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E76F03">
        <w:t>20</w:t>
      </w:r>
      <w:r w:rsidRPr="006E0575">
        <w:t xml:space="preserve"> zur GRDrs </w:t>
      </w:r>
      <w:r w:rsidR="00E76F03">
        <w:t>889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E76F03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E85EC1" w:rsidP="0030686C">
            <w:pPr>
              <w:rPr>
                <w:sz w:val="20"/>
              </w:rPr>
            </w:pPr>
            <w:r>
              <w:rPr>
                <w:sz w:val="20"/>
              </w:rPr>
              <w:t>61-1.1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E85EC1" w:rsidP="0030686C">
            <w:pPr>
              <w:rPr>
                <w:sz w:val="20"/>
              </w:rPr>
            </w:pPr>
            <w:r>
              <w:rPr>
                <w:sz w:val="20"/>
              </w:rPr>
              <w:t>61111010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E76F03" w:rsidP="0030686C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</w:p>
          <w:p w:rsidR="00E76F03" w:rsidRPr="006E0575" w:rsidRDefault="00E76F03" w:rsidP="0030686C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85EC1" w:rsidP="0030686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76F03" w:rsidP="0030686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85EC1" w:rsidP="00654863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65486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76F03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E76F03" w:rsidP="00E76F03">
            <w:pPr>
              <w:jc w:val="right"/>
              <w:rPr>
                <w:sz w:val="20"/>
              </w:rPr>
            </w:pPr>
            <w:r>
              <w:rPr>
                <w:sz w:val="20"/>
              </w:rPr>
              <w:t>(21.120)</w:t>
            </w:r>
          </w:p>
          <w:p w:rsidR="00E76F03" w:rsidRPr="006E0575" w:rsidRDefault="00E76F03" w:rsidP="00E76F03">
            <w:pPr>
              <w:jc w:val="right"/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E85EC1" w:rsidP="00884D6C">
      <w:r>
        <w:t>Beantragt wird die Schaffung einer 0,</w:t>
      </w:r>
      <w:r w:rsidR="00C977CA">
        <w:t>2</w:t>
      </w:r>
      <w:r>
        <w:t xml:space="preserve"> Stelle </w:t>
      </w:r>
      <w:r w:rsidR="00E76F03">
        <w:t xml:space="preserve">BesGr. A 12 </w:t>
      </w:r>
      <w:r>
        <w:t>für den Bereich Allgemeine Verwaltung, Zentrale Dienste, Sachbearbeitung für Haushalts- und Rechnungswesen</w:t>
      </w:r>
      <w:r w:rsidR="009C661B">
        <w:t>, Finanzcontrolling.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960F5B" w:rsidP="00884D6C">
      <w:r>
        <w:t xml:space="preserve">Die Schaffung </w:t>
      </w:r>
      <w:r w:rsidR="00E76F03">
        <w:t>d</w:t>
      </w:r>
      <w:r>
        <w:t xml:space="preserve">es </w:t>
      </w:r>
      <w:r w:rsidR="00DF06C1">
        <w:t xml:space="preserve">0,2 </w:t>
      </w:r>
      <w:r>
        <w:t xml:space="preserve">Stellenanteils ist </w:t>
      </w:r>
      <w:r w:rsidR="00E76F03">
        <w:t xml:space="preserve">überwiegend </w:t>
      </w:r>
      <w:r>
        <w:t>haushaltsneutral</w:t>
      </w:r>
      <w:r w:rsidR="00654863">
        <w:t xml:space="preserve"> durch die Anbringung eines KW-Vermerks </w:t>
      </w:r>
      <w:r w:rsidR="00D16F6E">
        <w:t xml:space="preserve">an </w:t>
      </w:r>
      <w:r w:rsidR="00E76F03">
        <w:t>0,2</w:t>
      </w:r>
      <w:r w:rsidR="00DF06C1">
        <w:t xml:space="preserve"> </w:t>
      </w:r>
      <w:r w:rsidR="00654863">
        <w:t>Stelle bei</w:t>
      </w:r>
      <w:r w:rsidR="00DF06C1">
        <w:t>m</w:t>
      </w:r>
      <w:r w:rsidR="00654863">
        <w:t xml:space="preserve"> Amt </w:t>
      </w:r>
      <w:r w:rsidR="00DF06C1">
        <w:t xml:space="preserve">für </w:t>
      </w:r>
      <w:r w:rsidR="00D16F6E">
        <w:t>Liegenschaftsamt</w:t>
      </w:r>
      <w:r w:rsidR="00654863">
        <w:t xml:space="preserve">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E0575" w:rsidRDefault="007C24D2" w:rsidP="00884D6C">
      <w:r>
        <w:t xml:space="preserve">Aufgabenvermehrung durch die Eingliederung der bisherigen Abteilung Wohnungswesen des Amts für Liegenschaften und Wohnen </w:t>
      </w:r>
      <w:r w:rsidR="00D16F6E">
        <w:t xml:space="preserve">(neu Liegenschaftsamt) </w:t>
      </w:r>
      <w:r>
        <w:t>in das Amt für Stadtplanung und Stadterneuerung</w:t>
      </w:r>
      <w:r w:rsidR="00D16F6E">
        <w:t xml:space="preserve"> (neu Amt für Stadtplanung und Wohnen)</w:t>
      </w:r>
      <w:bookmarkStart w:id="0" w:name="_GoBack"/>
      <w:bookmarkEnd w:id="0"/>
      <w:r>
        <w:t>.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C248A1" w:rsidRDefault="00C248A1" w:rsidP="00C248A1">
      <w:r>
        <w:t xml:space="preserve">Im Bereich des Haushalts- und Rechnungswesens 61-1.1 werden alle Einnahmen und Ausgaben der Abteilungen 61-1 bis 61-7 </w:t>
      </w:r>
      <w:r w:rsidR="00B37E9E">
        <w:t>und 61-9</w:t>
      </w:r>
      <w:r>
        <w:rPr>
          <w:color w:val="FF0000"/>
        </w:rPr>
        <w:t xml:space="preserve"> </w:t>
      </w:r>
      <w:r>
        <w:t xml:space="preserve">verwaltet. Die dafür zur Verfügung stehenden Stellen im Amt sind für diese </w:t>
      </w:r>
      <w:r w:rsidR="00610E0D">
        <w:t xml:space="preserve">neu hinzugekommenen </w:t>
      </w:r>
      <w:r>
        <w:t>Aufgaben nicht mehr ausreichend. Um die anstehend</w:t>
      </w:r>
      <w:r w:rsidR="00610E0D">
        <w:t>en Aufgaben zu bewältigen, war</w:t>
      </w:r>
      <w:r>
        <w:t xml:space="preserve"> bereits in der Vergangenh</w:t>
      </w:r>
      <w:r w:rsidR="00610E0D">
        <w:t>eit erhebliche Mehrarbeit</w:t>
      </w:r>
      <w:r>
        <w:t xml:space="preserve"> zu leisten.</w:t>
      </w: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C248A1" w:rsidRDefault="00E76F03" w:rsidP="00C248A1">
      <w:r>
        <w:t>D</w:t>
      </w:r>
      <w:r w:rsidR="00E26EB2">
        <w:t xml:space="preserve">ie </w:t>
      </w:r>
      <w:r w:rsidR="00610E0D">
        <w:t>zusätzlichen</w:t>
      </w:r>
      <w:r w:rsidR="00E26EB2">
        <w:t xml:space="preserve"> </w:t>
      </w:r>
      <w:r w:rsidR="00610E0D">
        <w:t>Aufgaben durch die Integration des Bereiches Wohnen i</w:t>
      </w:r>
      <w:r>
        <w:t>n das</w:t>
      </w:r>
      <w:r w:rsidR="00610E0D">
        <w:t xml:space="preserve"> Amt </w:t>
      </w:r>
      <w:r>
        <w:t xml:space="preserve">könnten </w:t>
      </w:r>
      <w:r w:rsidR="00610E0D">
        <w:t xml:space="preserve">nicht wahrgenommen werden. </w:t>
      </w:r>
      <w:r w:rsidR="00E26EB2">
        <w:t xml:space="preserve">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E76F03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C248A1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2C22F9"/>
    <w:rsid w:val="002D11A8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10E0D"/>
    <w:rsid w:val="00622CC7"/>
    <w:rsid w:val="00654863"/>
    <w:rsid w:val="006A406B"/>
    <w:rsid w:val="006B6D50"/>
    <w:rsid w:val="006E0575"/>
    <w:rsid w:val="0072799A"/>
    <w:rsid w:val="00754659"/>
    <w:rsid w:val="00766B5C"/>
    <w:rsid w:val="007C24D2"/>
    <w:rsid w:val="007E3B79"/>
    <w:rsid w:val="008066EE"/>
    <w:rsid w:val="00817BB6"/>
    <w:rsid w:val="00884D6C"/>
    <w:rsid w:val="00920F00"/>
    <w:rsid w:val="009373F6"/>
    <w:rsid w:val="00960F5B"/>
    <w:rsid w:val="00976588"/>
    <w:rsid w:val="009C661B"/>
    <w:rsid w:val="00A27CA7"/>
    <w:rsid w:val="00A71D0A"/>
    <w:rsid w:val="00A77F1E"/>
    <w:rsid w:val="00A847C4"/>
    <w:rsid w:val="00AB389D"/>
    <w:rsid w:val="00AF0DEA"/>
    <w:rsid w:val="00AF25E0"/>
    <w:rsid w:val="00AF464E"/>
    <w:rsid w:val="00B04290"/>
    <w:rsid w:val="00B37E9E"/>
    <w:rsid w:val="00B80DEF"/>
    <w:rsid w:val="00B86BB5"/>
    <w:rsid w:val="00B91903"/>
    <w:rsid w:val="00BC4669"/>
    <w:rsid w:val="00C16EF1"/>
    <w:rsid w:val="00C248A1"/>
    <w:rsid w:val="00C448D3"/>
    <w:rsid w:val="00C977CA"/>
    <w:rsid w:val="00CF62E5"/>
    <w:rsid w:val="00D16F6E"/>
    <w:rsid w:val="00D66D3A"/>
    <w:rsid w:val="00D743D4"/>
    <w:rsid w:val="00DB3D6C"/>
    <w:rsid w:val="00DE362D"/>
    <w:rsid w:val="00DF06C1"/>
    <w:rsid w:val="00E014B6"/>
    <w:rsid w:val="00E1162F"/>
    <w:rsid w:val="00E11D5F"/>
    <w:rsid w:val="00E20E1F"/>
    <w:rsid w:val="00E26EB2"/>
    <w:rsid w:val="00E42F96"/>
    <w:rsid w:val="00E7118F"/>
    <w:rsid w:val="00E76F03"/>
    <w:rsid w:val="00E85EC1"/>
    <w:rsid w:val="00EF4424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9578D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204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4</cp:revision>
  <cp:lastPrinted>2019-09-26T16:59:00Z</cp:lastPrinted>
  <dcterms:created xsi:type="dcterms:W3CDTF">2019-09-19T09:33:00Z</dcterms:created>
  <dcterms:modified xsi:type="dcterms:W3CDTF">2019-09-26T17:00:00Z</dcterms:modified>
</cp:coreProperties>
</file>