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5F3A4A">
        <w:t>15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5F3A4A">
        <w:t>889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304CB8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Pr="00C4474F" w:rsidRDefault="005F5B3D" w:rsidP="0030686C">
            <w:pPr>
              <w:rPr>
                <w:sz w:val="20"/>
              </w:rPr>
            </w:pPr>
          </w:p>
          <w:p w:rsidR="005F5B3D" w:rsidRPr="00C4474F" w:rsidRDefault="003A7D78" w:rsidP="0030686C">
            <w:pPr>
              <w:rPr>
                <w:sz w:val="20"/>
              </w:rPr>
            </w:pPr>
            <w:r w:rsidRPr="00C4474F">
              <w:rPr>
                <w:sz w:val="20"/>
              </w:rPr>
              <w:t>360.0503</w:t>
            </w:r>
          </w:p>
          <w:p w:rsidR="0011112B" w:rsidRPr="00C4474F" w:rsidRDefault="0011112B" w:rsidP="0030686C">
            <w:pPr>
              <w:rPr>
                <w:sz w:val="20"/>
              </w:rPr>
            </w:pPr>
          </w:p>
          <w:p w:rsidR="0011112B" w:rsidRPr="00C4474F" w:rsidRDefault="00B0376D" w:rsidP="0030686C">
            <w:pPr>
              <w:rPr>
                <w:sz w:val="20"/>
              </w:rPr>
            </w:pPr>
            <w:r>
              <w:rPr>
                <w:sz w:val="20"/>
              </w:rPr>
              <w:t>3650 53</w:t>
            </w:r>
            <w:r w:rsidR="003A7D78" w:rsidRPr="00C4474F">
              <w:rPr>
                <w:sz w:val="20"/>
              </w:rPr>
              <w:t>00</w:t>
            </w:r>
          </w:p>
          <w:p w:rsidR="005F5B3D" w:rsidRPr="00C4474F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Pr="00C4474F" w:rsidRDefault="005F5B3D" w:rsidP="0030686C">
            <w:pPr>
              <w:rPr>
                <w:sz w:val="20"/>
              </w:rPr>
            </w:pPr>
          </w:p>
          <w:p w:rsidR="005F5B3D" w:rsidRPr="00C4474F" w:rsidRDefault="00622A92" w:rsidP="0030686C">
            <w:pPr>
              <w:rPr>
                <w:sz w:val="20"/>
              </w:rPr>
            </w:pPr>
            <w:r w:rsidRPr="00C4474F">
              <w:rPr>
                <w:sz w:val="20"/>
              </w:rPr>
              <w:t>Amt für Umweltschutz</w:t>
            </w:r>
          </w:p>
        </w:tc>
        <w:tc>
          <w:tcPr>
            <w:tcW w:w="794" w:type="dxa"/>
          </w:tcPr>
          <w:p w:rsidR="005F5B3D" w:rsidRPr="00C4474F" w:rsidRDefault="005F5B3D" w:rsidP="0030686C">
            <w:pPr>
              <w:rPr>
                <w:sz w:val="20"/>
              </w:rPr>
            </w:pPr>
          </w:p>
          <w:p w:rsidR="005F5B3D" w:rsidRPr="00C4474F" w:rsidRDefault="00622A92" w:rsidP="0030686C">
            <w:pPr>
              <w:rPr>
                <w:sz w:val="20"/>
              </w:rPr>
            </w:pPr>
            <w:r w:rsidRPr="00C4474F">
              <w:rPr>
                <w:sz w:val="20"/>
              </w:rPr>
              <w:t>EG 13</w:t>
            </w:r>
          </w:p>
        </w:tc>
        <w:tc>
          <w:tcPr>
            <w:tcW w:w="1928" w:type="dxa"/>
          </w:tcPr>
          <w:p w:rsidR="005F5B3D" w:rsidRPr="00C4474F" w:rsidRDefault="005F5B3D" w:rsidP="0030686C">
            <w:pPr>
              <w:rPr>
                <w:sz w:val="20"/>
              </w:rPr>
            </w:pPr>
          </w:p>
          <w:p w:rsidR="005F5B3D" w:rsidRPr="00C4474F" w:rsidRDefault="003A7D78" w:rsidP="00316782">
            <w:pPr>
              <w:rPr>
                <w:sz w:val="20"/>
              </w:rPr>
            </w:pPr>
            <w:r w:rsidRPr="00C4474F">
              <w:rPr>
                <w:sz w:val="20"/>
              </w:rPr>
              <w:t>Sachbearbeiter/-in (</w:t>
            </w:r>
            <w:r w:rsidR="00316782" w:rsidRPr="00C4474F">
              <w:rPr>
                <w:sz w:val="20"/>
              </w:rPr>
              <w:t>Energie- und Klimaschutzbilanz, Maßnahmenmanagement und -</w:t>
            </w:r>
            <w:proofErr w:type="spellStart"/>
            <w:r w:rsidR="00316782" w:rsidRPr="00C4474F">
              <w:rPr>
                <w:sz w:val="20"/>
              </w:rPr>
              <w:t>monitoring</w:t>
            </w:r>
            <w:proofErr w:type="spellEnd"/>
            <w:r w:rsidRPr="00C4474F">
              <w:rPr>
                <w:sz w:val="20"/>
              </w:rPr>
              <w:t>)</w:t>
            </w:r>
          </w:p>
        </w:tc>
        <w:tc>
          <w:tcPr>
            <w:tcW w:w="737" w:type="dxa"/>
            <w:shd w:val="pct12" w:color="auto" w:fill="FFFFFF"/>
          </w:tcPr>
          <w:p w:rsidR="005F5B3D" w:rsidRPr="00C4474F" w:rsidRDefault="005F5B3D" w:rsidP="0030686C">
            <w:pPr>
              <w:rPr>
                <w:sz w:val="20"/>
              </w:rPr>
            </w:pPr>
          </w:p>
          <w:p w:rsidR="005F5B3D" w:rsidRPr="00C4474F" w:rsidRDefault="00622A92" w:rsidP="0030686C">
            <w:pPr>
              <w:rPr>
                <w:sz w:val="20"/>
              </w:rPr>
            </w:pPr>
            <w:r w:rsidRPr="00C4474F">
              <w:rPr>
                <w:sz w:val="20"/>
              </w:rPr>
              <w:t>1,0</w:t>
            </w:r>
          </w:p>
        </w:tc>
        <w:tc>
          <w:tcPr>
            <w:tcW w:w="1134" w:type="dxa"/>
          </w:tcPr>
          <w:p w:rsidR="005F5B3D" w:rsidRPr="00C4474F" w:rsidRDefault="005F5B3D" w:rsidP="0030686C">
            <w:pPr>
              <w:rPr>
                <w:sz w:val="20"/>
              </w:rPr>
            </w:pPr>
          </w:p>
          <w:p w:rsidR="005F5B3D" w:rsidRPr="00C4474F" w:rsidRDefault="003A7D78" w:rsidP="0030686C">
            <w:pPr>
              <w:rPr>
                <w:sz w:val="20"/>
              </w:rPr>
            </w:pPr>
            <w:r w:rsidRPr="00C4474F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Pr="00C4474F" w:rsidRDefault="005F5B3D" w:rsidP="0030686C">
            <w:pPr>
              <w:rPr>
                <w:sz w:val="20"/>
              </w:rPr>
            </w:pPr>
          </w:p>
          <w:p w:rsidR="005F5B3D" w:rsidRPr="00C4474F" w:rsidRDefault="005F3A4A" w:rsidP="005F3A4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85.800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B873CE" w:rsidRDefault="00622A92" w:rsidP="00622A92">
      <w:r w:rsidRPr="00C84F72">
        <w:t>Beantragt wird die Schaffung einer Stelle für eine/n Sachbearbeiter/in mit Universitätsabschluss</w:t>
      </w:r>
      <w:r w:rsidR="00316782">
        <w:t xml:space="preserve"> (Master)</w:t>
      </w:r>
      <w:r w:rsidRPr="00C84F72">
        <w:t xml:space="preserve"> im Beschäftigtenverhältnis für die Bearbeitung und Umsetzung des vom Gemeinderat beschlossenen Energiekonzepts „Urbanisierung der Energiewende in Stuttgart“. Zur Erreichung </w:t>
      </w:r>
      <w:r w:rsidR="00102937" w:rsidRPr="00C84F72">
        <w:t xml:space="preserve">der darin formulierten Ziele </w:t>
      </w:r>
      <w:r w:rsidR="00102937">
        <w:t xml:space="preserve">und deren Überprüfung </w:t>
      </w:r>
      <w:r w:rsidR="00102937" w:rsidRPr="00C84F72">
        <w:t xml:space="preserve">ist </w:t>
      </w:r>
      <w:r w:rsidR="00102937">
        <w:t>die Erstellung der jährlichen Energie</w:t>
      </w:r>
      <w:r w:rsidR="00316782">
        <w:t>- und Klima</w:t>
      </w:r>
      <w:r w:rsidR="0010309B">
        <w:t>schutz</w:t>
      </w:r>
      <w:r w:rsidR="00102937">
        <w:t>bilanz sowie d</w:t>
      </w:r>
      <w:r w:rsidR="00316782">
        <w:t>ie Bearbeitung des</w:t>
      </w:r>
      <w:r w:rsidR="00102937">
        <w:t xml:space="preserve"> </w:t>
      </w:r>
      <w:r w:rsidR="00316782">
        <w:t xml:space="preserve">Maßnahmenmanagements und </w:t>
      </w:r>
      <w:r w:rsidR="005F2CBF">
        <w:t>-</w:t>
      </w:r>
      <w:proofErr w:type="spellStart"/>
      <w:r w:rsidR="00316782">
        <w:t>m</w:t>
      </w:r>
      <w:r w:rsidR="00102937">
        <w:t>onitorings</w:t>
      </w:r>
      <w:proofErr w:type="spellEnd"/>
      <w:r w:rsidR="00316782">
        <w:t xml:space="preserve"> </w:t>
      </w:r>
      <w:r w:rsidR="00102937">
        <w:t>unerlässlich.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304CB8" w:rsidRDefault="00304CB8" w:rsidP="00304CB8">
      <w:pPr>
        <w:rPr>
          <w:rFonts w:cs="Arial"/>
          <w:color w:val="000000"/>
        </w:rPr>
      </w:pPr>
      <w:r>
        <w:rPr>
          <w:rFonts w:cs="Arial"/>
          <w:color w:val="000000"/>
        </w:rPr>
        <w:t>Die Schaffung der Stelle ist in der „Grünen Liste“ zum Haushalt 2020 enthalten.</w:t>
      </w:r>
    </w:p>
    <w:p w:rsidR="006A14E1" w:rsidRPr="00C84F72" w:rsidRDefault="006A14E1" w:rsidP="006A14E1">
      <w:r w:rsidRPr="00C84F72">
        <w:rPr>
          <w:rFonts w:cs="Arial"/>
          <w:color w:val="000000"/>
        </w:rPr>
        <w:t xml:space="preserve">Die Schaffung dieser Stelle ist notwendig, um das vom Gemeinderat beschlossene Energiekonzept </w:t>
      </w:r>
      <w:r w:rsidRPr="00C84F72">
        <w:rPr>
          <w:rFonts w:cs="Arial"/>
          <w:szCs w:val="22"/>
        </w:rPr>
        <w:t>(</w:t>
      </w:r>
      <w:proofErr w:type="spellStart"/>
      <w:r w:rsidRPr="00C84F72">
        <w:rPr>
          <w:rFonts w:cs="Arial"/>
          <w:szCs w:val="22"/>
        </w:rPr>
        <w:t>GRDrs</w:t>
      </w:r>
      <w:proofErr w:type="spellEnd"/>
      <w:r w:rsidRPr="00C84F72">
        <w:rPr>
          <w:rFonts w:cs="Arial"/>
          <w:szCs w:val="22"/>
        </w:rPr>
        <w:t xml:space="preserve"> 1056/2015)</w:t>
      </w:r>
      <w:r w:rsidR="008714E0">
        <w:rPr>
          <w:rFonts w:cs="Arial"/>
          <w:szCs w:val="22"/>
        </w:rPr>
        <w:t xml:space="preserve"> und </w:t>
      </w:r>
      <w:r w:rsidRPr="00C84F72">
        <w:rPr>
          <w:rFonts w:cs="Arial"/>
          <w:color w:val="000000"/>
        </w:rPr>
        <w:t xml:space="preserve">insbesondere </w:t>
      </w:r>
      <w:r w:rsidR="002B0A3F">
        <w:rPr>
          <w:rFonts w:cs="Arial"/>
          <w:color w:val="000000"/>
        </w:rPr>
        <w:t>die</w:t>
      </w:r>
      <w:r w:rsidR="002B0A3F" w:rsidRPr="00C84F72">
        <w:rPr>
          <w:rFonts w:cs="Arial"/>
          <w:color w:val="000000"/>
        </w:rPr>
        <w:t xml:space="preserve"> </w:t>
      </w:r>
      <w:r w:rsidRPr="00C84F72">
        <w:rPr>
          <w:rFonts w:cs="Arial"/>
          <w:color w:val="000000"/>
        </w:rPr>
        <w:t>darin formulierte</w:t>
      </w:r>
      <w:r w:rsidR="002B0A3F">
        <w:rPr>
          <w:rFonts w:cs="Arial"/>
          <w:color w:val="000000"/>
        </w:rPr>
        <w:t xml:space="preserve"> Weiterführung der Energie</w:t>
      </w:r>
      <w:r w:rsidR="00316782">
        <w:rPr>
          <w:rFonts w:cs="Arial"/>
          <w:color w:val="000000"/>
        </w:rPr>
        <w:t>- und Klima</w:t>
      </w:r>
      <w:r w:rsidR="002B0A3F">
        <w:rPr>
          <w:rFonts w:cs="Arial"/>
          <w:color w:val="000000"/>
        </w:rPr>
        <w:t xml:space="preserve">bilanzierung sowie das </w:t>
      </w:r>
      <w:r w:rsidR="008714E0">
        <w:rPr>
          <w:rFonts w:cs="Arial"/>
          <w:color w:val="000000"/>
        </w:rPr>
        <w:t>Maßnahmen</w:t>
      </w:r>
      <w:r w:rsidR="00316782">
        <w:rPr>
          <w:rFonts w:cs="Arial"/>
          <w:color w:val="000000"/>
        </w:rPr>
        <w:t>management und</w:t>
      </w:r>
      <w:r w:rsidR="00316782">
        <w:rPr>
          <w:rFonts w:cs="Arial"/>
          <w:color w:val="000000"/>
        </w:rPr>
        <w:br/>
        <w:t>-</w:t>
      </w:r>
      <w:proofErr w:type="spellStart"/>
      <w:r w:rsidR="00316782">
        <w:rPr>
          <w:rFonts w:cs="Arial"/>
          <w:color w:val="000000"/>
        </w:rPr>
        <w:t>m</w:t>
      </w:r>
      <w:r w:rsidR="002B0A3F">
        <w:rPr>
          <w:rFonts w:cs="Arial"/>
          <w:color w:val="000000"/>
        </w:rPr>
        <w:t>onitoring</w:t>
      </w:r>
      <w:proofErr w:type="spellEnd"/>
      <w:r w:rsidR="008714E0">
        <w:rPr>
          <w:rFonts w:cs="Arial"/>
          <w:color w:val="000000"/>
        </w:rPr>
        <w:t xml:space="preserve"> zu gewährleisten, um so die strategische Ausrichtung Stuttgarts</w:t>
      </w:r>
      <w:r w:rsidRPr="00C84F72">
        <w:rPr>
          <w:rFonts w:cs="Arial"/>
          <w:color w:val="000000"/>
        </w:rPr>
        <w:t xml:space="preserve"> </w:t>
      </w:r>
      <w:r w:rsidR="008714E0">
        <w:rPr>
          <w:rFonts w:cs="Arial"/>
          <w:color w:val="000000"/>
        </w:rPr>
        <w:t>im Hinblick auf die</w:t>
      </w:r>
      <w:r w:rsidR="00D42AF8">
        <w:rPr>
          <w:rFonts w:cs="Arial"/>
          <w:color w:val="000000"/>
        </w:rPr>
        <w:t xml:space="preserve"> Zielsetzungen </w:t>
      </w:r>
      <w:r w:rsidR="008714E0">
        <w:rPr>
          <w:rFonts w:cs="Arial"/>
          <w:color w:val="000000"/>
        </w:rPr>
        <w:t xml:space="preserve">abzuleiten. 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6A14E1" w:rsidRDefault="006A14E1" w:rsidP="006A14E1">
      <w:pPr>
        <w:autoSpaceDE w:val="0"/>
        <w:autoSpaceDN w:val="0"/>
        <w:adjustRightInd w:val="0"/>
        <w:rPr>
          <w:rFonts w:cs="Arial"/>
        </w:rPr>
      </w:pPr>
      <w:r w:rsidRPr="00C84F72">
        <w:rPr>
          <w:rFonts w:cs="Arial"/>
        </w:rPr>
        <w:t xml:space="preserve">Als Koordinatorin bringt das Amt für Umweltschutz/Abteilung Energiewirtschaft Entscheidungsträger und Projektverantwortliche zusammen. Es hat die endgültige Struktur für das Energiekonzept unter Berücksichtigung bestehender Ansätze sowie Maßnahmen zur Erreichung der Energieziele entwickelt. </w:t>
      </w:r>
      <w:r w:rsidR="009F3C26">
        <w:rPr>
          <w:rFonts w:cs="Arial"/>
        </w:rPr>
        <w:t>Weiterhin wurde im Zuge des vom Bundesministerium für Umwelt, Naturschutz und nukleare Sicherheit (BMU) geförderte</w:t>
      </w:r>
      <w:r w:rsidR="00316782">
        <w:rPr>
          <w:rFonts w:cs="Arial"/>
        </w:rPr>
        <w:t>n</w:t>
      </w:r>
      <w:r w:rsidR="009F3C26">
        <w:rPr>
          <w:rFonts w:cs="Arial"/>
        </w:rPr>
        <w:t xml:space="preserve"> Projekts „Masterplan 100 % Klimaschutz“ eine </w:t>
      </w:r>
      <w:r w:rsidR="003B32E3">
        <w:rPr>
          <w:rFonts w:cs="Arial"/>
        </w:rPr>
        <w:t>Strategie zur Erreichung des Langfrist</w:t>
      </w:r>
      <w:r w:rsidR="003B32E3">
        <w:rPr>
          <w:rFonts w:cs="Arial"/>
        </w:rPr>
        <w:lastRenderedPageBreak/>
        <w:t xml:space="preserve">ziels </w:t>
      </w:r>
      <w:r w:rsidR="003B32E3" w:rsidRPr="009722A0">
        <w:rPr>
          <w:rFonts w:cs="Arial"/>
        </w:rPr>
        <w:t xml:space="preserve">einer klimaneutralen Landeshauptstadt im Jahr 2050 entwickelt. </w:t>
      </w:r>
      <w:r w:rsidRPr="009722A0">
        <w:rPr>
          <w:rFonts w:cs="Arial"/>
        </w:rPr>
        <w:t>Aufgabe der Abteilung Energiewirtschaft ist es</w:t>
      </w:r>
      <w:r w:rsidR="007F524A" w:rsidRPr="009722A0">
        <w:rPr>
          <w:rFonts w:cs="Arial"/>
        </w:rPr>
        <w:t>,</w:t>
      </w:r>
      <w:r w:rsidRPr="009722A0">
        <w:rPr>
          <w:rFonts w:cs="Arial"/>
        </w:rPr>
        <w:t xml:space="preserve"> die notwendigen energetischen Maßnahmen </w:t>
      </w:r>
      <w:r w:rsidR="00316782" w:rsidRPr="009722A0">
        <w:rPr>
          <w:rFonts w:cs="Arial"/>
        </w:rPr>
        <w:t>weiterzu</w:t>
      </w:r>
      <w:r w:rsidR="00316782">
        <w:rPr>
          <w:rFonts w:cs="Arial"/>
        </w:rPr>
        <w:t>entwickeln</w:t>
      </w:r>
      <w:r w:rsidR="00316782" w:rsidRPr="009722A0">
        <w:rPr>
          <w:rFonts w:cs="Arial"/>
        </w:rPr>
        <w:t xml:space="preserve"> </w:t>
      </w:r>
      <w:r w:rsidRPr="009722A0">
        <w:rPr>
          <w:rFonts w:cs="Arial"/>
        </w:rPr>
        <w:t>und deren Umsetzung zu steuern</w:t>
      </w:r>
      <w:r w:rsidR="00316782">
        <w:rPr>
          <w:rFonts w:cs="Arial"/>
        </w:rPr>
        <w:t>, zu fördern sowie</w:t>
      </w:r>
      <w:r w:rsidRPr="009722A0">
        <w:rPr>
          <w:rFonts w:cs="Arial"/>
        </w:rPr>
        <w:t xml:space="preserve"> langfristig sicherzustellen. Hierzu zählen </w:t>
      </w:r>
      <w:r w:rsidR="007F524A" w:rsidRPr="009722A0">
        <w:rPr>
          <w:rFonts w:cs="Arial"/>
        </w:rPr>
        <w:t>auch die Weiterführung und Vertiefung der Bilanzierung der Energie</w:t>
      </w:r>
      <w:r w:rsidR="0010309B">
        <w:rPr>
          <w:rFonts w:cs="Arial"/>
        </w:rPr>
        <w:t xml:space="preserve">- und </w:t>
      </w:r>
      <w:r w:rsidR="0010309B" w:rsidRPr="00A0378A">
        <w:rPr>
          <w:rFonts w:cs="Arial"/>
        </w:rPr>
        <w:t>CO</w:t>
      </w:r>
      <w:r w:rsidR="0010309B">
        <w:rPr>
          <w:rFonts w:cs="Arial"/>
          <w:vertAlign w:val="subscript"/>
        </w:rPr>
        <w:t>2</w:t>
      </w:r>
      <w:r w:rsidR="0010309B">
        <w:rPr>
          <w:rFonts w:cs="Arial"/>
        </w:rPr>
        <w:t>-</w:t>
      </w:r>
      <w:r w:rsidR="0010309B">
        <w:rPr>
          <w:rFonts w:cs="Arial"/>
          <w:vertAlign w:val="subscript"/>
        </w:rPr>
        <w:t xml:space="preserve"> </w:t>
      </w:r>
      <w:r w:rsidR="0010309B">
        <w:rPr>
          <w:rFonts w:cs="Arial"/>
        </w:rPr>
        <w:t>V</w:t>
      </w:r>
      <w:r w:rsidR="007F524A" w:rsidRPr="00A0378A">
        <w:rPr>
          <w:rFonts w:cs="Arial"/>
        </w:rPr>
        <w:t>erbräuche</w:t>
      </w:r>
      <w:r w:rsidR="007F524A" w:rsidRPr="009722A0">
        <w:rPr>
          <w:rFonts w:cs="Arial"/>
        </w:rPr>
        <w:t xml:space="preserve"> der Gesamtstadt, die Ausarbeitung von Szenarien zu</w:t>
      </w:r>
      <w:r w:rsidR="00F4016B" w:rsidRPr="009722A0">
        <w:rPr>
          <w:rFonts w:cs="Arial"/>
        </w:rPr>
        <w:t>r Erreichung der gesteckten Reduktionsziele</w:t>
      </w:r>
      <w:r w:rsidR="008714E0" w:rsidRPr="009722A0">
        <w:rPr>
          <w:rFonts w:cs="Arial"/>
        </w:rPr>
        <w:t xml:space="preserve"> </w:t>
      </w:r>
      <w:r w:rsidR="007F524A" w:rsidRPr="009722A0">
        <w:rPr>
          <w:rFonts w:cs="Arial"/>
        </w:rPr>
        <w:t xml:space="preserve">sowie das Monitoring der </w:t>
      </w:r>
      <w:r w:rsidR="008714E0" w:rsidRPr="009722A0">
        <w:rPr>
          <w:rFonts w:cs="Arial"/>
        </w:rPr>
        <w:t>getätigten</w:t>
      </w:r>
      <w:r w:rsidR="007F524A" w:rsidRPr="009722A0">
        <w:rPr>
          <w:rFonts w:cs="Arial"/>
        </w:rPr>
        <w:t xml:space="preserve"> Maßnahmen</w:t>
      </w:r>
      <w:r w:rsidR="003B32E3" w:rsidRPr="009722A0">
        <w:rPr>
          <w:rFonts w:cs="Arial"/>
        </w:rPr>
        <w:t>.</w:t>
      </w:r>
    </w:p>
    <w:p w:rsidR="003B32E3" w:rsidRPr="00C84F72" w:rsidRDefault="003B32E3" w:rsidP="006A14E1">
      <w:pPr>
        <w:autoSpaceDE w:val="0"/>
        <w:autoSpaceDN w:val="0"/>
        <w:adjustRightInd w:val="0"/>
        <w:rPr>
          <w:rFonts w:cs="Arial"/>
        </w:rPr>
      </w:pPr>
    </w:p>
    <w:p w:rsidR="006A14E1" w:rsidRPr="00C84F72" w:rsidRDefault="006A14E1" w:rsidP="006A14E1">
      <w:pPr>
        <w:autoSpaceDE w:val="0"/>
        <w:autoSpaceDN w:val="0"/>
        <w:adjustRightInd w:val="0"/>
        <w:rPr>
          <w:rFonts w:cs="Arial"/>
        </w:rPr>
      </w:pPr>
      <w:r w:rsidRPr="00C84F72">
        <w:rPr>
          <w:rFonts w:cs="Arial"/>
        </w:rPr>
        <w:t xml:space="preserve">Basis der bisherigen Beschlüsse des Gemeinderats ist die Verpflichtung, die europäischen Energie- und Klimaschutzziele auf kommunaler Ebene umzusetzen. Dazu sind im Vergleich zum Referenzjahr 1990 der Energieverbrauch bis 2020 um 20 % zu reduzieren und der Anteil der erneuerbaren Energien an der Energiebereitstellung auf 20 % zu erhöhen. </w:t>
      </w:r>
      <w:r>
        <w:rPr>
          <w:rFonts w:cs="Arial"/>
        </w:rPr>
        <w:t>Darüber hinaus hat sich die Landeshauptstadt Stuttgart zum Ziel gesetzt</w:t>
      </w:r>
      <w:r w:rsidR="005F2CBF">
        <w:rPr>
          <w:rFonts w:cs="Arial"/>
        </w:rPr>
        <w:t>,</w:t>
      </w:r>
      <w:r>
        <w:rPr>
          <w:rFonts w:cs="Arial"/>
        </w:rPr>
        <w:t xml:space="preserve"> bis zum Jahr 2050 klimaneutral zu sein. </w:t>
      </w:r>
      <w:r w:rsidR="003B32E3">
        <w:rPr>
          <w:rFonts w:cs="Arial"/>
        </w:rPr>
        <w:t xml:space="preserve">Hierfür wurden mit </w:t>
      </w:r>
      <w:proofErr w:type="spellStart"/>
      <w:r w:rsidR="003B32E3">
        <w:rPr>
          <w:rFonts w:cs="Arial"/>
        </w:rPr>
        <w:t>GRDrs</w:t>
      </w:r>
      <w:proofErr w:type="spellEnd"/>
      <w:r w:rsidR="003B32E3">
        <w:rPr>
          <w:rFonts w:cs="Arial"/>
        </w:rPr>
        <w:t xml:space="preserve"> 819/2017 die </w:t>
      </w:r>
      <w:r w:rsidR="003B32E3">
        <w:rPr>
          <w:rFonts w:eastAsiaTheme="minorHAnsi" w:cstheme="minorBidi"/>
          <w:lang w:eastAsia="en-US"/>
        </w:rPr>
        <w:t>langfristigen Klimaschutzziele</w:t>
      </w:r>
      <w:r w:rsidR="003B32E3" w:rsidRPr="0020038B">
        <w:rPr>
          <w:rFonts w:eastAsiaTheme="minorHAnsi" w:cstheme="minorBidi"/>
          <w:lang w:eastAsia="en-US"/>
        </w:rPr>
        <w:t xml:space="preserve"> der Landeshauptstadt Stuttgart </w:t>
      </w:r>
      <w:r w:rsidR="003B32E3">
        <w:rPr>
          <w:rFonts w:eastAsiaTheme="minorHAnsi" w:cstheme="minorBidi"/>
          <w:lang w:eastAsia="en-US"/>
        </w:rPr>
        <w:t xml:space="preserve">beschlossen </w:t>
      </w:r>
      <w:r w:rsidR="003B32E3" w:rsidRPr="0020038B">
        <w:rPr>
          <w:rFonts w:eastAsiaTheme="minorHAnsi" w:cstheme="minorBidi"/>
          <w:lang w:eastAsia="en-US"/>
        </w:rPr>
        <w:t>(Einsparungen der Treibhausgasemissionen um 95 % und Halbierung des Endenergieverbrauchs bis 205</w:t>
      </w:r>
      <w:r w:rsidR="003B32E3">
        <w:rPr>
          <w:rFonts w:eastAsiaTheme="minorHAnsi" w:cstheme="minorBidi"/>
          <w:lang w:eastAsia="en-US"/>
        </w:rPr>
        <w:t>0 gegenüber dem Basisjahr 1990).</w:t>
      </w:r>
    </w:p>
    <w:p w:rsidR="006B19EB" w:rsidRDefault="006B19EB" w:rsidP="006A14E1">
      <w:pPr>
        <w:autoSpaceDE w:val="0"/>
        <w:autoSpaceDN w:val="0"/>
        <w:adjustRightInd w:val="0"/>
        <w:rPr>
          <w:rFonts w:cs="Arial"/>
        </w:rPr>
      </w:pPr>
    </w:p>
    <w:p w:rsidR="002414CB" w:rsidRPr="0039710D" w:rsidRDefault="002414CB" w:rsidP="006B19EB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Zur Erreichung der Klimaneutralität im Jahr 2050 muss die Bearbeitung der </w:t>
      </w:r>
      <w:r w:rsidR="00384374">
        <w:rPr>
          <w:rFonts w:cs="Arial"/>
          <w:szCs w:val="22"/>
        </w:rPr>
        <w:t>Bilanzierung der Energieströme und der Treibha</w:t>
      </w:r>
      <w:r w:rsidR="00BD5538">
        <w:rPr>
          <w:rFonts w:cs="Arial"/>
          <w:szCs w:val="22"/>
        </w:rPr>
        <w:t>u</w:t>
      </w:r>
      <w:r w:rsidR="00384374">
        <w:rPr>
          <w:rFonts w:cs="Arial"/>
          <w:szCs w:val="22"/>
        </w:rPr>
        <w:t xml:space="preserve">sgasemissionen in Stuttgart </w:t>
      </w:r>
      <w:r>
        <w:rPr>
          <w:rFonts w:cs="Arial"/>
          <w:szCs w:val="22"/>
        </w:rPr>
        <w:t>in den nächsten Dekaden bis 2030, 2040 und 2050 systematisch fortgesetzt werden. Hierzu</w:t>
      </w:r>
      <w:r w:rsidR="006B19EB">
        <w:rPr>
          <w:rFonts w:cs="Arial"/>
          <w:szCs w:val="22"/>
        </w:rPr>
        <w:t xml:space="preserve"> </w:t>
      </w:r>
      <w:r w:rsidR="00384374">
        <w:rPr>
          <w:rFonts w:cs="Arial"/>
          <w:szCs w:val="22"/>
        </w:rPr>
        <w:t>gehört</w:t>
      </w:r>
      <w:r w:rsidR="006B19EB">
        <w:rPr>
          <w:rFonts w:cs="Arial"/>
          <w:szCs w:val="22"/>
        </w:rPr>
        <w:t xml:space="preserve"> </w:t>
      </w:r>
      <w:r w:rsidR="00384374">
        <w:rPr>
          <w:rFonts w:cs="Arial"/>
          <w:szCs w:val="22"/>
        </w:rPr>
        <w:t>als zentraler Bestandteil zum Energiekonzept auch die Entwicklung von</w:t>
      </w:r>
      <w:r>
        <w:rPr>
          <w:rFonts w:cs="Arial"/>
          <w:szCs w:val="22"/>
        </w:rPr>
        <w:t xml:space="preserve"> </w:t>
      </w:r>
      <w:r w:rsidR="006B19EB">
        <w:rPr>
          <w:rFonts w:cs="Arial"/>
          <w:szCs w:val="22"/>
        </w:rPr>
        <w:t>Maßnahmen für die Gesamtstadt</w:t>
      </w:r>
      <w:r>
        <w:rPr>
          <w:rFonts w:cs="Arial"/>
          <w:szCs w:val="22"/>
        </w:rPr>
        <w:t xml:space="preserve">. </w:t>
      </w:r>
      <w:r w:rsidR="006B19EB">
        <w:rPr>
          <w:rFonts w:cs="Arial"/>
          <w:szCs w:val="22"/>
        </w:rPr>
        <w:t>Diese wurden im Jahr 201</w:t>
      </w:r>
      <w:r w:rsidR="00F4016B">
        <w:rPr>
          <w:rFonts w:cs="Arial"/>
          <w:szCs w:val="22"/>
        </w:rPr>
        <w:t>8</w:t>
      </w:r>
      <w:r w:rsidR="006B19EB">
        <w:rPr>
          <w:rFonts w:cs="Arial"/>
          <w:szCs w:val="22"/>
        </w:rPr>
        <w:t xml:space="preserve"> mit den im Masterplan 100 % Klimaschutz entwickelten langfristigen Maßnahmen</w:t>
      </w:r>
      <w:r w:rsidR="005E182D">
        <w:rPr>
          <w:rFonts w:cs="Arial"/>
          <w:szCs w:val="22"/>
        </w:rPr>
        <w:t xml:space="preserve"> sowie den im Rahmen der Akteursbeteiligung vorgeschlagenen Maßnahmen</w:t>
      </w:r>
      <w:r w:rsidR="006B19EB">
        <w:rPr>
          <w:rFonts w:cs="Arial"/>
          <w:szCs w:val="22"/>
        </w:rPr>
        <w:t xml:space="preserve"> zusammengeführt</w:t>
      </w:r>
      <w:r>
        <w:rPr>
          <w:rFonts w:cs="Arial"/>
          <w:szCs w:val="22"/>
        </w:rPr>
        <w:t xml:space="preserve">, </w:t>
      </w:r>
      <w:r w:rsidR="006B19EB">
        <w:rPr>
          <w:rFonts w:cs="Arial"/>
          <w:szCs w:val="22"/>
        </w:rPr>
        <w:t xml:space="preserve">mit </w:t>
      </w:r>
      <w:r>
        <w:rPr>
          <w:rFonts w:cs="Arial"/>
          <w:szCs w:val="22"/>
        </w:rPr>
        <w:t xml:space="preserve">den Akteuren der Stadt </w:t>
      </w:r>
      <w:r w:rsidR="006B19EB">
        <w:rPr>
          <w:rFonts w:cs="Arial"/>
          <w:szCs w:val="22"/>
        </w:rPr>
        <w:t xml:space="preserve">intensiv diskutiert und weiterentwickelt. </w:t>
      </w:r>
      <w:r>
        <w:rPr>
          <w:rFonts w:cs="Arial"/>
          <w:szCs w:val="22"/>
        </w:rPr>
        <w:t xml:space="preserve">Es wurde damit begonnen </w:t>
      </w:r>
      <w:r w:rsidR="0010309B">
        <w:rPr>
          <w:rFonts w:cs="Arial"/>
          <w:szCs w:val="22"/>
        </w:rPr>
        <w:t>ein Maßnahmentool aufzubauen</w:t>
      </w:r>
      <w:r w:rsidR="00FA3FCA">
        <w:rPr>
          <w:rFonts w:cs="Arial"/>
          <w:szCs w:val="22"/>
        </w:rPr>
        <w:t xml:space="preserve"> und </w:t>
      </w:r>
      <w:r>
        <w:rPr>
          <w:rFonts w:cs="Arial"/>
          <w:szCs w:val="22"/>
        </w:rPr>
        <w:t xml:space="preserve">die Maßnahmen </w:t>
      </w:r>
      <w:r w:rsidR="001B39ED">
        <w:rPr>
          <w:rFonts w:cs="Arial"/>
          <w:szCs w:val="22"/>
        </w:rPr>
        <w:t>zu detaillieren. Dabei</w:t>
      </w:r>
      <w:r w:rsidR="00046984">
        <w:rPr>
          <w:rFonts w:cs="Arial"/>
          <w:szCs w:val="22"/>
        </w:rPr>
        <w:t xml:space="preserve"> </w:t>
      </w:r>
      <w:r w:rsidR="001B39ED">
        <w:rPr>
          <w:rFonts w:cs="Arial"/>
          <w:szCs w:val="22"/>
        </w:rPr>
        <w:t xml:space="preserve">sollen für jede Maßnahme </w:t>
      </w:r>
      <w:r w:rsidR="000D4EAE">
        <w:rPr>
          <w:rFonts w:cs="Arial"/>
          <w:szCs w:val="22"/>
        </w:rPr>
        <w:t>Primärenergie-, Endenergie- sowie</w:t>
      </w:r>
      <w:r>
        <w:rPr>
          <w:rFonts w:cs="Arial"/>
          <w:szCs w:val="22"/>
        </w:rPr>
        <w:t xml:space="preserve"> CO</w:t>
      </w:r>
      <w:r>
        <w:rPr>
          <w:rFonts w:cs="Arial"/>
          <w:szCs w:val="22"/>
          <w:vertAlign w:val="subscript"/>
        </w:rPr>
        <w:t>2</w:t>
      </w:r>
      <w:r>
        <w:rPr>
          <w:rFonts w:cs="Arial"/>
          <w:szCs w:val="22"/>
        </w:rPr>
        <w:t xml:space="preserve">-Einsparung, </w:t>
      </w:r>
      <w:r w:rsidR="0010309B">
        <w:rPr>
          <w:rFonts w:cs="Arial"/>
          <w:szCs w:val="22"/>
        </w:rPr>
        <w:t>Ausbau</w:t>
      </w:r>
      <w:r w:rsidR="000D4EAE">
        <w:rPr>
          <w:rFonts w:cs="Arial"/>
          <w:szCs w:val="22"/>
        </w:rPr>
        <w:t xml:space="preserve"> zusätzlicher erneuerbarer Energien, </w:t>
      </w:r>
      <w:r>
        <w:rPr>
          <w:rFonts w:cs="Arial"/>
          <w:szCs w:val="22"/>
        </w:rPr>
        <w:t>Wirtschaftlichkeit, Priorität,</w:t>
      </w:r>
      <w:r w:rsidR="00046984">
        <w:rPr>
          <w:rFonts w:cs="Arial"/>
          <w:szCs w:val="22"/>
        </w:rPr>
        <w:t xml:space="preserve"> Umsetzbarkeit, relevante</w:t>
      </w:r>
      <w:r>
        <w:rPr>
          <w:rFonts w:cs="Arial"/>
          <w:szCs w:val="22"/>
        </w:rPr>
        <w:t xml:space="preserve"> Akteure, Meilensteine zur Umsetzung sowie </w:t>
      </w:r>
      <w:r w:rsidR="00046984">
        <w:rPr>
          <w:rFonts w:cs="Arial"/>
          <w:szCs w:val="22"/>
        </w:rPr>
        <w:t>Kenngrößen zum Monitoring ermittelt und bewertet</w:t>
      </w:r>
      <w:r w:rsidR="001B39ED">
        <w:rPr>
          <w:rFonts w:cs="Arial"/>
          <w:szCs w:val="22"/>
        </w:rPr>
        <w:t xml:space="preserve"> werden</w:t>
      </w:r>
      <w:r w:rsidR="00046984">
        <w:rPr>
          <w:rFonts w:cs="Arial"/>
          <w:szCs w:val="22"/>
        </w:rPr>
        <w:t>.</w:t>
      </w:r>
    </w:p>
    <w:p w:rsidR="002414CB" w:rsidRDefault="002414CB" w:rsidP="006B19EB">
      <w:pPr>
        <w:autoSpaceDE w:val="0"/>
        <w:autoSpaceDN w:val="0"/>
        <w:adjustRightInd w:val="0"/>
        <w:rPr>
          <w:rFonts w:cs="Arial"/>
          <w:szCs w:val="22"/>
        </w:rPr>
      </w:pPr>
    </w:p>
    <w:p w:rsidR="006B19EB" w:rsidRDefault="00F4016B" w:rsidP="006B19E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zCs w:val="22"/>
        </w:rPr>
        <w:t xml:space="preserve">Die </w:t>
      </w:r>
      <w:r w:rsidR="006B19EB">
        <w:rPr>
          <w:rFonts w:cs="Arial"/>
          <w:szCs w:val="22"/>
        </w:rPr>
        <w:t xml:space="preserve">Grundlage </w:t>
      </w:r>
      <w:r w:rsidR="001B39ED">
        <w:rPr>
          <w:rFonts w:cs="Arial"/>
          <w:szCs w:val="22"/>
        </w:rPr>
        <w:t xml:space="preserve">für die Kontrolle der Erreichung der Zwischenziele </w:t>
      </w:r>
      <w:r>
        <w:rPr>
          <w:rFonts w:cs="Arial"/>
          <w:szCs w:val="22"/>
        </w:rPr>
        <w:t xml:space="preserve">stellt </w:t>
      </w:r>
      <w:r w:rsidR="006B19EB">
        <w:rPr>
          <w:rFonts w:cs="Arial"/>
          <w:szCs w:val="22"/>
        </w:rPr>
        <w:t xml:space="preserve">die </w:t>
      </w:r>
      <w:r w:rsidR="00046984">
        <w:rPr>
          <w:rFonts w:cs="Arial"/>
          <w:szCs w:val="22"/>
        </w:rPr>
        <w:t xml:space="preserve">jährlich erstellte </w:t>
      </w:r>
      <w:r w:rsidR="006B19EB">
        <w:rPr>
          <w:rFonts w:cs="Arial"/>
          <w:szCs w:val="22"/>
        </w:rPr>
        <w:t>Energie</w:t>
      </w:r>
      <w:r w:rsidR="00046984">
        <w:rPr>
          <w:rFonts w:cs="Arial"/>
          <w:szCs w:val="22"/>
        </w:rPr>
        <w:t>- und Klimaschutz</w:t>
      </w:r>
      <w:r w:rsidR="006B19EB">
        <w:rPr>
          <w:rFonts w:cs="Arial"/>
          <w:szCs w:val="22"/>
        </w:rPr>
        <w:t>bilanz</w:t>
      </w:r>
      <w:r>
        <w:rPr>
          <w:rFonts w:cs="Arial"/>
          <w:szCs w:val="22"/>
        </w:rPr>
        <w:t xml:space="preserve"> dar</w:t>
      </w:r>
      <w:r w:rsidR="006B19EB">
        <w:rPr>
          <w:rFonts w:cs="Arial"/>
          <w:szCs w:val="22"/>
        </w:rPr>
        <w:t>, die die gesamten Energieflüsse in der Stadt periodisch abbildet und damit die Entwicklung des Energie</w:t>
      </w:r>
      <w:r w:rsidR="005F2CBF">
        <w:rPr>
          <w:rFonts w:cs="Arial"/>
          <w:szCs w:val="22"/>
        </w:rPr>
        <w:t xml:space="preserve">verbrauchs, der </w:t>
      </w:r>
      <w:r w:rsidR="00046984" w:rsidRPr="0039710D">
        <w:rPr>
          <w:rFonts w:cs="Arial"/>
          <w:szCs w:val="22"/>
        </w:rPr>
        <w:t>CO</w:t>
      </w:r>
      <w:r w:rsidR="00046984">
        <w:rPr>
          <w:rFonts w:cs="Arial"/>
          <w:szCs w:val="22"/>
          <w:vertAlign w:val="subscript"/>
        </w:rPr>
        <w:t>2</w:t>
      </w:r>
      <w:r w:rsidR="00046984">
        <w:rPr>
          <w:rFonts w:cs="Arial"/>
          <w:szCs w:val="22"/>
        </w:rPr>
        <w:t>-</w:t>
      </w:r>
      <w:r w:rsidR="005F2CBF">
        <w:rPr>
          <w:rFonts w:cs="Arial"/>
          <w:szCs w:val="22"/>
        </w:rPr>
        <w:t>Emissionen</w:t>
      </w:r>
      <w:r w:rsidR="006B19EB">
        <w:rPr>
          <w:rFonts w:cs="Arial"/>
          <w:szCs w:val="22"/>
        </w:rPr>
        <w:t xml:space="preserve"> und den Erfolg bereits umgesetzter Maßnahmen sichtbar macht.</w:t>
      </w:r>
      <w:r w:rsidR="002414CB">
        <w:rPr>
          <w:rFonts w:cs="Arial"/>
          <w:szCs w:val="22"/>
        </w:rPr>
        <w:t xml:space="preserve"> </w:t>
      </w:r>
      <w:r w:rsidR="009C12D1">
        <w:rPr>
          <w:rFonts w:cs="Arial"/>
          <w:szCs w:val="22"/>
        </w:rPr>
        <w:t>Da</w:t>
      </w:r>
      <w:r w:rsidR="00046984">
        <w:rPr>
          <w:rFonts w:cs="Arial"/>
          <w:szCs w:val="22"/>
        </w:rPr>
        <w:t>rauf aufbauend</w:t>
      </w:r>
      <w:r w:rsidR="009C12D1">
        <w:rPr>
          <w:rFonts w:cs="Arial"/>
          <w:szCs w:val="22"/>
        </w:rPr>
        <w:t xml:space="preserve"> </w:t>
      </w:r>
      <w:r w:rsidR="00046984">
        <w:rPr>
          <w:rFonts w:cs="Arial"/>
          <w:szCs w:val="22"/>
        </w:rPr>
        <w:t xml:space="preserve">sind </w:t>
      </w:r>
      <w:r w:rsidR="009C12D1">
        <w:rPr>
          <w:rFonts w:cs="Arial"/>
          <w:szCs w:val="22"/>
        </w:rPr>
        <w:t>ein</w:t>
      </w:r>
      <w:r>
        <w:rPr>
          <w:rFonts w:cs="Arial"/>
          <w:szCs w:val="22"/>
        </w:rPr>
        <w:t xml:space="preserve"> ständiges Monitoring </w:t>
      </w:r>
      <w:r w:rsidR="00046984">
        <w:rPr>
          <w:rFonts w:cs="Arial"/>
          <w:szCs w:val="22"/>
        </w:rPr>
        <w:t>und</w:t>
      </w:r>
      <w:r>
        <w:rPr>
          <w:rFonts w:cs="Arial"/>
          <w:szCs w:val="22"/>
        </w:rPr>
        <w:t xml:space="preserve"> eine</w:t>
      </w:r>
      <w:r w:rsidR="009C12D1">
        <w:rPr>
          <w:rFonts w:cs="Arial"/>
          <w:szCs w:val="22"/>
        </w:rPr>
        <w:t xml:space="preserve"> regelmäßige Evaluierung </w:t>
      </w:r>
      <w:r w:rsidR="00046984">
        <w:rPr>
          <w:rFonts w:cs="Arial"/>
          <w:szCs w:val="22"/>
        </w:rPr>
        <w:t>sowie</w:t>
      </w:r>
      <w:r w:rsidR="009C12D1">
        <w:rPr>
          <w:rFonts w:cs="Arial"/>
          <w:szCs w:val="22"/>
        </w:rPr>
        <w:t xml:space="preserve"> Anpassung der Strategie </w:t>
      </w:r>
      <w:r w:rsidR="00046984">
        <w:rPr>
          <w:rFonts w:cs="Arial"/>
          <w:szCs w:val="22"/>
        </w:rPr>
        <w:t>zur Erreichung der Klimaneutralität im Jahr 2050 erforderlich</w:t>
      </w:r>
      <w:r w:rsidR="009C12D1">
        <w:rPr>
          <w:rFonts w:cs="Arial"/>
          <w:szCs w:val="22"/>
        </w:rPr>
        <w:t xml:space="preserve">. </w:t>
      </w:r>
      <w:r w:rsidR="00046984">
        <w:rPr>
          <w:rFonts w:cs="Arial"/>
          <w:szCs w:val="22"/>
        </w:rPr>
        <w:t>Dies ist nur durch ein dauerhaft durchgeführtes Maßnahmenmanagement und –</w:t>
      </w:r>
      <w:proofErr w:type="spellStart"/>
      <w:r w:rsidR="00046984">
        <w:rPr>
          <w:rFonts w:cs="Arial"/>
          <w:szCs w:val="22"/>
        </w:rPr>
        <w:t>monitoring</w:t>
      </w:r>
      <w:proofErr w:type="spellEnd"/>
      <w:r w:rsidR="00046984">
        <w:rPr>
          <w:rFonts w:cs="Arial"/>
          <w:szCs w:val="22"/>
        </w:rPr>
        <w:t xml:space="preserve"> möglich. </w:t>
      </w:r>
      <w:r w:rsidR="00046984">
        <w:rPr>
          <w:rFonts w:cs="Arial"/>
        </w:rPr>
        <w:t xml:space="preserve">Diese Aufgaben wurden bisher im Rahmen einer projektfinanzierten Stelle geleistet. </w:t>
      </w:r>
    </w:p>
    <w:p w:rsidR="00734BB6" w:rsidRDefault="00734BB6" w:rsidP="006B19EB">
      <w:pPr>
        <w:autoSpaceDE w:val="0"/>
        <w:autoSpaceDN w:val="0"/>
        <w:adjustRightInd w:val="0"/>
        <w:rPr>
          <w:rFonts w:cs="Arial"/>
        </w:rPr>
      </w:pP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C64E0C" w:rsidP="0015303B">
      <w:pPr>
        <w:pStyle w:val="Textkrper-Einzug3"/>
        <w:ind w:left="0" w:firstLine="0"/>
      </w:pPr>
      <w:r>
        <w:t xml:space="preserve">Bislang wurde die Entwicklung </w:t>
      </w:r>
      <w:r w:rsidR="00A9728B">
        <w:t>der Energie- und Klimaschutzbilanz sowie das Maßnahmenmanagement und –</w:t>
      </w:r>
      <w:proofErr w:type="spellStart"/>
      <w:r w:rsidR="00A9728B">
        <w:t>monitoring</w:t>
      </w:r>
      <w:proofErr w:type="spellEnd"/>
      <w:r w:rsidR="00A9728B">
        <w:t xml:space="preserve"> </w:t>
      </w:r>
      <w:r>
        <w:t xml:space="preserve">durch 1,0 </w:t>
      </w:r>
      <w:r w:rsidR="00304CB8">
        <w:t>Vollzeitkr</w:t>
      </w:r>
      <w:r w:rsidR="005377CC">
        <w:t>a</w:t>
      </w:r>
      <w:r w:rsidR="00304CB8">
        <w:t>ft</w:t>
      </w:r>
      <w:bookmarkStart w:id="0" w:name="_GoBack"/>
      <w:bookmarkEnd w:id="0"/>
      <w:r>
        <w:t xml:space="preserve"> der 2,0 für das Förderprojekt „Masterplan 100 % Klimaschutz“ </w:t>
      </w:r>
      <w:r w:rsidR="00304CB8">
        <w:t>beschlossenen</w:t>
      </w:r>
      <w:r>
        <w:t xml:space="preserve"> </w:t>
      </w:r>
      <w:r w:rsidR="00304CB8">
        <w:t>Ermächtigungen</w:t>
      </w:r>
      <w:r>
        <w:t>, geleistet</w:t>
      </w:r>
      <w:r w:rsidR="006B06E8">
        <w:t xml:space="preserve"> (vgl. </w:t>
      </w:r>
      <w:proofErr w:type="spellStart"/>
      <w:r w:rsidR="006B06E8">
        <w:t>GRDrs</w:t>
      </w:r>
      <w:proofErr w:type="spellEnd"/>
      <w:r w:rsidR="006B06E8">
        <w:t xml:space="preserve"> 294/2016)</w:t>
      </w:r>
      <w:r>
        <w:t xml:space="preserve">. Das Projekt </w:t>
      </w:r>
      <w:r w:rsidR="00A9728B">
        <w:t xml:space="preserve">und damit die Finanzierung der Projektstellen </w:t>
      </w:r>
      <w:r>
        <w:t>läuft zum 30.06.2020 aus.</w:t>
      </w:r>
    </w:p>
    <w:p w:rsidR="006B06E8" w:rsidRDefault="006B06E8" w:rsidP="0015303B">
      <w:pPr>
        <w:pStyle w:val="Textkrper-Einzug3"/>
        <w:ind w:left="0" w:firstLine="0"/>
      </w:pPr>
    </w:p>
    <w:p w:rsidR="006B06E8" w:rsidRDefault="006B06E8" w:rsidP="0015303B">
      <w:pPr>
        <w:pStyle w:val="Textkrper-Einzug3"/>
        <w:ind w:left="0" w:firstLine="0"/>
      </w:pPr>
    </w:p>
    <w:p w:rsidR="003D7B0B" w:rsidRDefault="006E0575" w:rsidP="00884D6C">
      <w:pPr>
        <w:pStyle w:val="berschrift2"/>
      </w:pPr>
      <w:r>
        <w:lastRenderedPageBreak/>
        <w:t>3.3</w:t>
      </w:r>
      <w:r w:rsidR="003D7B0B">
        <w:tab/>
        <w:t>Auswirkungen bei Ablehnung der Stellenschaffungen</w:t>
      </w:r>
    </w:p>
    <w:p w:rsidR="003D7B0B" w:rsidRDefault="003D7B0B" w:rsidP="00884D6C"/>
    <w:p w:rsidR="00C64E0C" w:rsidRPr="00C84F72" w:rsidRDefault="00C64E0C" w:rsidP="00C64E0C">
      <w:r w:rsidRPr="00C84F72">
        <w:t xml:space="preserve">Bei Ablehnung der Stellenschaffung </w:t>
      </w:r>
      <w:r w:rsidR="0015303B">
        <w:t>können</w:t>
      </w:r>
      <w:r>
        <w:t xml:space="preserve"> die </w:t>
      </w:r>
      <w:r w:rsidR="00FF2970">
        <w:t>Bilanzierung der Energieströme und CO</w:t>
      </w:r>
      <w:r w:rsidR="00FF2970" w:rsidRPr="00FF2970">
        <w:rPr>
          <w:vertAlign w:val="subscript"/>
        </w:rPr>
        <w:t>2</w:t>
      </w:r>
      <w:r w:rsidR="00FF2970">
        <w:t>-</w:t>
      </w:r>
      <w:r w:rsidR="00FF2970" w:rsidRPr="00FF2970">
        <w:t xml:space="preserve">Emissionen nicht fortgeführt werden. Eine Überprüfung der Zielerreichung ist nicht möglich. </w:t>
      </w:r>
      <w:r w:rsidR="0015303B" w:rsidRPr="00FF2970">
        <w:t xml:space="preserve">Die </w:t>
      </w:r>
      <w:r w:rsidR="00FF2970" w:rsidRPr="00FF2970">
        <w:t xml:space="preserve">Entwicklung von Maßnahmen im Bereich der Energiewende und die Kontrolle der Umsetzung </w:t>
      </w:r>
      <w:r w:rsidR="0015303B" w:rsidRPr="00FF2970">
        <w:t xml:space="preserve">ist nicht realisierbar. </w:t>
      </w:r>
      <w:r w:rsidRPr="00FF2970">
        <w:t>Dies hat</w:t>
      </w:r>
      <w:r w:rsidRPr="00C84F72">
        <w:t xml:space="preserve"> zwangsläufig zur Folge, dass die im Energiekonzept definierten Ziele weder kurz noch langfristig erreicht werden können.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C64E0C" w:rsidP="00884D6C">
      <w:r>
        <w:t>keine</w:t>
      </w:r>
    </w:p>
    <w:sectPr w:rsidR="00DE362D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9A" w:rsidRDefault="00520D9A">
      <w:r>
        <w:separator/>
      </w:r>
    </w:p>
  </w:endnote>
  <w:endnote w:type="continuationSeparator" w:id="0">
    <w:p w:rsidR="00520D9A" w:rsidRDefault="0052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9A" w:rsidRDefault="00520D9A">
      <w:r>
        <w:separator/>
      </w:r>
    </w:p>
  </w:footnote>
  <w:footnote w:type="continuationSeparator" w:id="0">
    <w:p w:rsidR="00520D9A" w:rsidRDefault="0052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5377CC">
      <w:rPr>
        <w:rStyle w:val="Seitenzahl"/>
        <w:noProof/>
      </w:rPr>
      <w:t>3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24FA3AA4"/>
    <w:multiLevelType w:val="hybridMultilevel"/>
    <w:tmpl w:val="ABEE6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B"/>
    <w:rsid w:val="00026F84"/>
    <w:rsid w:val="00046984"/>
    <w:rsid w:val="00055758"/>
    <w:rsid w:val="000A1146"/>
    <w:rsid w:val="000B716B"/>
    <w:rsid w:val="000D4EAE"/>
    <w:rsid w:val="000F73BB"/>
    <w:rsid w:val="00102937"/>
    <w:rsid w:val="0010309B"/>
    <w:rsid w:val="001034AF"/>
    <w:rsid w:val="0011112B"/>
    <w:rsid w:val="0014415D"/>
    <w:rsid w:val="00147102"/>
    <w:rsid w:val="00151488"/>
    <w:rsid w:val="001515FA"/>
    <w:rsid w:val="0015303B"/>
    <w:rsid w:val="00163034"/>
    <w:rsid w:val="00164678"/>
    <w:rsid w:val="00165C0D"/>
    <w:rsid w:val="00172141"/>
    <w:rsid w:val="001806AF"/>
    <w:rsid w:val="00181857"/>
    <w:rsid w:val="00184EDC"/>
    <w:rsid w:val="00194770"/>
    <w:rsid w:val="001A5F9B"/>
    <w:rsid w:val="001B39ED"/>
    <w:rsid w:val="001C7FEA"/>
    <w:rsid w:val="001F7237"/>
    <w:rsid w:val="002047E2"/>
    <w:rsid w:val="00216810"/>
    <w:rsid w:val="00240BF8"/>
    <w:rsid w:val="002414CB"/>
    <w:rsid w:val="00252BE1"/>
    <w:rsid w:val="002924CB"/>
    <w:rsid w:val="002A20D1"/>
    <w:rsid w:val="002A4DE3"/>
    <w:rsid w:val="002B0A3F"/>
    <w:rsid w:val="002B5955"/>
    <w:rsid w:val="002C21FE"/>
    <w:rsid w:val="00304CB8"/>
    <w:rsid w:val="0030686C"/>
    <w:rsid w:val="00316782"/>
    <w:rsid w:val="0032719C"/>
    <w:rsid w:val="0033501D"/>
    <w:rsid w:val="00380937"/>
    <w:rsid w:val="00384374"/>
    <w:rsid w:val="0039710D"/>
    <w:rsid w:val="00397717"/>
    <w:rsid w:val="003A0AAE"/>
    <w:rsid w:val="003A7D78"/>
    <w:rsid w:val="003B32E3"/>
    <w:rsid w:val="003D7B0B"/>
    <w:rsid w:val="003F0FAA"/>
    <w:rsid w:val="00414506"/>
    <w:rsid w:val="00436ADC"/>
    <w:rsid w:val="0044139B"/>
    <w:rsid w:val="00470135"/>
    <w:rsid w:val="0047606A"/>
    <w:rsid w:val="00480465"/>
    <w:rsid w:val="004908B5"/>
    <w:rsid w:val="0049121B"/>
    <w:rsid w:val="00497475"/>
    <w:rsid w:val="004A1688"/>
    <w:rsid w:val="004B45B4"/>
    <w:rsid w:val="004B6796"/>
    <w:rsid w:val="004E70D2"/>
    <w:rsid w:val="004F49AA"/>
    <w:rsid w:val="00520D9A"/>
    <w:rsid w:val="005377CC"/>
    <w:rsid w:val="0054511E"/>
    <w:rsid w:val="00546F6F"/>
    <w:rsid w:val="005A0A9D"/>
    <w:rsid w:val="005A56AA"/>
    <w:rsid w:val="005D5EC2"/>
    <w:rsid w:val="005E182D"/>
    <w:rsid w:val="005E19C6"/>
    <w:rsid w:val="005F2CBF"/>
    <w:rsid w:val="005F3A4A"/>
    <w:rsid w:val="005F5B3D"/>
    <w:rsid w:val="00606F80"/>
    <w:rsid w:val="00622A92"/>
    <w:rsid w:val="00622CC7"/>
    <w:rsid w:val="00686CF5"/>
    <w:rsid w:val="006A14E1"/>
    <w:rsid w:val="006A406B"/>
    <w:rsid w:val="006B06E8"/>
    <w:rsid w:val="006B19EB"/>
    <w:rsid w:val="006B6D50"/>
    <w:rsid w:val="006C41A2"/>
    <w:rsid w:val="006E0575"/>
    <w:rsid w:val="0072799A"/>
    <w:rsid w:val="00734BB6"/>
    <w:rsid w:val="00754659"/>
    <w:rsid w:val="00792335"/>
    <w:rsid w:val="007B40B0"/>
    <w:rsid w:val="007E3B79"/>
    <w:rsid w:val="007F524A"/>
    <w:rsid w:val="008066EE"/>
    <w:rsid w:val="00817BB6"/>
    <w:rsid w:val="008409F8"/>
    <w:rsid w:val="008714E0"/>
    <w:rsid w:val="00884D6C"/>
    <w:rsid w:val="00890890"/>
    <w:rsid w:val="00902375"/>
    <w:rsid w:val="00920F00"/>
    <w:rsid w:val="009373F6"/>
    <w:rsid w:val="00937FDF"/>
    <w:rsid w:val="009722A0"/>
    <w:rsid w:val="00976588"/>
    <w:rsid w:val="009906D1"/>
    <w:rsid w:val="009C12D1"/>
    <w:rsid w:val="009E246F"/>
    <w:rsid w:val="009F3C26"/>
    <w:rsid w:val="00A0378A"/>
    <w:rsid w:val="00A27CA7"/>
    <w:rsid w:val="00A67920"/>
    <w:rsid w:val="00A71D0A"/>
    <w:rsid w:val="00A7672F"/>
    <w:rsid w:val="00A77F1E"/>
    <w:rsid w:val="00A847C4"/>
    <w:rsid w:val="00A9728B"/>
    <w:rsid w:val="00AB389D"/>
    <w:rsid w:val="00AF0DEA"/>
    <w:rsid w:val="00AF25E0"/>
    <w:rsid w:val="00B02E4E"/>
    <w:rsid w:val="00B0376D"/>
    <w:rsid w:val="00B04290"/>
    <w:rsid w:val="00B32CA7"/>
    <w:rsid w:val="00B80DEF"/>
    <w:rsid w:val="00B86BB5"/>
    <w:rsid w:val="00B873CE"/>
    <w:rsid w:val="00B91903"/>
    <w:rsid w:val="00BC4669"/>
    <w:rsid w:val="00BD5538"/>
    <w:rsid w:val="00C16EF1"/>
    <w:rsid w:val="00C4474F"/>
    <w:rsid w:val="00C448D3"/>
    <w:rsid w:val="00C64E0C"/>
    <w:rsid w:val="00CF0615"/>
    <w:rsid w:val="00CF62E5"/>
    <w:rsid w:val="00D0467B"/>
    <w:rsid w:val="00D30BA4"/>
    <w:rsid w:val="00D42AF8"/>
    <w:rsid w:val="00D66D3A"/>
    <w:rsid w:val="00D743D4"/>
    <w:rsid w:val="00DB3D6C"/>
    <w:rsid w:val="00DB4569"/>
    <w:rsid w:val="00DE362D"/>
    <w:rsid w:val="00E014B6"/>
    <w:rsid w:val="00E0349B"/>
    <w:rsid w:val="00E1162F"/>
    <w:rsid w:val="00E11D5F"/>
    <w:rsid w:val="00E20E1F"/>
    <w:rsid w:val="00E42F96"/>
    <w:rsid w:val="00E7118F"/>
    <w:rsid w:val="00F27657"/>
    <w:rsid w:val="00F342DC"/>
    <w:rsid w:val="00F4016B"/>
    <w:rsid w:val="00F56F93"/>
    <w:rsid w:val="00F63041"/>
    <w:rsid w:val="00F76452"/>
    <w:rsid w:val="00F83EA1"/>
    <w:rsid w:val="00FA3FCA"/>
    <w:rsid w:val="00FD6B46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A0E19"/>
  <w15:docId w15:val="{54F7C01C-0B47-4F03-AA12-90046376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Textkrper-Einzug3">
    <w:name w:val="Body Text Indent 3"/>
    <w:basedOn w:val="Standard"/>
    <w:link w:val="Textkrper-Einzug3Zchn"/>
    <w:rsid w:val="00C64E0C"/>
    <w:pPr>
      <w:tabs>
        <w:tab w:val="left" w:pos="4678"/>
        <w:tab w:val="left" w:pos="5954"/>
      </w:tabs>
      <w:ind w:left="426" w:hanging="426"/>
    </w:pPr>
    <w:rPr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C64E0C"/>
    <w:rPr>
      <w:szCs w:val="20"/>
    </w:rPr>
  </w:style>
  <w:style w:type="paragraph" w:styleId="Listenabsatz">
    <w:name w:val="List Paragraph"/>
    <w:basedOn w:val="Standard"/>
    <w:uiPriority w:val="34"/>
    <w:qFormat/>
    <w:rsid w:val="00792335"/>
    <w:pPr>
      <w:ind w:left="720"/>
      <w:contextualSpacing/>
    </w:pPr>
    <w:rPr>
      <w:szCs w:val="20"/>
    </w:rPr>
  </w:style>
  <w:style w:type="table" w:styleId="Gitternetztabelle2">
    <w:name w:val="Grid Table 2"/>
    <w:basedOn w:val="NormaleTabelle"/>
    <w:uiPriority w:val="47"/>
    <w:rsid w:val="00A9728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A034-D7A3-4176-8A57-26F0F196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A3609D88.dotm</Template>
  <TotalTime>0</TotalTime>
  <Pages>3</Pages>
  <Words>690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Rene Hahn</dc:creator>
  <cp:lastModifiedBy>Hauser, Petra</cp:lastModifiedBy>
  <cp:revision>9</cp:revision>
  <cp:lastPrinted>2019-09-26T16:52:00Z</cp:lastPrinted>
  <dcterms:created xsi:type="dcterms:W3CDTF">2019-09-10T15:13:00Z</dcterms:created>
  <dcterms:modified xsi:type="dcterms:W3CDTF">2019-09-26T16:53:00Z</dcterms:modified>
</cp:coreProperties>
</file>