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57667">
        <w:t>7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B57667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D55B2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D55B2" w:rsidP="0030686C">
            <w:pPr>
              <w:rPr>
                <w:sz w:val="20"/>
              </w:rPr>
            </w:pPr>
            <w:r>
              <w:rPr>
                <w:sz w:val="20"/>
              </w:rPr>
              <w:t>40-2.1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D17C04" w:rsidRPr="00D17C04" w:rsidRDefault="00D17C04" w:rsidP="00D17C04">
            <w:pPr>
              <w:rPr>
                <w:bCs/>
                <w:sz w:val="20"/>
              </w:rPr>
            </w:pPr>
            <w:r w:rsidRPr="00D17C04">
              <w:rPr>
                <w:bCs/>
                <w:sz w:val="20"/>
              </w:rPr>
              <w:t>40216000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D55B2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D55B2" w:rsidP="00CB7C21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="005938ED">
              <w:rPr>
                <w:sz w:val="20"/>
              </w:rPr>
              <w:t>3</w:t>
            </w:r>
          </w:p>
          <w:p w:rsidR="00CB7C21" w:rsidRPr="006E0575" w:rsidRDefault="00011CB6" w:rsidP="00CB7C21">
            <w:pPr>
              <w:rPr>
                <w:sz w:val="20"/>
              </w:rPr>
            </w:pPr>
            <w:r>
              <w:rPr>
                <w:sz w:val="20"/>
              </w:rPr>
              <w:t>g. D.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D55B2" w:rsidP="0030686C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  <w:r w:rsidR="00011CB6">
              <w:rPr>
                <w:sz w:val="20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D55B2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B7C21" w:rsidP="0030686C">
            <w:pPr>
              <w:rPr>
                <w:sz w:val="20"/>
              </w:rPr>
            </w:pPr>
            <w:r>
              <w:rPr>
                <w:sz w:val="20"/>
              </w:rPr>
              <w:t>KW 01/2026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B57667" w:rsidRPr="006E0575" w:rsidRDefault="00B57667" w:rsidP="00B5766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55B2" w:rsidP="00884D6C">
      <w:r>
        <w:t xml:space="preserve">Beantragt wird die Schaffung </w:t>
      </w:r>
      <w:r w:rsidR="00CB7C21">
        <w:t xml:space="preserve">von </w:t>
      </w:r>
      <w:r>
        <w:t xml:space="preserve">einer Stelle </w:t>
      </w:r>
      <w:r w:rsidR="00CB7C21">
        <w:t>in der</w:t>
      </w:r>
      <w:r>
        <w:t xml:space="preserve"> Schulentwicklungsplanung</w:t>
      </w:r>
      <w:r w:rsidR="00C956B6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D55B2" w:rsidP="00884D6C">
      <w:r>
        <w:t>Der Gemeinderat hat mit der GRDrs 806/2018 die grundsätzliche bauliche Weiterentwicklung des Schulcampus Vaihingen unter Berücksichtigung der schulorganisatorischen und baulichen Auswirkungen aus der Aufsiedlung Eiermann-Areal beschlossen. Somit ist das Kriterium „neue</w:t>
      </w:r>
      <w:r w:rsidR="00B57667">
        <w:t>, vom Gemeinderat beschlossene</w:t>
      </w:r>
      <w:r>
        <w:t xml:space="preserve"> Aufgabe“ (Punkt 1.3.2 der Geschäftsanweisung für die Stellenplanbearbeitung)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5938ED" w:rsidRPr="005938ED" w:rsidRDefault="005938ED" w:rsidP="005938ED"/>
    <w:p w:rsidR="003D7B0B" w:rsidRPr="005938ED" w:rsidRDefault="005938ED" w:rsidP="00884D6C">
      <w:pPr>
        <w:rPr>
          <w:u w:val="single"/>
        </w:rPr>
      </w:pPr>
      <w:r w:rsidRPr="005938ED">
        <w:rPr>
          <w:u w:val="single"/>
        </w:rPr>
        <w:t xml:space="preserve">Schulcampus Vaihingen </w:t>
      </w:r>
    </w:p>
    <w:p w:rsidR="00F56BBB" w:rsidRPr="00F56BBB" w:rsidRDefault="00F56BBB" w:rsidP="00F56BBB">
      <w:pPr>
        <w:rPr>
          <w:szCs w:val="20"/>
        </w:rPr>
      </w:pPr>
      <w:r w:rsidRPr="00F56BBB">
        <w:rPr>
          <w:szCs w:val="20"/>
        </w:rPr>
        <w:t xml:space="preserve">In GRDrs 253/2013 wurden die Ausgangssituation am Campus Vaihingen, die Ergebnisse der Machbarkeitsstudie sowie das geplante weitere Vorgehen zur konzeptionellen und baulichen Standortentwicklung ausführlich dargestellt. In der Zwischenzeit haben sich </w:t>
      </w:r>
      <w:r w:rsidR="00CB7C21">
        <w:rPr>
          <w:szCs w:val="20"/>
        </w:rPr>
        <w:t xml:space="preserve">einige </w:t>
      </w:r>
      <w:r w:rsidRPr="004D69C5">
        <w:rPr>
          <w:szCs w:val="20"/>
        </w:rPr>
        <w:t>Rahmenbedingungen verändert</w:t>
      </w:r>
      <w:r w:rsidRPr="00CB7C21">
        <w:rPr>
          <w:szCs w:val="20"/>
        </w:rPr>
        <w:t>,</w:t>
      </w:r>
      <w:r w:rsidRPr="00F56BBB">
        <w:rPr>
          <w:szCs w:val="20"/>
        </w:rPr>
        <w:t xml:space="preserve"> die für den Standort und seine weitere Entwicklung relevant sind</w:t>
      </w:r>
      <w:r w:rsidR="00CB7C21">
        <w:rPr>
          <w:szCs w:val="20"/>
        </w:rPr>
        <w:t>:</w:t>
      </w:r>
    </w:p>
    <w:p w:rsidR="00F56BBB" w:rsidRPr="00F56BBB" w:rsidRDefault="00F56BBB" w:rsidP="00F56BBB">
      <w:pPr>
        <w:rPr>
          <w:szCs w:val="20"/>
        </w:rPr>
      </w:pPr>
    </w:p>
    <w:p w:rsidR="00F56BBB" w:rsidRPr="00F56BBB" w:rsidRDefault="00F56BBB" w:rsidP="00F56BBB">
      <w:pPr>
        <w:numPr>
          <w:ilvl w:val="0"/>
          <w:numId w:val="6"/>
        </w:numPr>
        <w:contextualSpacing/>
        <w:rPr>
          <w:szCs w:val="20"/>
        </w:rPr>
      </w:pPr>
      <w:r w:rsidRPr="00F56BBB">
        <w:rPr>
          <w:szCs w:val="20"/>
        </w:rPr>
        <w:t>Verzögerung der Umsetzung der Projekte aufgrund der Priorisierung im Rahmen der Investitionsplanung (GRDrs 717/2017)</w:t>
      </w:r>
    </w:p>
    <w:p w:rsidR="00F56BBB" w:rsidRPr="00F56BBB" w:rsidRDefault="00F56BBB" w:rsidP="00F56BBB">
      <w:pPr>
        <w:numPr>
          <w:ilvl w:val="0"/>
          <w:numId w:val="6"/>
        </w:numPr>
        <w:contextualSpacing/>
        <w:rPr>
          <w:szCs w:val="20"/>
        </w:rPr>
      </w:pPr>
      <w:r w:rsidRPr="00F56BBB">
        <w:rPr>
          <w:szCs w:val="20"/>
        </w:rPr>
        <w:t>Lange Prozessdauer zur Abstimmung und Erarbeitung eines Konzepts für das gemeinsame Campushaus mit den Schulgemeinden</w:t>
      </w:r>
    </w:p>
    <w:p w:rsidR="00F56BBB" w:rsidRPr="00F56BBB" w:rsidRDefault="00F56BBB" w:rsidP="00F56BBB">
      <w:pPr>
        <w:numPr>
          <w:ilvl w:val="0"/>
          <w:numId w:val="6"/>
        </w:numPr>
        <w:contextualSpacing/>
        <w:rPr>
          <w:szCs w:val="20"/>
        </w:rPr>
      </w:pPr>
      <w:r w:rsidRPr="00F56BBB">
        <w:rPr>
          <w:szCs w:val="20"/>
        </w:rPr>
        <w:t xml:space="preserve">Steigender Druck durch Sanierungsbedarfe an der Robert-Koch-Realschule und dem Hegel-Gymnasium </w:t>
      </w:r>
    </w:p>
    <w:p w:rsidR="00F56BBB" w:rsidRPr="00F56BBB" w:rsidRDefault="00F56BBB" w:rsidP="00F56BBB">
      <w:pPr>
        <w:numPr>
          <w:ilvl w:val="0"/>
          <w:numId w:val="6"/>
        </w:numPr>
        <w:contextualSpacing/>
        <w:rPr>
          <w:szCs w:val="20"/>
        </w:rPr>
      </w:pPr>
      <w:r w:rsidRPr="00F56BBB">
        <w:rPr>
          <w:szCs w:val="20"/>
        </w:rPr>
        <w:lastRenderedPageBreak/>
        <w:t>Weiterhin bestehende Nachfrage nach dem Angebot einer Werkrealschule verhindert</w:t>
      </w:r>
      <w:r w:rsidR="00B57667">
        <w:rPr>
          <w:szCs w:val="20"/>
        </w:rPr>
        <w:t>,</w:t>
      </w:r>
      <w:r w:rsidRPr="00F56BBB">
        <w:rPr>
          <w:szCs w:val="20"/>
        </w:rPr>
        <w:t xml:space="preserve"> entgegen früherer Annahmen</w:t>
      </w:r>
      <w:r w:rsidR="00B57667">
        <w:rPr>
          <w:szCs w:val="20"/>
        </w:rPr>
        <w:t>,</w:t>
      </w:r>
      <w:r w:rsidRPr="00F56BBB">
        <w:rPr>
          <w:szCs w:val="20"/>
        </w:rPr>
        <w:t xml:space="preserve"> eine Entspannung der Raumsituation </w:t>
      </w:r>
    </w:p>
    <w:p w:rsidR="00F56BBB" w:rsidRPr="00F56BBB" w:rsidRDefault="00F56BBB" w:rsidP="00F56BBB">
      <w:pPr>
        <w:numPr>
          <w:ilvl w:val="0"/>
          <w:numId w:val="6"/>
        </w:numPr>
        <w:contextualSpacing/>
        <w:rPr>
          <w:szCs w:val="20"/>
        </w:rPr>
      </w:pPr>
      <w:r w:rsidRPr="00F56BBB">
        <w:rPr>
          <w:szCs w:val="20"/>
        </w:rPr>
        <w:t>Erhöhung des Schüleraufkommens am Campus durch die Aufsiedlung Eiermann-Areal im Bereich der Sekundarschulen und des Gymnasiums und dadurch entstehendem zeitlichen Handlungsdruck</w:t>
      </w:r>
    </w:p>
    <w:p w:rsidR="00F56BBB" w:rsidRPr="00F56BBB" w:rsidRDefault="00F56BBB" w:rsidP="00F56BBB">
      <w:pPr>
        <w:rPr>
          <w:szCs w:val="20"/>
        </w:rPr>
      </w:pPr>
    </w:p>
    <w:p w:rsidR="00F56BBB" w:rsidRPr="00F56BBB" w:rsidRDefault="00F56BBB" w:rsidP="00F56BBB">
      <w:pPr>
        <w:rPr>
          <w:szCs w:val="20"/>
        </w:rPr>
      </w:pPr>
      <w:r w:rsidRPr="00F56BBB">
        <w:rPr>
          <w:szCs w:val="20"/>
        </w:rPr>
        <w:t xml:space="preserve">Aus diesen veränderten Rahmenbedingungen ergeben sich </w:t>
      </w:r>
      <w:r w:rsidRPr="004D69C5">
        <w:rPr>
          <w:szCs w:val="20"/>
        </w:rPr>
        <w:t>notwendige Anpassungen</w:t>
      </w:r>
      <w:r w:rsidRPr="00F56BBB">
        <w:rPr>
          <w:szCs w:val="20"/>
        </w:rPr>
        <w:t xml:space="preserve"> für den Standort Campus Vaihingen:</w:t>
      </w:r>
    </w:p>
    <w:p w:rsidR="00F56BBB" w:rsidRPr="00F56BBB" w:rsidRDefault="00F56BBB" w:rsidP="00F56BBB">
      <w:pPr>
        <w:rPr>
          <w:szCs w:val="20"/>
        </w:rPr>
      </w:pPr>
    </w:p>
    <w:p w:rsidR="00F56BBB" w:rsidRPr="00F56BBB" w:rsidRDefault="00F9064D" w:rsidP="00F56BBB">
      <w:pPr>
        <w:numPr>
          <w:ilvl w:val="0"/>
          <w:numId w:val="7"/>
        </w:numPr>
        <w:contextualSpacing/>
        <w:rPr>
          <w:szCs w:val="20"/>
        </w:rPr>
      </w:pPr>
      <w:r>
        <w:rPr>
          <w:szCs w:val="20"/>
        </w:rPr>
        <w:t>Prüfung der s</w:t>
      </w:r>
      <w:r w:rsidR="00F56BBB" w:rsidRPr="00F56BBB">
        <w:rPr>
          <w:szCs w:val="20"/>
        </w:rPr>
        <w:t>chulorganisatorische</w:t>
      </w:r>
      <w:r>
        <w:rPr>
          <w:szCs w:val="20"/>
        </w:rPr>
        <w:t>n</w:t>
      </w:r>
      <w:r w:rsidR="00F56BBB" w:rsidRPr="00F56BBB">
        <w:rPr>
          <w:szCs w:val="20"/>
        </w:rPr>
        <w:t xml:space="preserve"> Maßnahme eines Schulverbunds zwischen der Werkrealschule und der Realschule, um Ressourcen am Standort flexibler nutzen zu können – eine entsprechende Beschlussvorlage wird hierzu erarbeitet.</w:t>
      </w:r>
    </w:p>
    <w:p w:rsidR="00F56BBB" w:rsidRPr="00F56BBB" w:rsidRDefault="00F56BBB" w:rsidP="00F56BBB">
      <w:pPr>
        <w:numPr>
          <w:ilvl w:val="0"/>
          <w:numId w:val="7"/>
        </w:numPr>
        <w:contextualSpacing/>
        <w:rPr>
          <w:szCs w:val="20"/>
        </w:rPr>
      </w:pPr>
      <w:r w:rsidRPr="00F56BBB">
        <w:rPr>
          <w:szCs w:val="20"/>
        </w:rPr>
        <w:t>Anpassung der Planungsgrundlagen an die erhöhte Zügigkeit, um zusätzliche Bedarfe abbilden zu können</w:t>
      </w:r>
    </w:p>
    <w:p w:rsidR="00F56BBB" w:rsidRDefault="00F56BBB" w:rsidP="00F56BBB">
      <w:pPr>
        <w:numPr>
          <w:ilvl w:val="0"/>
          <w:numId w:val="7"/>
        </w:numPr>
        <w:contextualSpacing/>
        <w:rPr>
          <w:szCs w:val="20"/>
        </w:rPr>
      </w:pPr>
      <w:r w:rsidRPr="00F56BBB">
        <w:rPr>
          <w:szCs w:val="20"/>
        </w:rPr>
        <w:t>Neuordnung der Bauabschnitte „Neubau Campushaus“ und „Neubau Sekundarschulen“, um früher über zusätzlichen Schulraum zu verfügen</w:t>
      </w:r>
      <w:r w:rsidR="00F9064D">
        <w:rPr>
          <w:szCs w:val="20"/>
        </w:rPr>
        <w:t xml:space="preserve">, zeitnahe Umsetzung der Sanierungsbedarfe </w:t>
      </w:r>
    </w:p>
    <w:p w:rsidR="00CE6E2F" w:rsidRPr="00F56BBB" w:rsidRDefault="00CE6E2F" w:rsidP="00CE6E2F">
      <w:pPr>
        <w:contextualSpacing/>
        <w:rPr>
          <w:szCs w:val="20"/>
        </w:rPr>
      </w:pPr>
    </w:p>
    <w:p w:rsidR="00CE6E2F" w:rsidRDefault="00CE6E2F" w:rsidP="00CE6E2F">
      <w:r>
        <w:t xml:space="preserve">Mit den Schulgemeinden ist zunächst auf dieser Basis </w:t>
      </w:r>
      <w:r w:rsidRPr="0043190A">
        <w:t xml:space="preserve">ein konkretes, funktional ausgestaltetes Raumprogramm im Rahmen eines Phase 0 Prozesses </w:t>
      </w:r>
      <w:r>
        <w:t xml:space="preserve">zu </w:t>
      </w:r>
      <w:r w:rsidRPr="00A15AD3">
        <w:t>erarbei</w:t>
      </w:r>
      <w:r>
        <w:t>ten</w:t>
      </w:r>
      <w:r w:rsidRPr="00A15AD3">
        <w:t xml:space="preserve">, auf dessen Grundlage die weitere Planung erfolgen kann. Im Rahmen des </w:t>
      </w:r>
      <w:r>
        <w:t>anschließenden</w:t>
      </w:r>
      <w:r w:rsidRPr="00A15AD3">
        <w:t xml:space="preserve"> Vorprojektbeschlusses</w:t>
      </w:r>
      <w:r w:rsidRPr="00916490">
        <w:t xml:space="preserve"> </w:t>
      </w:r>
      <w:r>
        <w:t>müssen die</w:t>
      </w:r>
      <w:r w:rsidRPr="00916490">
        <w:t xml:space="preserve"> inhaltlichen </w:t>
      </w:r>
      <w:r w:rsidRPr="00427489">
        <w:t>Bedarfsbausteine (Erhöhung der Zügigkeit/gestiegener Erweiterungsbedarf,</w:t>
      </w:r>
      <w:r>
        <w:t xml:space="preserve"> Entwicklungsperspektiven Sekundarschulen, </w:t>
      </w:r>
      <w:r w:rsidRPr="00427489">
        <w:t>Sanierungsanteile</w:t>
      </w:r>
      <w:r>
        <w:t xml:space="preserve"> sowie Weiterentwicklung Gesamtanlage</w:t>
      </w:r>
      <w:r w:rsidRPr="00427489">
        <w:t>)</w:t>
      </w:r>
      <w:r>
        <w:t xml:space="preserve"> konkretisiert werden.</w:t>
      </w:r>
    </w:p>
    <w:p w:rsidR="00CE6E2F" w:rsidRDefault="00CE6E2F" w:rsidP="00884D6C"/>
    <w:p w:rsidR="005938ED" w:rsidRPr="005938ED" w:rsidRDefault="005938ED" w:rsidP="00884D6C">
      <w:pPr>
        <w:rPr>
          <w:u w:val="single"/>
        </w:rPr>
      </w:pPr>
      <w:r w:rsidRPr="005938ED">
        <w:rPr>
          <w:u w:val="single"/>
        </w:rPr>
        <w:t xml:space="preserve">Neue Grundschule im Eiermann-Areal </w:t>
      </w:r>
    </w:p>
    <w:p w:rsidR="005938ED" w:rsidRPr="006E0575" w:rsidRDefault="005938ED" w:rsidP="00884D6C">
      <w:r>
        <w:t xml:space="preserve">Für das Grundschulaufkommen aus dem Aufsiedlungsgebiet Eiermann-Areal ist zwingend ein eigenständiger 3-zügiger Ganztagsgrundschulstandort mit entsprechenden Außenanlagen sowie eine </w:t>
      </w:r>
      <w:proofErr w:type="spellStart"/>
      <w:r>
        <w:t>Einfeld</w:t>
      </w:r>
      <w:proofErr w:type="spellEnd"/>
      <w:r>
        <w:t xml:space="preserve">-Turnhalle im Aufsiedlungsgebiet erforderlich. </w:t>
      </w:r>
      <w:r w:rsidR="00A75B45">
        <w:t xml:space="preserve">Einer gemeinsamen Nutzung des Gebäudes mit geeigneten öffentlichen Nutzungen wie einer Kindertagesstätte (analog Bildungshaus </w:t>
      </w:r>
      <w:proofErr w:type="spellStart"/>
      <w:r w:rsidR="00A75B45">
        <w:t>NeckarPark</w:t>
      </w:r>
      <w:proofErr w:type="spellEnd"/>
      <w:r w:rsidR="00A75B45">
        <w:t>) steht die Schulverwaltung offen gegenüber. Die hierfür notwendige konzeptionelle Entwicklung im Rahmen der Schulentwicklungsplanung wäre ebenfalls maßgeblich von der/dem Stelleninhaber/in zu leisten.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4D4B4A" w:rsidP="00884D6C">
      <w:r>
        <w:t xml:space="preserve">Es handelt sich um eine neue Aufgabe, für die bisher keine Personalkapazitäten hinterlegt sind.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4D4B4A" w:rsidP="00884D6C">
      <w:r>
        <w:t xml:space="preserve">Ohne die </w:t>
      </w:r>
      <w:bookmarkStart w:id="0" w:name="_GoBack"/>
      <w:bookmarkEnd w:id="0"/>
      <w:r>
        <w:t xml:space="preserve">Stelle kann die vom Gemeinderat und den Schulen dringend gewünschte </w:t>
      </w:r>
      <w:r w:rsidR="00C956B6">
        <w:t xml:space="preserve">Schul- und </w:t>
      </w:r>
      <w:r>
        <w:t xml:space="preserve">Projektentwicklung </w:t>
      </w:r>
      <w:r w:rsidR="00F56BBB">
        <w:t xml:space="preserve">aus Kapazitätsgründen </w:t>
      </w:r>
      <w:r>
        <w:t>nicht geleistet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CB7C21" w:rsidP="00884D6C">
      <w:r>
        <w:t>KW 01/2026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D8" w:rsidRDefault="005C5ED8">
      <w:r>
        <w:separator/>
      </w:r>
    </w:p>
  </w:endnote>
  <w:endnote w:type="continuationSeparator" w:id="0">
    <w:p w:rsidR="005C5ED8" w:rsidRDefault="005C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D8" w:rsidRDefault="005C5ED8">
      <w:r>
        <w:separator/>
      </w:r>
    </w:p>
  </w:footnote>
  <w:footnote w:type="continuationSeparator" w:id="0">
    <w:p w:rsidR="005C5ED8" w:rsidRDefault="005C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5766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51A127E"/>
    <w:multiLevelType w:val="hybridMultilevel"/>
    <w:tmpl w:val="338AA6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03596"/>
    <w:multiLevelType w:val="hybridMultilevel"/>
    <w:tmpl w:val="F2868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D8"/>
    <w:rsid w:val="00011CB6"/>
    <w:rsid w:val="00055758"/>
    <w:rsid w:val="000A1146"/>
    <w:rsid w:val="000D55B2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B152A"/>
    <w:rsid w:val="003D7B0B"/>
    <w:rsid w:val="003F0FAA"/>
    <w:rsid w:val="00470135"/>
    <w:rsid w:val="0047606A"/>
    <w:rsid w:val="004908B5"/>
    <w:rsid w:val="0049121B"/>
    <w:rsid w:val="004A1688"/>
    <w:rsid w:val="004B6796"/>
    <w:rsid w:val="004D4B4A"/>
    <w:rsid w:val="004D69C5"/>
    <w:rsid w:val="005938ED"/>
    <w:rsid w:val="005A0A9D"/>
    <w:rsid w:val="005A56AA"/>
    <w:rsid w:val="005C5ED8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76588"/>
    <w:rsid w:val="00A27CA7"/>
    <w:rsid w:val="00A71D0A"/>
    <w:rsid w:val="00A75B45"/>
    <w:rsid w:val="00A77F1E"/>
    <w:rsid w:val="00A847C4"/>
    <w:rsid w:val="00AB389D"/>
    <w:rsid w:val="00AF0DEA"/>
    <w:rsid w:val="00AF25E0"/>
    <w:rsid w:val="00B04290"/>
    <w:rsid w:val="00B57667"/>
    <w:rsid w:val="00B80DEF"/>
    <w:rsid w:val="00B86BB5"/>
    <w:rsid w:val="00B91903"/>
    <w:rsid w:val="00BC4669"/>
    <w:rsid w:val="00C16EF1"/>
    <w:rsid w:val="00C448D3"/>
    <w:rsid w:val="00C956B6"/>
    <w:rsid w:val="00CB7C21"/>
    <w:rsid w:val="00CE6E2F"/>
    <w:rsid w:val="00CF62E5"/>
    <w:rsid w:val="00D17C04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BBB"/>
    <w:rsid w:val="00F56F93"/>
    <w:rsid w:val="00F63041"/>
    <w:rsid w:val="00F76452"/>
    <w:rsid w:val="00F9064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3A4C4"/>
  <w15:docId w15:val="{77D330D2-C9A9-4D37-8B13-F727FCBC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E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10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455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Steimer, Tabea</dc:creator>
  <cp:lastModifiedBy>Hauser, Petra</cp:lastModifiedBy>
  <cp:revision>6</cp:revision>
  <cp:lastPrinted>2019-09-20T11:29:00Z</cp:lastPrinted>
  <dcterms:created xsi:type="dcterms:W3CDTF">2019-08-15T14:33:00Z</dcterms:created>
  <dcterms:modified xsi:type="dcterms:W3CDTF">2019-09-20T11:30:00Z</dcterms:modified>
</cp:coreProperties>
</file>