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5E103A">
        <w:rPr>
          <w:szCs w:val="24"/>
        </w:rPr>
        <w:t>4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5E103A">
        <w:rPr>
          <w:szCs w:val="24"/>
        </w:rPr>
        <w:t>827</w:t>
      </w:r>
      <w:r w:rsidR="005F5B3D">
        <w:rPr>
          <w:szCs w:val="24"/>
        </w:rPr>
        <w:t>/201</w:t>
      </w:r>
      <w:r w:rsidR="008A6853">
        <w:rPr>
          <w:szCs w:val="24"/>
        </w:rPr>
        <w:t>7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341F1E" w:rsidRPr="00341F1E">
        <w:rPr>
          <w:b/>
          <w:sz w:val="36"/>
          <w:u w:val="single"/>
        </w:rPr>
        <w:t>1</w:t>
      </w:r>
      <w:r w:rsidR="008A6853">
        <w:rPr>
          <w:b/>
          <w:sz w:val="36"/>
          <w:u w:val="single"/>
        </w:rPr>
        <w:t>8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5F5B3D" w:rsidRPr="006E0575" w:rsidTr="005F5B3D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F902CF" w:rsidP="006E0575">
            <w:pPr>
              <w:rPr>
                <w:sz w:val="20"/>
              </w:rPr>
            </w:pPr>
            <w:r>
              <w:rPr>
                <w:sz w:val="20"/>
              </w:rPr>
              <w:t>L/OB-K</w:t>
            </w:r>
          </w:p>
          <w:p w:rsidR="0011112B" w:rsidRDefault="0011112B" w:rsidP="006E0575">
            <w:pPr>
              <w:rPr>
                <w:sz w:val="20"/>
              </w:rPr>
            </w:pPr>
          </w:p>
          <w:p w:rsidR="0011112B" w:rsidRDefault="00AD05FA" w:rsidP="006E0575">
            <w:pPr>
              <w:rPr>
                <w:sz w:val="20"/>
              </w:rPr>
            </w:pPr>
            <w:r>
              <w:rPr>
                <w:sz w:val="20"/>
              </w:rPr>
              <w:t>8001</w:t>
            </w:r>
            <w:r w:rsidR="00D541F0">
              <w:rPr>
                <w:sz w:val="20"/>
              </w:rPr>
              <w:t>1</w:t>
            </w:r>
            <w:r>
              <w:rPr>
                <w:sz w:val="20"/>
              </w:rPr>
              <w:t>30</w:t>
            </w:r>
            <w:r w:rsidR="00D541F0">
              <w:rPr>
                <w:sz w:val="20"/>
              </w:rPr>
              <w:t>0</w:t>
            </w:r>
          </w:p>
          <w:p w:rsidR="005F5B3D" w:rsidRPr="006E0575" w:rsidRDefault="005F5B3D" w:rsidP="006E0575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Pr="00D00514" w:rsidRDefault="00261F51" w:rsidP="006E0575">
            <w:pPr>
              <w:rPr>
                <w:sz w:val="20"/>
              </w:rPr>
            </w:pPr>
            <w:r>
              <w:rPr>
                <w:noProof/>
                <w:sz w:val="20"/>
              </w:rPr>
              <w:t>Referat Verwaltungsko-ordination, Kommunikation und Internationales (L/OB)</w:t>
            </w:r>
          </w:p>
        </w:tc>
        <w:tc>
          <w:tcPr>
            <w:tcW w:w="794" w:type="dxa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261F51" w:rsidP="008A6853">
            <w:pPr>
              <w:rPr>
                <w:sz w:val="20"/>
              </w:rPr>
            </w:pPr>
            <w:r>
              <w:rPr>
                <w:sz w:val="20"/>
              </w:rPr>
              <w:t xml:space="preserve">EG </w:t>
            </w:r>
            <w:r w:rsidR="00463042">
              <w:rPr>
                <w:sz w:val="20"/>
              </w:rPr>
              <w:t>12</w:t>
            </w:r>
          </w:p>
        </w:tc>
        <w:tc>
          <w:tcPr>
            <w:tcW w:w="1928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Pr="006E0575" w:rsidRDefault="000647D4" w:rsidP="004B3AA4">
            <w:pPr>
              <w:rPr>
                <w:sz w:val="20"/>
              </w:rPr>
            </w:pPr>
            <w:r>
              <w:rPr>
                <w:sz w:val="20"/>
              </w:rPr>
              <w:t xml:space="preserve">PR- und </w:t>
            </w:r>
            <w:r w:rsidR="00463042">
              <w:rPr>
                <w:sz w:val="20"/>
              </w:rPr>
              <w:t>Marketingfach</w:t>
            </w:r>
            <w:r w:rsidR="004B3AA4">
              <w:rPr>
                <w:sz w:val="20"/>
              </w:rPr>
              <w:t>kraft</w:t>
            </w:r>
            <w:r>
              <w:rPr>
                <w:sz w:val="20"/>
              </w:rPr>
              <w:t>, Redakteur/in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8A6853">
            <w:pPr>
              <w:rPr>
                <w:sz w:val="20"/>
              </w:rPr>
            </w:pPr>
          </w:p>
          <w:p w:rsidR="005F5B3D" w:rsidRPr="006E0575" w:rsidRDefault="00F902CF" w:rsidP="008A6853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7A6B10">
            <w:pPr>
              <w:jc w:val="center"/>
              <w:rPr>
                <w:sz w:val="20"/>
              </w:rPr>
            </w:pPr>
          </w:p>
          <w:p w:rsidR="005F5B3D" w:rsidRPr="006E0575" w:rsidRDefault="007A6B10" w:rsidP="007A6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7A6B10">
            <w:pPr>
              <w:jc w:val="center"/>
              <w:rPr>
                <w:sz w:val="20"/>
              </w:rPr>
            </w:pPr>
          </w:p>
          <w:p w:rsidR="005F5B3D" w:rsidRPr="006E0575" w:rsidRDefault="007A6B10" w:rsidP="007A6B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83.500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390559" w:rsidP="00884D6C">
      <w:r>
        <w:t>Beantragt wird die Schaffung von 1</w:t>
      </w:r>
      <w:r w:rsidR="008A0DAF">
        <w:t>,</w:t>
      </w:r>
      <w:r>
        <w:t xml:space="preserve">0 Stelle </w:t>
      </w:r>
      <w:r w:rsidR="000B1121">
        <w:t xml:space="preserve">für die </w:t>
      </w:r>
      <w:r w:rsidR="00265DAA">
        <w:t xml:space="preserve">kommunikative Begleitung der Stadtplanung </w:t>
      </w:r>
      <w:r w:rsidR="000647D4">
        <w:t>für das künftige Rosenstein-Quartier auf den</w:t>
      </w:r>
      <w:r w:rsidR="00265DAA">
        <w:t xml:space="preserve"> frei werdenden</w:t>
      </w:r>
      <w:r w:rsidR="00463042">
        <w:t xml:space="preserve"> Gleisflächen </w:t>
      </w:r>
      <w:r w:rsidR="000647D4">
        <w:t>hinter dem Hauptbahnhof und der geplanten Internationalen Bauausstellung</w:t>
      </w:r>
      <w:r w:rsidR="005D6222">
        <w:t xml:space="preserve"> IBA</w:t>
      </w:r>
      <w:r w:rsidR="004B3AA4"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65383D" w:rsidRDefault="0065383D" w:rsidP="00884D6C">
      <w:pPr>
        <w:rPr>
          <w:u w:val="single"/>
        </w:rPr>
      </w:pPr>
    </w:p>
    <w:p w:rsidR="005D6222" w:rsidRDefault="005D43F2" w:rsidP="000647D4">
      <w:r>
        <w:t xml:space="preserve">Die Schaffung der 1,0 Stelle ist in der „Grünen Liste“ für den Haushalt 2018 enthalten. </w:t>
      </w:r>
      <w:r w:rsidR="000647D4">
        <w:t xml:space="preserve">Ausgangspunkt </w:t>
      </w:r>
      <w:r w:rsidR="005D6222">
        <w:t>für die</w:t>
      </w:r>
      <w:r w:rsidR="000647D4">
        <w:t xml:space="preserve"> </w:t>
      </w:r>
      <w:r w:rsidR="005D6222">
        <w:t xml:space="preserve">neue Stelle ist das Memorandum aus der Informellen Bürgerbeteiligung Rosenstein mit der Aufgabe, den künftigen Beteiligungs- und Planungsprozess miteinander zu verschränken, und die Absicht der LHS, im Zuge der Entwicklung des künftigen Rosenstein-Quartiers eine IBA zu veranstalten. </w:t>
      </w:r>
    </w:p>
    <w:p w:rsidR="005D6222" w:rsidRDefault="005D6222" w:rsidP="000647D4"/>
    <w:p w:rsidR="000647D4" w:rsidRDefault="005D6222" w:rsidP="000647D4">
      <w:r>
        <w:t>D</w:t>
      </w:r>
      <w:r w:rsidR="000647D4">
        <w:t>as Thema Rosenstein</w:t>
      </w:r>
      <w:r w:rsidR="00422024">
        <w:t xml:space="preserve"> und IBA, also die größte Stadtentwicklung in absehbarer Zeit, </w:t>
      </w:r>
      <w:r w:rsidR="000647D4">
        <w:t xml:space="preserve">in seiner ganzen Komplexität </w:t>
      </w:r>
      <w:r>
        <w:t xml:space="preserve">zu </w:t>
      </w:r>
      <w:r w:rsidR="000647D4">
        <w:t>erfassen</w:t>
      </w:r>
      <w:r>
        <w:t xml:space="preserve"> </w:t>
      </w:r>
      <w:r w:rsidR="00422024">
        <w:t xml:space="preserve">und zu kommunizieren </w:t>
      </w:r>
      <w:r>
        <w:t xml:space="preserve">heißt: </w:t>
      </w:r>
      <w:r w:rsidR="00422024">
        <w:t xml:space="preserve">Botschaften entwickeln und Kampagnenziele entwerfen, </w:t>
      </w:r>
      <w:r w:rsidR="000647D4">
        <w:t>zielgruppenorientiert</w:t>
      </w:r>
      <w:r>
        <w:t>e</w:t>
      </w:r>
      <w:r w:rsidR="000647D4">
        <w:t xml:space="preserve"> </w:t>
      </w:r>
      <w:r>
        <w:t xml:space="preserve">PR, </w:t>
      </w:r>
      <w:r w:rsidR="00422024">
        <w:t xml:space="preserve">Einbindung von Interessensgruppen, </w:t>
      </w:r>
      <w:r>
        <w:t xml:space="preserve">Entwicklung neuer Beteiligungsmodule in Verlängerung der Informellen Bürgerbeteiligung, </w:t>
      </w:r>
      <w:r w:rsidR="008B3F45">
        <w:t xml:space="preserve">übergeordnete wie auch </w:t>
      </w:r>
      <w:r>
        <w:t>Vor-Ort-Veranstaltungen und Betreuung vo</w:t>
      </w:r>
      <w:r w:rsidR="00124DEF">
        <w:t>m</w:t>
      </w:r>
      <w:r>
        <w:t xml:space="preserve"> Gläserne</w:t>
      </w:r>
      <w:r w:rsidR="00124DEF">
        <w:t>n</w:t>
      </w:r>
      <w:r>
        <w:t xml:space="preserve"> Büro und weiteren </w:t>
      </w:r>
      <w:r w:rsidR="00422024">
        <w:t>Veranstaltungsräumen</w:t>
      </w:r>
      <w:r>
        <w:t xml:space="preserve">, </w:t>
      </w:r>
      <w:r w:rsidR="00422024">
        <w:t>Aufbereitung online für stuttgart.de</w:t>
      </w:r>
      <w:r w:rsidR="00124DEF">
        <w:t xml:space="preserve">, für das Beteiligungsportal stuttgart-meine-stadt.de </w:t>
      </w:r>
      <w:r w:rsidR="00422024">
        <w:t xml:space="preserve">und die Sozialen Medien – und Vieles mehr. </w:t>
      </w:r>
      <w:r w:rsidR="000647D4">
        <w:t>Demnach bedarf es einer übergeordneten</w:t>
      </w:r>
      <w:r w:rsidR="00422024">
        <w:t>, referats-, ja auch institutionsübergreifenden</w:t>
      </w:r>
      <w:r w:rsidR="000647D4">
        <w:t xml:space="preserve"> </w:t>
      </w:r>
      <w:r w:rsidR="00422024">
        <w:t xml:space="preserve">(z. B. VRS) </w:t>
      </w:r>
      <w:r w:rsidR="000647D4">
        <w:t xml:space="preserve">Strategie für das Gesamtprojekt, </w:t>
      </w:r>
      <w:r w:rsidR="007A6B10">
        <w:t xml:space="preserve">das Prozesse </w:t>
      </w:r>
      <w:r w:rsidR="00422024">
        <w:t xml:space="preserve">stets kommunikativ begleitet bzw. </w:t>
      </w:r>
      <w:r w:rsidR="000647D4">
        <w:t>flankiert</w:t>
      </w:r>
      <w:r w:rsidR="008B3F45">
        <w:t xml:space="preserve"> oder initiiert</w:t>
      </w:r>
      <w:r w:rsidR="00422024">
        <w:t>.</w:t>
      </w:r>
    </w:p>
    <w:p w:rsidR="000647D4" w:rsidRDefault="000647D4" w:rsidP="000647D4"/>
    <w:p w:rsidR="000647D4" w:rsidRDefault="000647D4" w:rsidP="000647D4">
      <w:r>
        <w:t xml:space="preserve">Jede PR-Konzeption muss alle städtischen Medien (Pressedienst, stuttgart.de, soziale Medien, Stuttgarter Amtsblatt) einbinden bzw. sinnvoll kombinieren. L/OB-K verfügt </w:t>
      </w:r>
      <w:r w:rsidR="008B3F45">
        <w:t xml:space="preserve">grundsätzlich </w:t>
      </w:r>
      <w:r>
        <w:t>über das gesamte Instrumentarium</w:t>
      </w:r>
      <w:r w:rsidR="008B3F45">
        <w:t xml:space="preserve">, aber nicht über ausreichend personelle Ressourcen für diese über den DH 2018/19 </w:t>
      </w:r>
      <w:proofErr w:type="gramStart"/>
      <w:r w:rsidR="008B3F45">
        <w:t>weiter wachsende</w:t>
      </w:r>
      <w:proofErr w:type="gramEnd"/>
      <w:r w:rsidR="008B3F45">
        <w:t xml:space="preserve"> neue Aufgabe</w:t>
      </w:r>
      <w:r>
        <w:t xml:space="preserve">. </w:t>
      </w:r>
    </w:p>
    <w:p w:rsidR="003D7B0B" w:rsidRDefault="003D7B0B" w:rsidP="00884D6C">
      <w:pPr>
        <w:pStyle w:val="berschrift1"/>
      </w:pPr>
      <w:r>
        <w:lastRenderedPageBreak/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0B1121" w:rsidRDefault="004B3AA4" w:rsidP="000B1121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Im Jahr 2016 wurde d</w:t>
      </w:r>
      <w:r w:rsidR="0065383D">
        <w:rPr>
          <w:rFonts w:ascii="Helvetica" w:hAnsi="Helvetica"/>
          <w:color w:val="000000"/>
          <w:szCs w:val="24"/>
        </w:rPr>
        <w:t xml:space="preserve">ie </w:t>
      </w:r>
      <w:r w:rsidR="00723D82">
        <w:rPr>
          <w:rFonts w:ascii="Helvetica" w:hAnsi="Helvetica"/>
          <w:color w:val="000000"/>
          <w:szCs w:val="24"/>
        </w:rPr>
        <w:t xml:space="preserve">Informelle </w:t>
      </w:r>
      <w:r w:rsidR="0065383D">
        <w:rPr>
          <w:rFonts w:ascii="Helvetica" w:hAnsi="Helvetica"/>
          <w:color w:val="000000"/>
          <w:szCs w:val="24"/>
        </w:rPr>
        <w:t>Bürgerbeteiligung Ros</w:t>
      </w:r>
      <w:r w:rsidR="000B1121">
        <w:rPr>
          <w:rFonts w:ascii="Helvetica" w:hAnsi="Helvetica"/>
          <w:color w:val="000000"/>
          <w:szCs w:val="24"/>
        </w:rPr>
        <w:t>en</w:t>
      </w:r>
      <w:r w:rsidR="0065383D">
        <w:rPr>
          <w:rFonts w:ascii="Helvetica" w:hAnsi="Helvetica"/>
          <w:color w:val="000000"/>
          <w:szCs w:val="24"/>
        </w:rPr>
        <w:t xml:space="preserve">stein </w:t>
      </w:r>
      <w:r>
        <w:rPr>
          <w:rFonts w:ascii="Helvetica" w:hAnsi="Helvetica"/>
          <w:color w:val="000000"/>
          <w:szCs w:val="24"/>
        </w:rPr>
        <w:t>durchgeführt. Die Ergebnisse mündeten i</w:t>
      </w:r>
      <w:r w:rsidR="00124DEF">
        <w:rPr>
          <w:rFonts w:ascii="Helvetica" w:hAnsi="Helvetica"/>
          <w:color w:val="000000"/>
          <w:szCs w:val="24"/>
        </w:rPr>
        <w:t>n</w:t>
      </w:r>
      <w:r>
        <w:rPr>
          <w:rFonts w:ascii="Helvetica" w:hAnsi="Helvetica"/>
          <w:color w:val="000000"/>
          <w:szCs w:val="24"/>
        </w:rPr>
        <w:t xml:space="preserve"> </w:t>
      </w:r>
      <w:r w:rsidR="0065383D">
        <w:rPr>
          <w:rFonts w:ascii="Helvetica" w:hAnsi="Helvetica"/>
          <w:color w:val="000000"/>
          <w:szCs w:val="24"/>
        </w:rPr>
        <w:t>einem Memorandum</w:t>
      </w:r>
      <w:r>
        <w:rPr>
          <w:rFonts w:ascii="Helvetica" w:hAnsi="Helvetica"/>
          <w:color w:val="000000"/>
          <w:szCs w:val="24"/>
        </w:rPr>
        <w:t xml:space="preserve">, welches die Leitplanke der städtebaulichen Planungen für die freiwerdenden Gleisflächen bildet. </w:t>
      </w:r>
      <w:r w:rsidR="00990DDA">
        <w:rPr>
          <w:rFonts w:ascii="Helvetica" w:hAnsi="Helvetica"/>
          <w:color w:val="000000"/>
          <w:szCs w:val="24"/>
        </w:rPr>
        <w:t>Inzwischen ist in Verbindung mit der Entwicklung des künftigen Rosenstein-Quartiers eine IBA geplant, in Zusammenarbeit mit der Region Stuttgart.</w:t>
      </w:r>
    </w:p>
    <w:p w:rsidR="00990DDA" w:rsidRDefault="00990DDA" w:rsidP="000B1121">
      <w:pPr>
        <w:rPr>
          <w:rFonts w:ascii="Helvetica" w:hAnsi="Helvetica"/>
          <w:color w:val="000000"/>
          <w:szCs w:val="24"/>
        </w:rPr>
      </w:pPr>
    </w:p>
    <w:p w:rsidR="004B3AA4" w:rsidRDefault="004B3AA4" w:rsidP="000B1121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Mit Abschluss der </w:t>
      </w:r>
      <w:r w:rsidR="00990DDA">
        <w:rPr>
          <w:rFonts w:ascii="Helvetica" w:hAnsi="Helvetica"/>
          <w:color w:val="000000"/>
          <w:szCs w:val="24"/>
        </w:rPr>
        <w:t xml:space="preserve">Informellen </w:t>
      </w:r>
      <w:r>
        <w:rPr>
          <w:rFonts w:ascii="Helvetica" w:hAnsi="Helvetica"/>
          <w:color w:val="000000"/>
          <w:szCs w:val="24"/>
        </w:rPr>
        <w:t xml:space="preserve">Bürgerbeteiligung </w:t>
      </w:r>
      <w:r w:rsidR="00990DDA">
        <w:rPr>
          <w:rFonts w:ascii="Helvetica" w:hAnsi="Helvetica"/>
          <w:color w:val="000000"/>
          <w:szCs w:val="24"/>
        </w:rPr>
        <w:t xml:space="preserve">Rosenstein </w:t>
      </w:r>
      <w:r>
        <w:rPr>
          <w:rFonts w:ascii="Helvetica" w:hAnsi="Helvetica"/>
          <w:color w:val="000000"/>
          <w:szCs w:val="24"/>
        </w:rPr>
        <w:t xml:space="preserve">beginnt die eigentliche stadtplanerische Arbeit. Diese erfolgt nicht autark unter Ausschluss der Öffentlichkeit, sondern wird weiterhin durch die Stadtgesellschaft begleitet. Die Planungen sollen für alle Einwohner </w:t>
      </w:r>
      <w:r w:rsidR="00990DDA">
        <w:rPr>
          <w:rFonts w:ascii="Helvetica" w:hAnsi="Helvetica"/>
          <w:color w:val="000000"/>
          <w:szCs w:val="24"/>
        </w:rPr>
        <w:t>erlebbar werden.</w:t>
      </w:r>
      <w:r>
        <w:rPr>
          <w:rFonts w:ascii="Helvetica" w:hAnsi="Helvetica"/>
          <w:color w:val="000000"/>
          <w:szCs w:val="24"/>
        </w:rPr>
        <w:t xml:space="preserve"> Hierfür ist die Erarbeitung einer Planungs- und Beteiligungsstrategie notwendig</w:t>
      </w:r>
      <w:r w:rsidR="00990DDA">
        <w:rPr>
          <w:rFonts w:ascii="Helvetica" w:hAnsi="Helvetica"/>
          <w:color w:val="000000"/>
          <w:szCs w:val="24"/>
        </w:rPr>
        <w:t xml:space="preserve"> und umzusetzen</w:t>
      </w:r>
      <w:r>
        <w:rPr>
          <w:rFonts w:ascii="Helvetica" w:hAnsi="Helvetica"/>
          <w:color w:val="000000"/>
          <w:szCs w:val="24"/>
        </w:rPr>
        <w:t xml:space="preserve">. </w:t>
      </w:r>
      <w:r w:rsidR="00990DDA">
        <w:rPr>
          <w:rFonts w:ascii="Helvetica" w:hAnsi="Helvetica"/>
          <w:color w:val="000000"/>
          <w:szCs w:val="24"/>
        </w:rPr>
        <w:t>Für diese</w:t>
      </w:r>
      <w:r w:rsidR="003769DC">
        <w:rPr>
          <w:rFonts w:ascii="Helvetica" w:hAnsi="Helvetica"/>
          <w:color w:val="000000"/>
          <w:szCs w:val="24"/>
        </w:rPr>
        <w:t xml:space="preserve"> neue, zusätzli</w:t>
      </w:r>
      <w:r w:rsidR="00990DDA">
        <w:rPr>
          <w:rFonts w:ascii="Helvetica" w:hAnsi="Helvetica"/>
          <w:color w:val="000000"/>
          <w:szCs w:val="24"/>
        </w:rPr>
        <w:t>che</w:t>
      </w:r>
      <w:r w:rsidR="003769DC">
        <w:rPr>
          <w:rFonts w:ascii="Helvetica" w:hAnsi="Helvetica"/>
          <w:color w:val="000000"/>
          <w:szCs w:val="24"/>
        </w:rPr>
        <w:t xml:space="preserve"> Aufgabe ist die Schaffung einer </w:t>
      </w:r>
      <w:r w:rsidR="003769DC" w:rsidRPr="007F46CB">
        <w:rPr>
          <w:rFonts w:ascii="Helvetica" w:hAnsi="Helvetica"/>
          <w:color w:val="000000"/>
          <w:szCs w:val="24"/>
        </w:rPr>
        <w:t xml:space="preserve">Stelle </w:t>
      </w:r>
      <w:r w:rsidR="007F46CB" w:rsidRPr="007F46CB">
        <w:rPr>
          <w:rFonts w:ascii="Helvetica" w:hAnsi="Helvetica"/>
          <w:szCs w:val="24"/>
        </w:rPr>
        <w:t>PR- und Marketingfachkraft</w:t>
      </w:r>
      <w:r w:rsidR="007F46CB">
        <w:rPr>
          <w:rFonts w:ascii="Helvetica" w:hAnsi="Helvetica"/>
          <w:szCs w:val="24"/>
        </w:rPr>
        <w:t>/</w:t>
      </w:r>
      <w:r w:rsidR="007F46CB" w:rsidRPr="007F46CB">
        <w:rPr>
          <w:rFonts w:ascii="Helvetica" w:hAnsi="Helvetica"/>
          <w:szCs w:val="24"/>
        </w:rPr>
        <w:t>Redakteur/in</w:t>
      </w:r>
      <w:r w:rsidR="007F46CB" w:rsidRPr="007F46CB">
        <w:rPr>
          <w:rFonts w:ascii="Helvetica" w:hAnsi="Helvetica"/>
          <w:color w:val="000000"/>
          <w:szCs w:val="24"/>
        </w:rPr>
        <w:t xml:space="preserve"> </w:t>
      </w:r>
      <w:r w:rsidR="003769DC" w:rsidRPr="007F46CB">
        <w:rPr>
          <w:rFonts w:ascii="Helvetica" w:hAnsi="Helvetica"/>
          <w:color w:val="000000"/>
          <w:szCs w:val="24"/>
        </w:rPr>
        <w:t>erforderlich</w:t>
      </w:r>
      <w:r w:rsidR="003769DC">
        <w:rPr>
          <w:rFonts w:ascii="Helvetica" w:hAnsi="Helvetica"/>
          <w:color w:val="000000"/>
          <w:szCs w:val="24"/>
        </w:rPr>
        <w:t xml:space="preserve">. </w:t>
      </w:r>
    </w:p>
    <w:p w:rsidR="003769DC" w:rsidRDefault="003769DC" w:rsidP="000B1121">
      <w:pPr>
        <w:rPr>
          <w:rFonts w:ascii="Helvetica" w:hAnsi="Helvetica"/>
          <w:color w:val="000000"/>
          <w:szCs w:val="24"/>
        </w:rPr>
      </w:pPr>
    </w:p>
    <w:p w:rsidR="003769DC" w:rsidRDefault="003769DC" w:rsidP="000B1121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</w:t>
      </w:r>
      <w:r w:rsidR="007F46CB">
        <w:rPr>
          <w:rFonts w:ascii="Helvetica" w:hAnsi="Helvetica"/>
          <w:color w:val="000000"/>
          <w:szCs w:val="24"/>
        </w:rPr>
        <w:t>er/</w:t>
      </w:r>
      <w:proofErr w:type="gramStart"/>
      <w:r w:rsidR="007F46CB">
        <w:rPr>
          <w:rFonts w:ascii="Helvetica" w:hAnsi="Helvetica"/>
          <w:color w:val="000000"/>
          <w:szCs w:val="24"/>
        </w:rPr>
        <w:t>d</w:t>
      </w:r>
      <w:r>
        <w:rPr>
          <w:rFonts w:ascii="Helvetica" w:hAnsi="Helvetica"/>
          <w:color w:val="000000"/>
          <w:szCs w:val="24"/>
        </w:rPr>
        <w:t xml:space="preserve">ie </w:t>
      </w:r>
      <w:r w:rsidR="007F46CB">
        <w:rPr>
          <w:rFonts w:ascii="Helvetica" w:hAnsi="Helvetica"/>
          <w:color w:val="000000"/>
          <w:szCs w:val="24"/>
        </w:rPr>
        <w:t>neue Mitarbeiter</w:t>
      </w:r>
      <w:proofErr w:type="gramEnd"/>
      <w:r w:rsidR="007F46CB">
        <w:rPr>
          <w:rFonts w:ascii="Helvetica" w:hAnsi="Helvetica"/>
          <w:color w:val="000000"/>
          <w:szCs w:val="24"/>
        </w:rPr>
        <w:t>/in</w:t>
      </w:r>
      <w:r>
        <w:rPr>
          <w:rFonts w:ascii="Helvetica" w:hAnsi="Helvetica"/>
          <w:color w:val="000000"/>
          <w:szCs w:val="24"/>
        </w:rPr>
        <w:t xml:space="preserve"> stellt die Entwicklung des Planungsraums Rosenstein </w:t>
      </w:r>
      <w:r w:rsidR="007F46CB">
        <w:rPr>
          <w:rFonts w:ascii="Helvetica" w:hAnsi="Helvetica"/>
          <w:color w:val="000000"/>
          <w:szCs w:val="24"/>
        </w:rPr>
        <w:t xml:space="preserve">samt IBA </w:t>
      </w:r>
      <w:r>
        <w:rPr>
          <w:rFonts w:ascii="Helvetica" w:hAnsi="Helvetica"/>
          <w:color w:val="000000"/>
          <w:szCs w:val="24"/>
        </w:rPr>
        <w:t>in enger Abstimmung mit dem Stadtplanungsamt</w:t>
      </w:r>
      <w:r w:rsidR="007F46CB">
        <w:rPr>
          <w:rFonts w:ascii="Helvetica" w:hAnsi="Helvetica"/>
          <w:color w:val="000000"/>
          <w:szCs w:val="24"/>
        </w:rPr>
        <w:t>, anderen Referaten bzw. in Zusammenarbeit mit weiteren Institutionen</w:t>
      </w:r>
      <w:r>
        <w:rPr>
          <w:rFonts w:ascii="Helvetica" w:hAnsi="Helvetica"/>
          <w:color w:val="000000"/>
          <w:szCs w:val="24"/>
        </w:rPr>
        <w:t xml:space="preserve"> in der Öffentlichkeit </w:t>
      </w:r>
      <w:r w:rsidR="007F46CB">
        <w:rPr>
          <w:rFonts w:ascii="Helvetica" w:hAnsi="Helvetica"/>
          <w:color w:val="000000"/>
          <w:szCs w:val="24"/>
        </w:rPr>
        <w:t xml:space="preserve">sowie online </w:t>
      </w:r>
      <w:r>
        <w:rPr>
          <w:rFonts w:ascii="Helvetica" w:hAnsi="Helvetica"/>
          <w:color w:val="000000"/>
          <w:szCs w:val="24"/>
        </w:rPr>
        <w:t xml:space="preserve">dar. </w:t>
      </w:r>
    </w:p>
    <w:p w:rsidR="0065383D" w:rsidRDefault="0065383D" w:rsidP="000B1121">
      <w:pPr>
        <w:rPr>
          <w:rFonts w:ascii="Helvetica" w:hAnsi="Helvetica"/>
          <w:color w:val="000000"/>
          <w:szCs w:val="24"/>
        </w:rPr>
      </w:pPr>
    </w:p>
    <w:p w:rsidR="008B3F45" w:rsidRPr="007F46CB" w:rsidRDefault="007F46CB" w:rsidP="007F46CB">
      <w:pPr>
        <w:rPr>
          <w:rFonts w:ascii="Helvetica" w:hAnsi="Helvetica"/>
          <w:szCs w:val="24"/>
        </w:rPr>
      </w:pPr>
      <w:r w:rsidRPr="007F46CB">
        <w:rPr>
          <w:rFonts w:ascii="Helvetica" w:hAnsi="Helvetica"/>
          <w:szCs w:val="24"/>
        </w:rPr>
        <w:t>Zu den Aufgaben gehören</w:t>
      </w:r>
      <w:r>
        <w:rPr>
          <w:rFonts w:ascii="Helvetica" w:hAnsi="Helvetica"/>
          <w:szCs w:val="24"/>
        </w:rPr>
        <w:t xml:space="preserve">: </w:t>
      </w:r>
      <w:r w:rsidR="008B3F45" w:rsidRPr="007F46CB">
        <w:rPr>
          <w:rFonts w:ascii="Helvetica" w:hAnsi="Helvetica"/>
          <w:szCs w:val="24"/>
        </w:rPr>
        <w:t>PR-Konzeption(en) entwickeln und umsetzen</w:t>
      </w:r>
      <w:r>
        <w:rPr>
          <w:rFonts w:ascii="Helvetica" w:hAnsi="Helvetica"/>
          <w:szCs w:val="24"/>
        </w:rPr>
        <w:t xml:space="preserve">, städtische Medien </w:t>
      </w:r>
      <w:r w:rsidR="008B3F45" w:rsidRPr="007F46CB">
        <w:rPr>
          <w:rFonts w:ascii="Helvetica" w:hAnsi="Helvetica"/>
          <w:szCs w:val="24"/>
        </w:rPr>
        <w:t xml:space="preserve">inhaltlich fundiert </w:t>
      </w:r>
      <w:r>
        <w:rPr>
          <w:rFonts w:ascii="Helvetica" w:hAnsi="Helvetica"/>
          <w:szCs w:val="24"/>
        </w:rPr>
        <w:t xml:space="preserve">in Wort und Bild bedienen, </w:t>
      </w:r>
      <w:r w:rsidR="008B3F45" w:rsidRPr="007F46CB">
        <w:rPr>
          <w:rFonts w:ascii="Helvetica" w:hAnsi="Helvetica"/>
          <w:szCs w:val="24"/>
        </w:rPr>
        <w:t>Veranstaltungen konzipieren und je nach Umfang mit externer Unterstützung organisie</w:t>
      </w:r>
      <w:r>
        <w:rPr>
          <w:rFonts w:ascii="Helvetica" w:hAnsi="Helvetica"/>
          <w:szCs w:val="24"/>
        </w:rPr>
        <w:t>ren, Verbindung zu Referaten und Partnern aufbauen und koordinieren.</w:t>
      </w:r>
    </w:p>
    <w:p w:rsidR="005006E0" w:rsidRPr="007F46CB" w:rsidRDefault="005006E0" w:rsidP="000B1121">
      <w:pPr>
        <w:rPr>
          <w:rFonts w:ascii="Helvetica" w:hAnsi="Helvetica"/>
          <w:color w:val="000000"/>
          <w:szCs w:val="24"/>
        </w:rPr>
      </w:pP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5006E0" w:rsidRDefault="005006E0" w:rsidP="00884D6C">
      <w:r>
        <w:t xml:space="preserve">Es handelt sich um eine neue, zusätzliche Aufgabe, welche die Ergebnisse der </w:t>
      </w:r>
      <w:r w:rsidR="008B3F45">
        <w:t xml:space="preserve">Informellen </w:t>
      </w:r>
      <w:r>
        <w:t>Bürgerbeteiligung Rosenstein fortführt</w:t>
      </w:r>
      <w:r w:rsidR="008B3F45">
        <w:t xml:space="preserve"> und die Absicht für eine IBA aufgreift</w:t>
      </w:r>
      <w:r>
        <w:t>.</w:t>
      </w:r>
    </w:p>
    <w:p w:rsidR="003D7B0B" w:rsidRDefault="003D7B0B" w:rsidP="00884D6C"/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3D7B0B" w:rsidRDefault="003D7B0B" w:rsidP="00884D6C"/>
    <w:p w:rsidR="005006E0" w:rsidRDefault="005006E0" w:rsidP="00884D6C">
      <w:r>
        <w:t xml:space="preserve">Die Ergebnisse der Bürgerbeteiligung Rosenstein </w:t>
      </w:r>
      <w:r w:rsidR="00265DAA">
        <w:t xml:space="preserve">und </w:t>
      </w:r>
      <w:r w:rsidR="005D43F2">
        <w:t>die daraus folgende kommunikative Begleitung</w:t>
      </w:r>
      <w:r w:rsidR="008B3F45">
        <w:t xml:space="preserve"> der </w:t>
      </w:r>
      <w:r w:rsidR="00265DAA">
        <w:t xml:space="preserve">stadtplanerischen Entwicklungen </w:t>
      </w:r>
      <w:r w:rsidR="008B3F45">
        <w:t xml:space="preserve">für das künftige Rosenstein-Quartier samt IBA </w:t>
      </w:r>
      <w:r w:rsidR="00723D82">
        <w:t>könn</w:t>
      </w:r>
      <w:r w:rsidR="007A6B10">
        <w:t>t</w:t>
      </w:r>
      <w:r w:rsidR="00723D82">
        <w:t>en nicht angemessen in die</w:t>
      </w:r>
      <w:r>
        <w:t xml:space="preserve"> Stadtgesellschaft kommunizier</w:t>
      </w:r>
      <w:r w:rsidR="00723D82">
        <w:t>t werde</w:t>
      </w:r>
      <w:r>
        <w:t>n. Mit de</w:t>
      </w:r>
      <w:r w:rsidR="00F214E0">
        <w:t>n</w:t>
      </w:r>
      <w:bookmarkStart w:id="0" w:name="_GoBack"/>
      <w:bookmarkEnd w:id="0"/>
      <w:r>
        <w:t xml:space="preserve"> vorhandenen Personalstellen ist dies nicht möglich.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7A6B10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7E7" w:rsidRDefault="009417E7">
      <w:r>
        <w:separator/>
      </w:r>
    </w:p>
  </w:endnote>
  <w:endnote w:type="continuationSeparator" w:id="0">
    <w:p w:rsidR="009417E7" w:rsidRDefault="0094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7E7" w:rsidRDefault="009417E7">
      <w:r>
        <w:separator/>
      </w:r>
    </w:p>
  </w:footnote>
  <w:footnote w:type="continuationSeparator" w:id="0">
    <w:p w:rsidR="009417E7" w:rsidRDefault="00941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404" w:rsidRDefault="00906404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FC1CD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C1CDF">
      <w:rPr>
        <w:rStyle w:val="Seitenzahl"/>
      </w:rPr>
      <w:fldChar w:fldCharType="separate"/>
    </w:r>
    <w:r w:rsidR="00F214E0">
      <w:rPr>
        <w:rStyle w:val="Seitenzahl"/>
        <w:noProof/>
      </w:rPr>
      <w:t>2</w:t>
    </w:r>
    <w:r w:rsidR="00FC1CDF">
      <w:rPr>
        <w:rStyle w:val="Seitenzahl"/>
      </w:rPr>
      <w:fldChar w:fldCharType="end"/>
    </w:r>
    <w:r>
      <w:rPr>
        <w:rStyle w:val="Seitenzahl"/>
      </w:rPr>
      <w:t xml:space="preserve"> -</w:t>
    </w:r>
  </w:p>
  <w:p w:rsidR="00906404" w:rsidRDefault="009064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8023B58"/>
    <w:multiLevelType w:val="hybridMultilevel"/>
    <w:tmpl w:val="AF2A5246"/>
    <w:lvl w:ilvl="0" w:tplc="2272B95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3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160EB"/>
    <w:rsid w:val="00022F3D"/>
    <w:rsid w:val="00060AE0"/>
    <w:rsid w:val="000647D4"/>
    <w:rsid w:val="000A1146"/>
    <w:rsid w:val="000B1121"/>
    <w:rsid w:val="000E5896"/>
    <w:rsid w:val="0011112B"/>
    <w:rsid w:val="00124DEF"/>
    <w:rsid w:val="001275F2"/>
    <w:rsid w:val="0014415D"/>
    <w:rsid w:val="00163034"/>
    <w:rsid w:val="00165C0D"/>
    <w:rsid w:val="00181857"/>
    <w:rsid w:val="00184EDC"/>
    <w:rsid w:val="00194770"/>
    <w:rsid w:val="001A5F9B"/>
    <w:rsid w:val="001D17AA"/>
    <w:rsid w:val="001D54CB"/>
    <w:rsid w:val="001F7237"/>
    <w:rsid w:val="00261F51"/>
    <w:rsid w:val="00265DAA"/>
    <w:rsid w:val="002779E3"/>
    <w:rsid w:val="002924CB"/>
    <w:rsid w:val="002A20D1"/>
    <w:rsid w:val="002B5955"/>
    <w:rsid w:val="002F52C1"/>
    <w:rsid w:val="00341F1E"/>
    <w:rsid w:val="003769DC"/>
    <w:rsid w:val="00380937"/>
    <w:rsid w:val="00390559"/>
    <w:rsid w:val="003D7B0B"/>
    <w:rsid w:val="00422024"/>
    <w:rsid w:val="00460DD3"/>
    <w:rsid w:val="00463042"/>
    <w:rsid w:val="0046762D"/>
    <w:rsid w:val="00470135"/>
    <w:rsid w:val="0047606A"/>
    <w:rsid w:val="004908B5"/>
    <w:rsid w:val="0049121B"/>
    <w:rsid w:val="004A1688"/>
    <w:rsid w:val="004B3AA4"/>
    <w:rsid w:val="004B6796"/>
    <w:rsid w:val="005006E0"/>
    <w:rsid w:val="005434DD"/>
    <w:rsid w:val="0059239F"/>
    <w:rsid w:val="00596DF0"/>
    <w:rsid w:val="005A0A9D"/>
    <w:rsid w:val="005A56AA"/>
    <w:rsid w:val="005D43F2"/>
    <w:rsid w:val="005D6222"/>
    <w:rsid w:val="005E103A"/>
    <w:rsid w:val="005E19C6"/>
    <w:rsid w:val="005F5B3D"/>
    <w:rsid w:val="00606F80"/>
    <w:rsid w:val="0065383D"/>
    <w:rsid w:val="00662565"/>
    <w:rsid w:val="00695F7A"/>
    <w:rsid w:val="006A7700"/>
    <w:rsid w:val="006B6D50"/>
    <w:rsid w:val="006E0575"/>
    <w:rsid w:val="00723D82"/>
    <w:rsid w:val="00750A86"/>
    <w:rsid w:val="00754659"/>
    <w:rsid w:val="007A29E4"/>
    <w:rsid w:val="007A6B10"/>
    <w:rsid w:val="007E3B79"/>
    <w:rsid w:val="007F46CB"/>
    <w:rsid w:val="00805F18"/>
    <w:rsid w:val="008066EE"/>
    <w:rsid w:val="00817BB6"/>
    <w:rsid w:val="00883CBE"/>
    <w:rsid w:val="00884D6C"/>
    <w:rsid w:val="008A0DAF"/>
    <w:rsid w:val="008A6853"/>
    <w:rsid w:val="008B3F45"/>
    <w:rsid w:val="00906404"/>
    <w:rsid w:val="009417E7"/>
    <w:rsid w:val="00976588"/>
    <w:rsid w:val="00990DDA"/>
    <w:rsid w:val="00A27CA7"/>
    <w:rsid w:val="00A71D0A"/>
    <w:rsid w:val="00A77F1E"/>
    <w:rsid w:val="00AD05FA"/>
    <w:rsid w:val="00AE3D20"/>
    <w:rsid w:val="00B04290"/>
    <w:rsid w:val="00B11187"/>
    <w:rsid w:val="00B43A9B"/>
    <w:rsid w:val="00B8031F"/>
    <w:rsid w:val="00B80DEF"/>
    <w:rsid w:val="00BC4669"/>
    <w:rsid w:val="00BF2B95"/>
    <w:rsid w:val="00C16EF1"/>
    <w:rsid w:val="00C448D3"/>
    <w:rsid w:val="00C76F3D"/>
    <w:rsid w:val="00CF0309"/>
    <w:rsid w:val="00D00514"/>
    <w:rsid w:val="00D461B9"/>
    <w:rsid w:val="00D541F0"/>
    <w:rsid w:val="00D96564"/>
    <w:rsid w:val="00DB3D6C"/>
    <w:rsid w:val="00DB5BCF"/>
    <w:rsid w:val="00E014B6"/>
    <w:rsid w:val="00E1162F"/>
    <w:rsid w:val="00E11D5F"/>
    <w:rsid w:val="00E20E1F"/>
    <w:rsid w:val="00E7118F"/>
    <w:rsid w:val="00F214E0"/>
    <w:rsid w:val="00F27657"/>
    <w:rsid w:val="00F342DC"/>
    <w:rsid w:val="00F63041"/>
    <w:rsid w:val="00F76452"/>
    <w:rsid w:val="00F902CF"/>
    <w:rsid w:val="00FB2A0E"/>
    <w:rsid w:val="00FC1CDF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586E9"/>
  <w15:docId w15:val="{CB5948F9-0024-4733-B3C2-5C856B19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160EB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160EB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0160EB"/>
    <w:rPr>
      <w:sz w:val="16"/>
    </w:rPr>
  </w:style>
  <w:style w:type="paragraph" w:styleId="Kommentartext">
    <w:name w:val="annotation text"/>
    <w:basedOn w:val="Standard"/>
    <w:semiHidden/>
    <w:rsid w:val="000160EB"/>
    <w:rPr>
      <w:sz w:val="20"/>
    </w:rPr>
  </w:style>
  <w:style w:type="paragraph" w:styleId="Fuzeile">
    <w:name w:val="footer"/>
    <w:basedOn w:val="Standard"/>
    <w:rsid w:val="000160EB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0160EB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table" w:styleId="Tabellenraster">
    <w:name w:val="Table Grid"/>
    <w:basedOn w:val="NormaleTabelle"/>
    <w:rsid w:val="00D0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47D4"/>
    <w:pPr>
      <w:ind w:left="720"/>
      <w:contextualSpacing/>
    </w:pPr>
    <w:rPr>
      <w:rFonts w:eastAsiaTheme="minorEastAsia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7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7A540E9E.dotm</Template>
  <TotalTime>0</TotalTime>
  <Pages>2</Pages>
  <Words>511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U103007</cp:lastModifiedBy>
  <cp:revision>5</cp:revision>
  <cp:lastPrinted>2017-09-13T15:12:00Z</cp:lastPrinted>
  <dcterms:created xsi:type="dcterms:W3CDTF">2017-09-12T12:23:00Z</dcterms:created>
  <dcterms:modified xsi:type="dcterms:W3CDTF">2017-09-13T15:13:00Z</dcterms:modified>
</cp:coreProperties>
</file>