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533" w:rsidRPr="006E0575" w:rsidRDefault="00FA2533" w:rsidP="00FA2533">
      <w:pPr>
        <w:jc w:val="right"/>
      </w:pPr>
      <w:r w:rsidRPr="006E0575">
        <w:t xml:space="preserve">Anlage </w:t>
      </w:r>
      <w:r w:rsidR="00A5232B">
        <w:t>3</w:t>
      </w:r>
      <w:r w:rsidRPr="006E0575">
        <w:t xml:space="preserve"> zur GRDrs</w:t>
      </w:r>
      <w:r w:rsidR="00175B05">
        <w:t>.</w:t>
      </w:r>
      <w:r w:rsidRPr="006E0575">
        <w:t xml:space="preserve"> </w:t>
      </w:r>
      <w:r w:rsidR="00175B05">
        <w:t>825</w:t>
      </w:r>
      <w:r>
        <w:t>/2023</w:t>
      </w:r>
    </w:p>
    <w:p w:rsidR="00FA2533" w:rsidRPr="006E0575" w:rsidRDefault="00FA2533" w:rsidP="00FA2533"/>
    <w:p w:rsidR="00FA2533" w:rsidRPr="006E0575" w:rsidRDefault="00FA2533" w:rsidP="00FA2533"/>
    <w:p w:rsidR="00FA2533" w:rsidRDefault="00FA2533" w:rsidP="00FA2533">
      <w:pPr>
        <w:jc w:val="center"/>
        <w:rPr>
          <w:b/>
          <w:sz w:val="36"/>
        </w:rPr>
      </w:pPr>
      <w:r>
        <w:rPr>
          <w:b/>
          <w:sz w:val="36"/>
          <w:u w:val="single"/>
        </w:rPr>
        <w:t>Stellenschaffun</w:t>
      </w:r>
      <w:r w:rsidRPr="00AB389D">
        <w:rPr>
          <w:b/>
          <w:sz w:val="36"/>
        </w:rPr>
        <w:t>g</w:t>
      </w:r>
    </w:p>
    <w:p w:rsidR="00FA2533" w:rsidRPr="00E42F96" w:rsidRDefault="00FA2533" w:rsidP="00FA2533">
      <w:pPr>
        <w:jc w:val="center"/>
        <w:rPr>
          <w:b/>
          <w:sz w:val="36"/>
          <w:szCs w:val="36"/>
          <w:u w:val="single"/>
        </w:rPr>
      </w:pPr>
      <w:r w:rsidRPr="00E42F96">
        <w:rPr>
          <w:b/>
          <w:sz w:val="36"/>
          <w:szCs w:val="36"/>
          <w:u w:val="single"/>
        </w:rPr>
        <w:t>zum Stellenplan 20</w:t>
      </w:r>
      <w:r>
        <w:rPr>
          <w:b/>
          <w:sz w:val="36"/>
          <w:szCs w:val="36"/>
          <w:u w:val="single"/>
        </w:rPr>
        <w:t>24</w:t>
      </w:r>
    </w:p>
    <w:p w:rsidR="00FA2533" w:rsidRDefault="00FA2533" w:rsidP="00FA2533">
      <w:pPr>
        <w:rPr>
          <w:u w:val="single"/>
        </w:rPr>
      </w:pPr>
    </w:p>
    <w:p w:rsidR="00FA2533" w:rsidRPr="00E42F96" w:rsidRDefault="00FA2533" w:rsidP="00FA2533">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FA2533" w:rsidRPr="006E0575" w:rsidTr="00294056">
        <w:trPr>
          <w:tblHeader/>
        </w:trPr>
        <w:tc>
          <w:tcPr>
            <w:tcW w:w="1701" w:type="dxa"/>
            <w:shd w:val="pct12" w:color="auto" w:fill="FFFFFF"/>
          </w:tcPr>
          <w:p w:rsidR="00FA2533" w:rsidRDefault="00FA2533" w:rsidP="00294056">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Pr>
                <w:sz w:val="16"/>
                <w:szCs w:val="16"/>
              </w:rPr>
              <w:t>,</w:t>
            </w:r>
          </w:p>
          <w:p w:rsidR="00FA2533" w:rsidRPr="006E0575" w:rsidRDefault="00FA2533" w:rsidP="00294056">
            <w:pPr>
              <w:spacing w:before="120" w:after="120" w:line="200" w:lineRule="exact"/>
              <w:rPr>
                <w:sz w:val="16"/>
                <w:szCs w:val="16"/>
              </w:rPr>
            </w:pPr>
            <w:r>
              <w:rPr>
                <w:sz w:val="16"/>
                <w:szCs w:val="16"/>
              </w:rPr>
              <w:t>Kostenstelle</w:t>
            </w:r>
          </w:p>
        </w:tc>
        <w:tc>
          <w:tcPr>
            <w:tcW w:w="1701" w:type="dxa"/>
            <w:shd w:val="pct12" w:color="auto" w:fill="FFFFFF"/>
          </w:tcPr>
          <w:p w:rsidR="00FA2533" w:rsidRPr="006E0575" w:rsidRDefault="00FA2533" w:rsidP="00294056">
            <w:pPr>
              <w:spacing w:before="120" w:after="120" w:line="200" w:lineRule="exact"/>
              <w:rPr>
                <w:sz w:val="16"/>
                <w:szCs w:val="16"/>
              </w:rPr>
            </w:pPr>
            <w:r w:rsidRPr="006E0575">
              <w:rPr>
                <w:sz w:val="16"/>
                <w:szCs w:val="16"/>
              </w:rPr>
              <w:t>Amt</w:t>
            </w:r>
          </w:p>
        </w:tc>
        <w:tc>
          <w:tcPr>
            <w:tcW w:w="851" w:type="dxa"/>
            <w:shd w:val="pct12" w:color="auto" w:fill="FFFFFF"/>
          </w:tcPr>
          <w:p w:rsidR="00FA2533" w:rsidRDefault="00FA2533" w:rsidP="00294056">
            <w:pPr>
              <w:spacing w:before="120" w:after="120" w:line="200" w:lineRule="exact"/>
              <w:rPr>
                <w:sz w:val="16"/>
                <w:szCs w:val="16"/>
              </w:rPr>
            </w:pPr>
            <w:r>
              <w:rPr>
                <w:sz w:val="16"/>
                <w:szCs w:val="16"/>
              </w:rPr>
              <w:t>BesGr.</w:t>
            </w:r>
          </w:p>
          <w:p w:rsidR="00FA2533" w:rsidRDefault="00FA2533" w:rsidP="00294056">
            <w:pPr>
              <w:spacing w:before="120" w:after="120" w:line="200" w:lineRule="exact"/>
              <w:rPr>
                <w:sz w:val="16"/>
                <w:szCs w:val="16"/>
              </w:rPr>
            </w:pPr>
            <w:r>
              <w:rPr>
                <w:sz w:val="16"/>
                <w:szCs w:val="16"/>
              </w:rPr>
              <w:t>oder</w:t>
            </w:r>
          </w:p>
          <w:p w:rsidR="00FA2533" w:rsidRPr="006E0575" w:rsidRDefault="00FA2533" w:rsidP="00294056">
            <w:pPr>
              <w:spacing w:before="120" w:after="120" w:line="200" w:lineRule="exact"/>
              <w:rPr>
                <w:sz w:val="16"/>
                <w:szCs w:val="16"/>
              </w:rPr>
            </w:pPr>
            <w:r>
              <w:rPr>
                <w:sz w:val="16"/>
                <w:szCs w:val="16"/>
              </w:rPr>
              <w:t>EG</w:t>
            </w:r>
          </w:p>
        </w:tc>
        <w:tc>
          <w:tcPr>
            <w:tcW w:w="1701" w:type="dxa"/>
            <w:shd w:val="pct12" w:color="auto" w:fill="FFFFFF"/>
          </w:tcPr>
          <w:p w:rsidR="00FA2533" w:rsidRPr="006E0575" w:rsidRDefault="00FA2533" w:rsidP="00294056">
            <w:pPr>
              <w:spacing w:before="120" w:after="120" w:line="200" w:lineRule="exact"/>
              <w:rPr>
                <w:sz w:val="16"/>
                <w:szCs w:val="16"/>
              </w:rPr>
            </w:pPr>
            <w:r w:rsidRPr="006E0575">
              <w:rPr>
                <w:sz w:val="16"/>
                <w:szCs w:val="16"/>
              </w:rPr>
              <w:t>Funktions</w:t>
            </w:r>
            <w:r>
              <w:rPr>
                <w:sz w:val="16"/>
                <w:szCs w:val="16"/>
              </w:rPr>
              <w:t>-</w:t>
            </w:r>
            <w:r>
              <w:rPr>
                <w:sz w:val="16"/>
                <w:szCs w:val="16"/>
              </w:rPr>
              <w:br/>
            </w:r>
            <w:r w:rsidRPr="006E0575">
              <w:rPr>
                <w:sz w:val="16"/>
                <w:szCs w:val="16"/>
              </w:rPr>
              <w:t>bezeichnung</w:t>
            </w:r>
          </w:p>
        </w:tc>
        <w:tc>
          <w:tcPr>
            <w:tcW w:w="851" w:type="dxa"/>
            <w:shd w:val="pct12" w:color="auto" w:fill="FFFFFF"/>
          </w:tcPr>
          <w:p w:rsidR="00FA2533" w:rsidRPr="006E0575" w:rsidRDefault="00FA2533" w:rsidP="00294056">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FA2533" w:rsidRPr="006E0575" w:rsidRDefault="00FA2533" w:rsidP="00294056">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FA2533" w:rsidRPr="006E0575" w:rsidRDefault="00FA2533" w:rsidP="00294056">
            <w:pPr>
              <w:spacing w:before="120" w:after="120" w:line="200" w:lineRule="exact"/>
              <w:rPr>
                <w:sz w:val="16"/>
                <w:szCs w:val="16"/>
              </w:rPr>
            </w:pPr>
            <w:r>
              <w:rPr>
                <w:sz w:val="16"/>
                <w:szCs w:val="16"/>
              </w:rPr>
              <w:t>d</w:t>
            </w:r>
            <w:r w:rsidRPr="006E0575">
              <w:rPr>
                <w:sz w:val="16"/>
                <w:szCs w:val="16"/>
              </w:rPr>
              <w:t>urchschnittl</w:t>
            </w:r>
            <w:r>
              <w:rPr>
                <w:sz w:val="16"/>
                <w:szCs w:val="16"/>
              </w:rPr>
              <w:t>icher</w:t>
            </w:r>
            <w:r>
              <w:rPr>
                <w:sz w:val="16"/>
                <w:szCs w:val="16"/>
              </w:rPr>
              <w:br/>
              <w:t>jährlicher</w:t>
            </w:r>
            <w:r>
              <w:rPr>
                <w:sz w:val="16"/>
                <w:szCs w:val="16"/>
              </w:rPr>
              <w:br/>
              <w:t>kostenwirksamer</w:t>
            </w:r>
            <w:r>
              <w:rPr>
                <w:sz w:val="16"/>
                <w:szCs w:val="16"/>
              </w:rPr>
              <w:br/>
            </w:r>
            <w:r w:rsidRPr="006E0575">
              <w:rPr>
                <w:sz w:val="16"/>
                <w:szCs w:val="16"/>
              </w:rPr>
              <w:t>Auf</w:t>
            </w:r>
            <w:r>
              <w:rPr>
                <w:sz w:val="16"/>
                <w:szCs w:val="16"/>
              </w:rPr>
              <w:t>wand</w:t>
            </w:r>
            <w:r>
              <w:rPr>
                <w:sz w:val="16"/>
                <w:szCs w:val="16"/>
              </w:rPr>
              <w:br/>
              <w:t>in Euro</w:t>
            </w:r>
          </w:p>
        </w:tc>
      </w:tr>
      <w:tr w:rsidR="00FA2533" w:rsidRPr="006E0575" w:rsidTr="00294056">
        <w:tc>
          <w:tcPr>
            <w:tcW w:w="1701" w:type="dxa"/>
          </w:tcPr>
          <w:p w:rsidR="00FA2533" w:rsidRDefault="00FA2533" w:rsidP="00294056">
            <w:pPr>
              <w:rPr>
                <w:sz w:val="20"/>
              </w:rPr>
            </w:pPr>
          </w:p>
          <w:p w:rsidR="00FA2533" w:rsidRDefault="00FA2533" w:rsidP="00294056">
            <w:pPr>
              <w:rPr>
                <w:sz w:val="20"/>
              </w:rPr>
            </w:pPr>
            <w:r>
              <w:rPr>
                <w:sz w:val="20"/>
              </w:rPr>
              <w:t>62-2.3</w:t>
            </w:r>
          </w:p>
          <w:p w:rsidR="00FA2533" w:rsidRDefault="00FA2533" w:rsidP="00294056">
            <w:pPr>
              <w:rPr>
                <w:sz w:val="20"/>
              </w:rPr>
            </w:pPr>
            <w:r>
              <w:rPr>
                <w:sz w:val="20"/>
              </w:rPr>
              <w:t>6220</w:t>
            </w:r>
            <w:r w:rsidR="00175B05">
              <w:rPr>
                <w:sz w:val="20"/>
              </w:rPr>
              <w:t xml:space="preserve"> </w:t>
            </w:r>
            <w:r>
              <w:rPr>
                <w:sz w:val="20"/>
              </w:rPr>
              <w:t>6220</w:t>
            </w:r>
          </w:p>
          <w:p w:rsidR="00FA2533" w:rsidRDefault="00FA2533" w:rsidP="00294056">
            <w:pPr>
              <w:rPr>
                <w:sz w:val="20"/>
              </w:rPr>
            </w:pPr>
          </w:p>
          <w:p w:rsidR="00FA2533" w:rsidRDefault="00FA2533" w:rsidP="00294056">
            <w:pPr>
              <w:rPr>
                <w:sz w:val="20"/>
              </w:rPr>
            </w:pPr>
          </w:p>
          <w:p w:rsidR="00FA2533" w:rsidRDefault="00FA2533" w:rsidP="00294056">
            <w:pPr>
              <w:rPr>
                <w:sz w:val="20"/>
              </w:rPr>
            </w:pPr>
            <w:r>
              <w:rPr>
                <w:sz w:val="20"/>
              </w:rPr>
              <w:t>62-4.2</w:t>
            </w:r>
          </w:p>
          <w:p w:rsidR="00FA2533" w:rsidRDefault="00FA2533" w:rsidP="00294056">
            <w:pPr>
              <w:rPr>
                <w:sz w:val="20"/>
              </w:rPr>
            </w:pPr>
            <w:r>
              <w:rPr>
                <w:sz w:val="20"/>
              </w:rPr>
              <w:t>6240</w:t>
            </w:r>
            <w:r w:rsidR="00175B05">
              <w:rPr>
                <w:sz w:val="20"/>
              </w:rPr>
              <w:t xml:space="preserve"> </w:t>
            </w:r>
            <w:r>
              <w:rPr>
                <w:sz w:val="20"/>
              </w:rPr>
              <w:t>6440</w:t>
            </w:r>
          </w:p>
          <w:p w:rsidR="00FA2533" w:rsidRPr="006E0575" w:rsidRDefault="00FA2533" w:rsidP="00294056">
            <w:pPr>
              <w:rPr>
                <w:sz w:val="20"/>
              </w:rPr>
            </w:pPr>
          </w:p>
        </w:tc>
        <w:tc>
          <w:tcPr>
            <w:tcW w:w="1701" w:type="dxa"/>
          </w:tcPr>
          <w:p w:rsidR="00FA2533" w:rsidRDefault="00FA2533" w:rsidP="00294056">
            <w:pPr>
              <w:rPr>
                <w:sz w:val="20"/>
              </w:rPr>
            </w:pPr>
          </w:p>
          <w:p w:rsidR="00FA2533" w:rsidRDefault="00FA2533" w:rsidP="00294056">
            <w:pPr>
              <w:rPr>
                <w:sz w:val="20"/>
              </w:rPr>
            </w:pPr>
            <w:r>
              <w:rPr>
                <w:sz w:val="20"/>
              </w:rPr>
              <w:t>Stadtmessungsamt</w:t>
            </w:r>
          </w:p>
          <w:p w:rsidR="00FA2533" w:rsidRDefault="00FA2533" w:rsidP="00294056">
            <w:pPr>
              <w:rPr>
                <w:sz w:val="20"/>
              </w:rPr>
            </w:pPr>
          </w:p>
          <w:p w:rsidR="00FA2533" w:rsidRDefault="00FA2533" w:rsidP="00294056">
            <w:pPr>
              <w:rPr>
                <w:sz w:val="20"/>
              </w:rPr>
            </w:pPr>
          </w:p>
          <w:p w:rsidR="00FA2533" w:rsidRPr="006E0575" w:rsidRDefault="00FA2533" w:rsidP="00294056">
            <w:pPr>
              <w:rPr>
                <w:sz w:val="20"/>
              </w:rPr>
            </w:pPr>
            <w:r>
              <w:rPr>
                <w:sz w:val="20"/>
              </w:rPr>
              <w:t>Stadtmessungsamt</w:t>
            </w:r>
          </w:p>
        </w:tc>
        <w:tc>
          <w:tcPr>
            <w:tcW w:w="851" w:type="dxa"/>
          </w:tcPr>
          <w:p w:rsidR="00FA2533" w:rsidRDefault="00FA2533" w:rsidP="00294056">
            <w:pPr>
              <w:rPr>
                <w:sz w:val="20"/>
              </w:rPr>
            </w:pPr>
          </w:p>
          <w:p w:rsidR="00FA2533" w:rsidRDefault="00FA2533" w:rsidP="00294056">
            <w:pPr>
              <w:rPr>
                <w:sz w:val="20"/>
              </w:rPr>
            </w:pPr>
            <w:r>
              <w:rPr>
                <w:sz w:val="20"/>
              </w:rPr>
              <w:t>A</w:t>
            </w:r>
            <w:r w:rsidR="00175B05">
              <w:rPr>
                <w:sz w:val="20"/>
              </w:rPr>
              <w:t xml:space="preserve"> </w:t>
            </w:r>
            <w:r>
              <w:rPr>
                <w:sz w:val="20"/>
              </w:rPr>
              <w:t>12</w:t>
            </w:r>
          </w:p>
          <w:p w:rsidR="00FA2533" w:rsidRDefault="00FA2533" w:rsidP="00294056">
            <w:pPr>
              <w:rPr>
                <w:sz w:val="20"/>
              </w:rPr>
            </w:pPr>
          </w:p>
          <w:p w:rsidR="00FA2533" w:rsidRDefault="00FA2533" w:rsidP="00294056">
            <w:pPr>
              <w:rPr>
                <w:sz w:val="20"/>
              </w:rPr>
            </w:pPr>
          </w:p>
          <w:p w:rsidR="00FA2533" w:rsidRDefault="00FA2533" w:rsidP="00294056">
            <w:pPr>
              <w:rPr>
                <w:sz w:val="20"/>
              </w:rPr>
            </w:pPr>
          </w:p>
          <w:p w:rsidR="00FA2533" w:rsidRPr="006E0575" w:rsidRDefault="00FA2533" w:rsidP="00294056">
            <w:pPr>
              <w:rPr>
                <w:sz w:val="20"/>
              </w:rPr>
            </w:pPr>
            <w:r>
              <w:rPr>
                <w:sz w:val="20"/>
              </w:rPr>
              <w:t>EG 9a</w:t>
            </w:r>
          </w:p>
        </w:tc>
        <w:tc>
          <w:tcPr>
            <w:tcW w:w="1701" w:type="dxa"/>
          </w:tcPr>
          <w:p w:rsidR="00FA2533" w:rsidRDefault="00FA2533" w:rsidP="00294056">
            <w:pPr>
              <w:rPr>
                <w:sz w:val="20"/>
              </w:rPr>
            </w:pPr>
          </w:p>
          <w:p w:rsidR="00FA2533" w:rsidRDefault="00FA2533" w:rsidP="00294056">
            <w:pPr>
              <w:rPr>
                <w:sz w:val="20"/>
              </w:rPr>
            </w:pPr>
            <w:r w:rsidRPr="00FA2533">
              <w:rPr>
                <w:sz w:val="20"/>
              </w:rPr>
              <w:t>Sachbearbeiter/</w:t>
            </w:r>
            <w:r w:rsidR="00175B05">
              <w:rPr>
                <w:sz w:val="20"/>
              </w:rPr>
              <w:t xml:space="preserve"> </w:t>
            </w:r>
            <w:r w:rsidRPr="00FA2533">
              <w:rPr>
                <w:sz w:val="20"/>
              </w:rPr>
              <w:t>-in</w:t>
            </w:r>
          </w:p>
          <w:p w:rsidR="00FA2533" w:rsidRDefault="00FA2533" w:rsidP="00294056">
            <w:pPr>
              <w:rPr>
                <w:sz w:val="20"/>
              </w:rPr>
            </w:pPr>
          </w:p>
          <w:p w:rsidR="00FA2533" w:rsidRDefault="00FA2533" w:rsidP="00294056">
            <w:pPr>
              <w:rPr>
                <w:sz w:val="20"/>
              </w:rPr>
            </w:pPr>
          </w:p>
          <w:p w:rsidR="00FA2533" w:rsidRPr="006E0575" w:rsidRDefault="00FA2533" w:rsidP="00294056">
            <w:pPr>
              <w:rPr>
                <w:sz w:val="20"/>
              </w:rPr>
            </w:pPr>
            <w:r w:rsidRPr="00FA2533">
              <w:rPr>
                <w:sz w:val="20"/>
              </w:rPr>
              <w:t>Sachbearbeiter/</w:t>
            </w:r>
            <w:r w:rsidR="00175B05">
              <w:rPr>
                <w:sz w:val="20"/>
              </w:rPr>
              <w:t xml:space="preserve"> </w:t>
            </w:r>
            <w:r w:rsidRPr="00FA2533">
              <w:rPr>
                <w:sz w:val="20"/>
              </w:rPr>
              <w:t>-in</w:t>
            </w:r>
          </w:p>
        </w:tc>
        <w:tc>
          <w:tcPr>
            <w:tcW w:w="851" w:type="dxa"/>
            <w:shd w:val="pct12" w:color="auto" w:fill="FFFFFF"/>
          </w:tcPr>
          <w:p w:rsidR="00FA2533" w:rsidRDefault="00FA2533" w:rsidP="00294056">
            <w:pPr>
              <w:rPr>
                <w:sz w:val="20"/>
              </w:rPr>
            </w:pPr>
          </w:p>
          <w:p w:rsidR="00FA2533" w:rsidRDefault="00FA2533" w:rsidP="00294056">
            <w:pPr>
              <w:rPr>
                <w:sz w:val="20"/>
              </w:rPr>
            </w:pPr>
            <w:r>
              <w:rPr>
                <w:sz w:val="20"/>
              </w:rPr>
              <w:t>1,0</w:t>
            </w:r>
          </w:p>
          <w:p w:rsidR="00FA2533" w:rsidRDefault="00FA2533" w:rsidP="00294056">
            <w:pPr>
              <w:rPr>
                <w:sz w:val="20"/>
              </w:rPr>
            </w:pPr>
          </w:p>
          <w:p w:rsidR="00FA2533" w:rsidRDefault="00FA2533" w:rsidP="00294056">
            <w:pPr>
              <w:rPr>
                <w:sz w:val="20"/>
              </w:rPr>
            </w:pPr>
          </w:p>
          <w:p w:rsidR="00FA2533" w:rsidRDefault="00FA2533" w:rsidP="00294056">
            <w:pPr>
              <w:rPr>
                <w:sz w:val="20"/>
              </w:rPr>
            </w:pPr>
          </w:p>
          <w:p w:rsidR="00FA2533" w:rsidRPr="006E0575" w:rsidRDefault="00FA2533" w:rsidP="00294056">
            <w:pPr>
              <w:rPr>
                <w:sz w:val="20"/>
              </w:rPr>
            </w:pPr>
            <w:r>
              <w:rPr>
                <w:sz w:val="20"/>
              </w:rPr>
              <w:t>1,0</w:t>
            </w:r>
          </w:p>
        </w:tc>
        <w:tc>
          <w:tcPr>
            <w:tcW w:w="1134" w:type="dxa"/>
          </w:tcPr>
          <w:p w:rsidR="00FA2533" w:rsidRDefault="00FA2533" w:rsidP="00294056">
            <w:pPr>
              <w:rPr>
                <w:sz w:val="20"/>
              </w:rPr>
            </w:pPr>
          </w:p>
          <w:p w:rsidR="00FA2533" w:rsidRDefault="00FA2533" w:rsidP="00294056">
            <w:pPr>
              <w:rPr>
                <w:sz w:val="20"/>
              </w:rPr>
            </w:pPr>
            <w:r>
              <w:rPr>
                <w:sz w:val="20"/>
              </w:rPr>
              <w:t>-</w:t>
            </w:r>
          </w:p>
          <w:p w:rsidR="00175B05" w:rsidRDefault="00175B05" w:rsidP="00294056">
            <w:pPr>
              <w:rPr>
                <w:sz w:val="20"/>
              </w:rPr>
            </w:pPr>
          </w:p>
          <w:p w:rsidR="00175B05" w:rsidRDefault="00175B05" w:rsidP="00294056">
            <w:pPr>
              <w:rPr>
                <w:sz w:val="20"/>
              </w:rPr>
            </w:pPr>
          </w:p>
          <w:p w:rsidR="00175B05" w:rsidRDefault="00175B05" w:rsidP="00294056">
            <w:pPr>
              <w:rPr>
                <w:sz w:val="20"/>
              </w:rPr>
            </w:pPr>
          </w:p>
          <w:p w:rsidR="00175B05" w:rsidRDefault="00175B05" w:rsidP="00294056">
            <w:pPr>
              <w:rPr>
                <w:sz w:val="20"/>
              </w:rPr>
            </w:pPr>
            <w:r>
              <w:rPr>
                <w:sz w:val="20"/>
              </w:rPr>
              <w:t>-</w:t>
            </w:r>
          </w:p>
          <w:p w:rsidR="00FA2533" w:rsidRPr="006E0575" w:rsidRDefault="00FA2533" w:rsidP="00294056">
            <w:pPr>
              <w:rPr>
                <w:sz w:val="20"/>
              </w:rPr>
            </w:pPr>
          </w:p>
        </w:tc>
        <w:tc>
          <w:tcPr>
            <w:tcW w:w="1588" w:type="dxa"/>
          </w:tcPr>
          <w:p w:rsidR="00FA2533" w:rsidRDefault="00FA2533" w:rsidP="00294056">
            <w:pPr>
              <w:rPr>
                <w:sz w:val="20"/>
              </w:rPr>
            </w:pPr>
          </w:p>
          <w:p w:rsidR="00175B05" w:rsidRDefault="00175B05" w:rsidP="00294056">
            <w:pPr>
              <w:rPr>
                <w:sz w:val="20"/>
              </w:rPr>
            </w:pPr>
            <w:r>
              <w:rPr>
                <w:sz w:val="20"/>
              </w:rPr>
              <w:t>117.100</w:t>
            </w:r>
          </w:p>
          <w:p w:rsidR="00175B05" w:rsidRDefault="00175B05" w:rsidP="00294056">
            <w:pPr>
              <w:rPr>
                <w:sz w:val="20"/>
              </w:rPr>
            </w:pPr>
          </w:p>
          <w:p w:rsidR="00175B05" w:rsidRDefault="00175B05" w:rsidP="00294056">
            <w:pPr>
              <w:rPr>
                <w:sz w:val="20"/>
              </w:rPr>
            </w:pPr>
          </w:p>
          <w:p w:rsidR="00175B05" w:rsidRDefault="00175B05" w:rsidP="00294056">
            <w:pPr>
              <w:rPr>
                <w:sz w:val="20"/>
              </w:rPr>
            </w:pPr>
          </w:p>
          <w:p w:rsidR="00175B05" w:rsidRPr="006E0575" w:rsidRDefault="00175B05" w:rsidP="00294056">
            <w:pPr>
              <w:rPr>
                <w:sz w:val="20"/>
              </w:rPr>
            </w:pPr>
            <w:r>
              <w:rPr>
                <w:sz w:val="20"/>
              </w:rPr>
              <w:t>65.400</w:t>
            </w:r>
          </w:p>
        </w:tc>
      </w:tr>
    </w:tbl>
    <w:p w:rsidR="00FA2533" w:rsidRPr="00884D6C" w:rsidRDefault="00FA2533" w:rsidP="00FA2533">
      <w:pPr>
        <w:pStyle w:val="berschrift1"/>
      </w:pPr>
      <w:r w:rsidRPr="00884D6C">
        <w:t>1</w:t>
      </w:r>
      <w:r>
        <w:tab/>
      </w:r>
      <w:r w:rsidRPr="00884D6C">
        <w:t>Antra</w:t>
      </w:r>
      <w:r w:rsidRPr="00884D6C">
        <w:rPr>
          <w:u w:val="none"/>
        </w:rPr>
        <w:t>g</w:t>
      </w:r>
      <w:r w:rsidRPr="00884D6C">
        <w:t>, Stellenausstattun</w:t>
      </w:r>
      <w:r w:rsidRPr="00884D6C">
        <w:rPr>
          <w:u w:val="none"/>
        </w:rPr>
        <w:t>g</w:t>
      </w:r>
    </w:p>
    <w:p w:rsidR="00FA2533" w:rsidRDefault="00FA2533" w:rsidP="00FA2533">
      <w:r>
        <w:t xml:space="preserve">Beantragt wird die Schaffung einer unbefristeten Stelle der </w:t>
      </w:r>
      <w:r w:rsidR="00175B05">
        <w:t>Bes.-Gr.</w:t>
      </w:r>
      <w:r>
        <w:t xml:space="preserve"> A</w:t>
      </w:r>
      <w:r w:rsidR="00175B05">
        <w:t xml:space="preserve"> </w:t>
      </w:r>
      <w:r>
        <w:t>12 für die Übernahme von Gebäudeaufnahmen in das Liegenschaftskataster.</w:t>
      </w:r>
      <w:r w:rsidR="00175B05">
        <w:t xml:space="preserve"> </w:t>
      </w:r>
      <w:r>
        <w:t>Zusätzlich wird die Schaffung einer unbefristeten Stelle der EG 9a für die Aufnahme von Gebäuden beantragt.</w:t>
      </w:r>
    </w:p>
    <w:p w:rsidR="00FA2533" w:rsidRDefault="00FA2533" w:rsidP="00FA2533">
      <w:pPr>
        <w:pStyle w:val="berschrift1"/>
      </w:pPr>
      <w:r>
        <w:t>2</w:t>
      </w:r>
      <w:r>
        <w:tab/>
        <w:t>Schaffun</w:t>
      </w:r>
      <w:r w:rsidRPr="00884D6C">
        <w:rPr>
          <w:u w:val="none"/>
        </w:rPr>
        <w:t>g</w:t>
      </w:r>
      <w:r>
        <w:t>skriterien</w:t>
      </w:r>
    </w:p>
    <w:p w:rsidR="00D57A1E" w:rsidRPr="006E0575" w:rsidRDefault="00D57A1E" w:rsidP="00D57A1E">
      <w:r>
        <w:t>Änderung der Verwaltungsvorschrift für die Durchführung von Liegenschaftsvermessungen (VwVLV) sowie zunehmenden Anforderungen aufgrund der fortschreitenden Digitalisierung.</w:t>
      </w:r>
    </w:p>
    <w:p w:rsidR="00FA2533" w:rsidRDefault="00FA2533" w:rsidP="00FA2533">
      <w:pPr>
        <w:pStyle w:val="berschrift1"/>
      </w:pPr>
      <w:r>
        <w:t>3</w:t>
      </w:r>
      <w:r>
        <w:tab/>
        <w:t>Bedarf</w:t>
      </w:r>
    </w:p>
    <w:p w:rsidR="00FA2533" w:rsidRPr="00884D6C" w:rsidRDefault="00FA2533" w:rsidP="00FA2533">
      <w:pPr>
        <w:pStyle w:val="berschrift2"/>
      </w:pPr>
      <w:r w:rsidRPr="00884D6C">
        <w:t>3.1</w:t>
      </w:r>
      <w:r w:rsidRPr="00884D6C">
        <w:tab/>
        <w:t>Anlass</w:t>
      </w:r>
    </w:p>
    <w:p w:rsidR="00D57A1E" w:rsidRDefault="00D57A1E" w:rsidP="00D57A1E">
      <w:r w:rsidRPr="00E501DB">
        <w:t>Um die Daten des Liegenschaftskataster</w:t>
      </w:r>
      <w:r>
        <w:t>s</w:t>
      </w:r>
      <w:r w:rsidRPr="00E501DB">
        <w:t xml:space="preserve"> zukunftsfähig zu halten und um die digitale Transformation nachhaltig zu unterstützen</w:t>
      </w:r>
      <w:r>
        <w:t>, müssen sie aktuell sein. In d</w:t>
      </w:r>
      <w:r w:rsidRPr="00E501DB">
        <w:t>e</w:t>
      </w:r>
      <w:r>
        <w:t>r</w:t>
      </w:r>
      <w:r w:rsidRPr="00E501DB">
        <w:t xml:space="preserve"> zum 12. April 2022 neu gefasste</w:t>
      </w:r>
      <w:r>
        <w:t>n</w:t>
      </w:r>
      <w:r w:rsidRPr="00E501DB">
        <w:t xml:space="preserve"> Verwaltungsvorschrift für die Durchführung von Liegenschaftsvermessungen (VwVLV) wurde unter Nr. 4.2 neu festgelegt, dass Gebäude innerhalb eines Jahres nach ihrer Errichtung von der unteren Vermessungsbehörde aufgenommen werden müssen.</w:t>
      </w:r>
    </w:p>
    <w:p w:rsidR="00D57A1E" w:rsidRDefault="00D57A1E" w:rsidP="00D57A1E">
      <w:r>
        <w:t>Nach der Besetzung der beantragten Stellen könnten die bestehenden Rückstände gemeinsam von den Abteilungen Vermessung und Geobasisdaten und Liegenschaftskataster abgebaut werden. Außerdem wäre gewährleistet, dass anschließend keine neuen Rückstände mehr aufgebaut werden und die Vorgaben der VwVLV eingehalten werden könnten.</w:t>
      </w:r>
    </w:p>
    <w:p w:rsidR="00D57A1E" w:rsidRDefault="00D57A1E" w:rsidP="00D57A1E"/>
    <w:p w:rsidR="00D57A1E" w:rsidRDefault="00D57A1E" w:rsidP="00D57A1E">
      <w:r>
        <w:t>Zu den Aufgaben der Abteilung Vermessung gehören:</w:t>
      </w:r>
    </w:p>
    <w:p w:rsidR="00D57A1E" w:rsidRDefault="00D57A1E" w:rsidP="00D57A1E">
      <w:pPr>
        <w:pStyle w:val="Listenabsatz"/>
        <w:numPr>
          <w:ilvl w:val="0"/>
          <w:numId w:val="6"/>
        </w:numPr>
      </w:pPr>
      <w:r>
        <w:t>Messen und Datenerfassung der Gebäude in der Örtlichkeit</w:t>
      </w:r>
    </w:p>
    <w:p w:rsidR="00D57A1E" w:rsidRDefault="00D57A1E" w:rsidP="00D57A1E">
      <w:pPr>
        <w:pStyle w:val="Listenabsatz"/>
        <w:numPr>
          <w:ilvl w:val="0"/>
          <w:numId w:val="6"/>
        </w:numPr>
      </w:pPr>
      <w:r>
        <w:lastRenderedPageBreak/>
        <w:t>Fertigung der Vermessungsschrift</w:t>
      </w:r>
    </w:p>
    <w:p w:rsidR="00D57A1E" w:rsidRDefault="00D57A1E" w:rsidP="00D57A1E">
      <w:pPr>
        <w:pStyle w:val="Listenabsatz"/>
        <w:numPr>
          <w:ilvl w:val="0"/>
          <w:numId w:val="6"/>
        </w:numPr>
      </w:pPr>
      <w:r>
        <w:t>Bescheinigung zur Fertigungsaussage</w:t>
      </w:r>
    </w:p>
    <w:p w:rsidR="00D57A1E" w:rsidRDefault="00D57A1E" w:rsidP="00D57A1E"/>
    <w:p w:rsidR="00D57A1E" w:rsidRDefault="00D57A1E" w:rsidP="00D57A1E">
      <w:bookmarkStart w:id="0" w:name="_GoBack"/>
      <w:bookmarkEnd w:id="0"/>
      <w:r>
        <w:t>Zu den Aufgaben in der Abteilung Geobasisdaten und Liegenschaftskataster gehören:</w:t>
      </w:r>
    </w:p>
    <w:p w:rsidR="00D57A1E" w:rsidRDefault="00D57A1E" w:rsidP="00D57A1E">
      <w:pPr>
        <w:pStyle w:val="Listenabsatz"/>
        <w:numPr>
          <w:ilvl w:val="0"/>
          <w:numId w:val="6"/>
        </w:numPr>
      </w:pPr>
      <w:r>
        <w:t>Eignungsprüfung der von 62-4 übergebenen Vermessungsschiften</w:t>
      </w:r>
    </w:p>
    <w:p w:rsidR="00D57A1E" w:rsidRDefault="00D57A1E" w:rsidP="00D57A1E">
      <w:pPr>
        <w:pStyle w:val="Listenabsatz"/>
        <w:numPr>
          <w:ilvl w:val="0"/>
          <w:numId w:val="6"/>
        </w:numPr>
      </w:pPr>
      <w:r>
        <w:t>Übernahme in das Liegenschaftskataster</w:t>
      </w:r>
    </w:p>
    <w:p w:rsidR="00FA2533" w:rsidRPr="00165C0D" w:rsidRDefault="00D57A1E" w:rsidP="00FA2533">
      <w:pPr>
        <w:pStyle w:val="berschrift2"/>
      </w:pPr>
      <w:r>
        <w:t xml:space="preserve">3.2 </w:t>
      </w:r>
      <w:r w:rsidR="00FA2533" w:rsidRPr="00165C0D">
        <w:t>Bisherige Aufgabenwahrnehmung</w:t>
      </w:r>
    </w:p>
    <w:p w:rsidR="00FA2533" w:rsidRDefault="00FA2533" w:rsidP="00FA2533">
      <w:r w:rsidRPr="00E501DB">
        <w:t>Die Zahl der in Stuttgart noch nicht aufgenommenen Gebäude steigt kontinuierlich, aktuell sind ca. 5.500 Gebäude aufzunehmen.</w:t>
      </w:r>
      <w:r>
        <w:t xml:space="preserve"> Dies wird vom Landesamt für Geoinformation und Landentwicklung (LGL) in den jährlich stattfindenden fachlichen Abstimmungen regelmäßig angemahnt, eine Reduzierung der Rückstände wird seit langem geforde</w:t>
      </w:r>
      <w:r w:rsidR="00175B05">
        <w:t>rt und ist nun auch in die VwVLV</w:t>
      </w:r>
      <w:r>
        <w:t xml:space="preserve"> eingeflossen. Trotz der Verlagerung von Personalkapazitäten konnte der Trend nicht umgekehrt werden, pro Jahr nehmen die Rückstände um ca. 150 Gebäude zu.</w:t>
      </w:r>
    </w:p>
    <w:p w:rsidR="00FA2533" w:rsidRDefault="00FA2533" w:rsidP="00FA2533"/>
    <w:p w:rsidR="00FA2533" w:rsidRDefault="00FA2533" w:rsidP="00FA2533">
      <w:r>
        <w:t>Mit zwei zusätzlichen Mitarbeitenden könnten die Rückstände in ca. 15 Jahren abgebaut werden.</w:t>
      </w:r>
    </w:p>
    <w:p w:rsidR="00FA2533" w:rsidRDefault="00FA2533" w:rsidP="00FA2533">
      <w:pPr>
        <w:pStyle w:val="berschrift2"/>
      </w:pPr>
      <w:r>
        <w:t>3.3</w:t>
      </w:r>
      <w:r>
        <w:tab/>
        <w:t>Auswirkungen bei Ablehnung der Stellenschaffungen</w:t>
      </w:r>
    </w:p>
    <w:p w:rsidR="00FA2533" w:rsidRDefault="00FA2533" w:rsidP="00FA2533">
      <w:r>
        <w:t>Die Anzahl der nicht aufgenommenen Gebäude steigt weiter an, so dass die Vorgaben aus der VwVLV nicht eingehalten werden können.</w:t>
      </w:r>
    </w:p>
    <w:p w:rsidR="00FA2533" w:rsidRDefault="00FA2533" w:rsidP="00FA2533"/>
    <w:p w:rsidR="00FA2533" w:rsidRDefault="00FA2533" w:rsidP="00FA2533">
      <w:r>
        <w:t>Die unzureichende Aktualität des Gebäudebestands entspricht nicht den Anforderungen der digitalen Transformation und kann zu Problemen bei der Umsetzung von Zukunftsthemen wie z.</w:t>
      </w:r>
      <w:r w:rsidR="00175B05">
        <w:t xml:space="preserve"> </w:t>
      </w:r>
      <w:r>
        <w:t>B. Smart City und digitalem Zwilling führen, denn die Erfolge dieser Projekte stehend in dem direkten Zusammenhang mit der Aktualität der Geobasisdaten.</w:t>
      </w:r>
    </w:p>
    <w:p w:rsidR="00FA2533" w:rsidRDefault="00FA2533" w:rsidP="00FA2533">
      <w:pPr>
        <w:pStyle w:val="berschrift1"/>
      </w:pPr>
      <w:r>
        <w:t>4</w:t>
      </w:r>
      <w:r>
        <w:tab/>
        <w:t>Stellenvermerke</w:t>
      </w:r>
    </w:p>
    <w:p w:rsidR="00175B05" w:rsidRDefault="00175B05" w:rsidP="00FA2533"/>
    <w:p w:rsidR="00FA2533" w:rsidRDefault="00FA2533" w:rsidP="00FA2533">
      <w:r>
        <w:t xml:space="preserve">- </w:t>
      </w:r>
    </w:p>
    <w:p w:rsidR="00DE362D" w:rsidRPr="00FA2533" w:rsidRDefault="00DE362D" w:rsidP="00FA2533"/>
    <w:sectPr w:rsidR="00DE362D" w:rsidRPr="00FA2533"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8F8" w:rsidRDefault="00E848F8">
      <w:r>
        <w:separator/>
      </w:r>
    </w:p>
  </w:endnote>
  <w:endnote w:type="continuationSeparator" w:id="0">
    <w:p w:rsidR="00E848F8" w:rsidRDefault="00E8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8F8" w:rsidRDefault="00E848F8">
      <w:r>
        <w:separator/>
      </w:r>
    </w:p>
  </w:footnote>
  <w:footnote w:type="continuationSeparator" w:id="0">
    <w:p w:rsidR="00E848F8" w:rsidRDefault="00E84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D57A1E">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2230BB1"/>
    <w:multiLevelType w:val="hybridMultilevel"/>
    <w:tmpl w:val="769A8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F8"/>
    <w:rsid w:val="00055758"/>
    <w:rsid w:val="000A1146"/>
    <w:rsid w:val="001034AF"/>
    <w:rsid w:val="0011112B"/>
    <w:rsid w:val="0014415D"/>
    <w:rsid w:val="001474BA"/>
    <w:rsid w:val="00151488"/>
    <w:rsid w:val="00163034"/>
    <w:rsid w:val="00164678"/>
    <w:rsid w:val="00165C0D"/>
    <w:rsid w:val="00175B05"/>
    <w:rsid w:val="00181857"/>
    <w:rsid w:val="00184EDC"/>
    <w:rsid w:val="00194770"/>
    <w:rsid w:val="001A5F9B"/>
    <w:rsid w:val="001D4E39"/>
    <w:rsid w:val="001F7237"/>
    <w:rsid w:val="00260431"/>
    <w:rsid w:val="002924CB"/>
    <w:rsid w:val="002A20D1"/>
    <w:rsid w:val="002A4DE3"/>
    <w:rsid w:val="002B1322"/>
    <w:rsid w:val="002B5955"/>
    <w:rsid w:val="002E2D22"/>
    <w:rsid w:val="0030686C"/>
    <w:rsid w:val="00380937"/>
    <w:rsid w:val="00397717"/>
    <w:rsid w:val="003D7B0B"/>
    <w:rsid w:val="003F0FAA"/>
    <w:rsid w:val="00400E04"/>
    <w:rsid w:val="004455C1"/>
    <w:rsid w:val="00470135"/>
    <w:rsid w:val="0047606A"/>
    <w:rsid w:val="004908B5"/>
    <w:rsid w:val="0049121B"/>
    <w:rsid w:val="004A1688"/>
    <w:rsid w:val="004B6796"/>
    <w:rsid w:val="00552E27"/>
    <w:rsid w:val="005A0A9D"/>
    <w:rsid w:val="005A56AA"/>
    <w:rsid w:val="005E19C6"/>
    <w:rsid w:val="005F5B3D"/>
    <w:rsid w:val="00606F80"/>
    <w:rsid w:val="00622CC7"/>
    <w:rsid w:val="006A406B"/>
    <w:rsid w:val="006B6D50"/>
    <w:rsid w:val="006E0575"/>
    <w:rsid w:val="006E5CA3"/>
    <w:rsid w:val="0072799A"/>
    <w:rsid w:val="00754659"/>
    <w:rsid w:val="007D6E2F"/>
    <w:rsid w:val="007E3B79"/>
    <w:rsid w:val="008066EE"/>
    <w:rsid w:val="00817BB6"/>
    <w:rsid w:val="00884D6C"/>
    <w:rsid w:val="00920F00"/>
    <w:rsid w:val="009373F6"/>
    <w:rsid w:val="00976588"/>
    <w:rsid w:val="00A27CA7"/>
    <w:rsid w:val="00A45B30"/>
    <w:rsid w:val="00A5232B"/>
    <w:rsid w:val="00A71D0A"/>
    <w:rsid w:val="00A77F1E"/>
    <w:rsid w:val="00A847C4"/>
    <w:rsid w:val="00AB389D"/>
    <w:rsid w:val="00AE7B02"/>
    <w:rsid w:val="00AF0DEA"/>
    <w:rsid w:val="00AF25E0"/>
    <w:rsid w:val="00AF3358"/>
    <w:rsid w:val="00B04290"/>
    <w:rsid w:val="00B80DEF"/>
    <w:rsid w:val="00B86BB5"/>
    <w:rsid w:val="00B91903"/>
    <w:rsid w:val="00BC4669"/>
    <w:rsid w:val="00BF35E4"/>
    <w:rsid w:val="00C10557"/>
    <w:rsid w:val="00C16EF1"/>
    <w:rsid w:val="00C448D3"/>
    <w:rsid w:val="00CF62E5"/>
    <w:rsid w:val="00D57A1E"/>
    <w:rsid w:val="00D6023E"/>
    <w:rsid w:val="00D66D3A"/>
    <w:rsid w:val="00D743D4"/>
    <w:rsid w:val="00DB3D6C"/>
    <w:rsid w:val="00DE362D"/>
    <w:rsid w:val="00E014B6"/>
    <w:rsid w:val="00E1162F"/>
    <w:rsid w:val="00E11D5F"/>
    <w:rsid w:val="00E20E1F"/>
    <w:rsid w:val="00E42F96"/>
    <w:rsid w:val="00E51406"/>
    <w:rsid w:val="00E7118F"/>
    <w:rsid w:val="00E848F8"/>
    <w:rsid w:val="00EA0E75"/>
    <w:rsid w:val="00EB463F"/>
    <w:rsid w:val="00EF4802"/>
    <w:rsid w:val="00EF70E6"/>
    <w:rsid w:val="00F25E13"/>
    <w:rsid w:val="00F27657"/>
    <w:rsid w:val="00F342DC"/>
    <w:rsid w:val="00F56F93"/>
    <w:rsid w:val="00F63041"/>
    <w:rsid w:val="00F76452"/>
    <w:rsid w:val="00FA2533"/>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B10D6"/>
  <w15:docId w15:val="{9A093248-2DF3-4A01-9726-2ACFA3AA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FA2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Maurer, Eberhard</dc:creator>
  <cp:lastModifiedBy>Baumann, Gerhard</cp:lastModifiedBy>
  <cp:revision>7</cp:revision>
  <cp:lastPrinted>2023-10-19T05:54:00Z</cp:lastPrinted>
  <dcterms:created xsi:type="dcterms:W3CDTF">2021-01-26T12:01:00Z</dcterms:created>
  <dcterms:modified xsi:type="dcterms:W3CDTF">2023-10-19T05:54:00Z</dcterms:modified>
</cp:coreProperties>
</file>