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0262" w14:textId="16E1AE6A" w:rsidR="003D7B0B" w:rsidRPr="00DA627F" w:rsidRDefault="003D7B0B" w:rsidP="00397717">
      <w:pPr>
        <w:jc w:val="right"/>
      </w:pPr>
      <w:r w:rsidRPr="00DA627F">
        <w:t xml:space="preserve">Anlage </w:t>
      </w:r>
      <w:r w:rsidR="00907E2C">
        <w:t>14</w:t>
      </w:r>
      <w:r w:rsidRPr="00DA627F">
        <w:t xml:space="preserve"> zur GRDrs </w:t>
      </w:r>
      <w:r w:rsidR="00907E2C">
        <w:t>703</w:t>
      </w:r>
      <w:r w:rsidR="005F5B3D" w:rsidRPr="00DA627F">
        <w:t>/20</w:t>
      </w:r>
      <w:r w:rsidR="00AE7B02" w:rsidRPr="00DA627F">
        <w:t>21</w:t>
      </w:r>
    </w:p>
    <w:p w14:paraId="6D0B46F6" w14:textId="77777777" w:rsidR="003D7B0B" w:rsidRPr="00DA627F" w:rsidRDefault="003D7B0B" w:rsidP="006E0575"/>
    <w:p w14:paraId="64AE3D1B" w14:textId="77777777" w:rsidR="003D7B0B" w:rsidRPr="00DA627F" w:rsidRDefault="003D7B0B" w:rsidP="006E0575"/>
    <w:p w14:paraId="0B6B2AD3" w14:textId="77777777" w:rsidR="00184EDC" w:rsidRPr="00DA627F" w:rsidRDefault="003D7B0B" w:rsidP="00397717">
      <w:pPr>
        <w:jc w:val="center"/>
        <w:rPr>
          <w:b/>
          <w:sz w:val="36"/>
        </w:rPr>
      </w:pPr>
      <w:r w:rsidRPr="00DA627F">
        <w:rPr>
          <w:b/>
          <w:sz w:val="36"/>
          <w:u w:val="single"/>
        </w:rPr>
        <w:t>Stellenschaffun</w:t>
      </w:r>
      <w:r w:rsidRPr="00DA627F">
        <w:rPr>
          <w:b/>
          <w:sz w:val="36"/>
        </w:rPr>
        <w:t>g</w:t>
      </w:r>
    </w:p>
    <w:p w14:paraId="2956975A" w14:textId="4AF11B61" w:rsidR="003D7B0B" w:rsidRPr="00DA627F" w:rsidRDefault="00184EDC" w:rsidP="00397717">
      <w:pPr>
        <w:jc w:val="center"/>
        <w:rPr>
          <w:b/>
          <w:sz w:val="36"/>
          <w:szCs w:val="36"/>
          <w:u w:val="single"/>
        </w:rPr>
      </w:pPr>
      <w:r w:rsidRPr="00DA627F">
        <w:rPr>
          <w:b/>
          <w:sz w:val="36"/>
          <w:szCs w:val="36"/>
          <w:u w:val="single"/>
        </w:rPr>
        <w:t>zum Stellenplan 20</w:t>
      </w:r>
      <w:r w:rsidR="00DE362D" w:rsidRPr="00DA627F">
        <w:rPr>
          <w:b/>
          <w:sz w:val="36"/>
          <w:szCs w:val="36"/>
          <w:u w:val="single"/>
        </w:rPr>
        <w:t>2</w:t>
      </w:r>
      <w:r w:rsidR="00462D44" w:rsidRPr="00DA627F">
        <w:rPr>
          <w:b/>
          <w:sz w:val="36"/>
          <w:szCs w:val="36"/>
          <w:u w:val="single"/>
        </w:rPr>
        <w:t>2</w:t>
      </w:r>
    </w:p>
    <w:p w14:paraId="79F92219" w14:textId="77777777" w:rsidR="003D7B0B" w:rsidRPr="00DA627F" w:rsidRDefault="003D7B0B" w:rsidP="006E0575">
      <w:pPr>
        <w:rPr>
          <w:u w:val="single"/>
        </w:rPr>
      </w:pPr>
    </w:p>
    <w:p w14:paraId="659E0115" w14:textId="77777777" w:rsidR="00DE362D" w:rsidRPr="00DA627F"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DA627F" w:rsidRPr="00DA627F" w14:paraId="48187801" w14:textId="77777777" w:rsidTr="00DE362D">
        <w:trPr>
          <w:cantSplit/>
          <w:tblHeader/>
        </w:trPr>
        <w:tc>
          <w:tcPr>
            <w:tcW w:w="1814" w:type="dxa"/>
            <w:shd w:val="pct12" w:color="auto" w:fill="FFFFFF"/>
          </w:tcPr>
          <w:p w14:paraId="799C60F6" w14:textId="77777777" w:rsidR="00DE362D" w:rsidRPr="00DA627F" w:rsidRDefault="005F5B3D" w:rsidP="0030686C">
            <w:pPr>
              <w:spacing w:before="120" w:after="120" w:line="200" w:lineRule="exact"/>
              <w:ind w:right="-85"/>
              <w:rPr>
                <w:sz w:val="16"/>
                <w:szCs w:val="16"/>
              </w:rPr>
            </w:pPr>
            <w:r w:rsidRPr="00DA627F">
              <w:rPr>
                <w:sz w:val="16"/>
                <w:szCs w:val="16"/>
              </w:rPr>
              <w:t>Org.-Einheit</w:t>
            </w:r>
            <w:r w:rsidR="00380937" w:rsidRPr="00DA627F">
              <w:rPr>
                <w:sz w:val="16"/>
                <w:szCs w:val="16"/>
              </w:rPr>
              <w:t>,</w:t>
            </w:r>
          </w:p>
          <w:p w14:paraId="7F40B181" w14:textId="77777777" w:rsidR="005F5B3D" w:rsidRPr="00DA627F" w:rsidRDefault="005F5B3D" w:rsidP="0030686C">
            <w:pPr>
              <w:spacing w:before="120" w:after="120" w:line="200" w:lineRule="exact"/>
              <w:ind w:right="-85"/>
              <w:rPr>
                <w:sz w:val="16"/>
                <w:szCs w:val="16"/>
              </w:rPr>
            </w:pPr>
            <w:r w:rsidRPr="00DA627F">
              <w:rPr>
                <w:sz w:val="16"/>
                <w:szCs w:val="16"/>
              </w:rPr>
              <w:t>Kostenstelle</w:t>
            </w:r>
          </w:p>
        </w:tc>
        <w:tc>
          <w:tcPr>
            <w:tcW w:w="1701" w:type="dxa"/>
            <w:shd w:val="pct12" w:color="auto" w:fill="FFFFFF"/>
          </w:tcPr>
          <w:p w14:paraId="6FE690AE" w14:textId="77777777" w:rsidR="005F5B3D" w:rsidRPr="00DA627F" w:rsidRDefault="005F5B3D" w:rsidP="0030686C">
            <w:pPr>
              <w:spacing w:before="120" w:after="120" w:line="200" w:lineRule="exact"/>
              <w:ind w:right="-85"/>
              <w:rPr>
                <w:sz w:val="16"/>
                <w:szCs w:val="16"/>
              </w:rPr>
            </w:pPr>
            <w:r w:rsidRPr="00DA627F">
              <w:rPr>
                <w:sz w:val="16"/>
                <w:szCs w:val="16"/>
              </w:rPr>
              <w:t>Amt</w:t>
            </w:r>
          </w:p>
        </w:tc>
        <w:tc>
          <w:tcPr>
            <w:tcW w:w="794" w:type="dxa"/>
            <w:shd w:val="pct12" w:color="auto" w:fill="FFFFFF"/>
          </w:tcPr>
          <w:p w14:paraId="7B4955EC" w14:textId="77777777" w:rsidR="00DE362D" w:rsidRPr="00DA627F" w:rsidRDefault="00606F80" w:rsidP="0030686C">
            <w:pPr>
              <w:spacing w:before="120" w:after="120" w:line="200" w:lineRule="exact"/>
              <w:ind w:right="-85"/>
              <w:rPr>
                <w:sz w:val="16"/>
                <w:szCs w:val="16"/>
              </w:rPr>
            </w:pPr>
            <w:r w:rsidRPr="00DA627F">
              <w:rPr>
                <w:sz w:val="16"/>
                <w:szCs w:val="16"/>
              </w:rPr>
              <w:t>BesGr.</w:t>
            </w:r>
          </w:p>
          <w:p w14:paraId="47724288" w14:textId="77777777" w:rsidR="00DE362D" w:rsidRPr="00DA627F" w:rsidRDefault="00606F80" w:rsidP="0030686C">
            <w:pPr>
              <w:spacing w:before="120" w:after="120" w:line="200" w:lineRule="exact"/>
              <w:ind w:right="-85"/>
              <w:rPr>
                <w:sz w:val="16"/>
                <w:szCs w:val="16"/>
              </w:rPr>
            </w:pPr>
            <w:r w:rsidRPr="00DA627F">
              <w:rPr>
                <w:sz w:val="16"/>
                <w:szCs w:val="16"/>
              </w:rPr>
              <w:t>oder</w:t>
            </w:r>
          </w:p>
          <w:p w14:paraId="056F48BB" w14:textId="77777777" w:rsidR="00606F80" w:rsidRPr="00DA627F" w:rsidRDefault="00606F80" w:rsidP="0030686C">
            <w:pPr>
              <w:spacing w:before="120" w:after="120" w:line="200" w:lineRule="exact"/>
              <w:ind w:right="-85"/>
              <w:rPr>
                <w:sz w:val="16"/>
                <w:szCs w:val="16"/>
              </w:rPr>
            </w:pPr>
            <w:r w:rsidRPr="00DA627F">
              <w:rPr>
                <w:sz w:val="16"/>
                <w:szCs w:val="16"/>
              </w:rPr>
              <w:t>EG</w:t>
            </w:r>
          </w:p>
        </w:tc>
        <w:tc>
          <w:tcPr>
            <w:tcW w:w="1928" w:type="dxa"/>
            <w:shd w:val="pct12" w:color="auto" w:fill="FFFFFF"/>
          </w:tcPr>
          <w:p w14:paraId="1945E1F0" w14:textId="77777777" w:rsidR="005F5B3D" w:rsidRPr="00DA627F" w:rsidRDefault="005F5B3D" w:rsidP="0030686C">
            <w:pPr>
              <w:spacing w:before="120" w:after="120" w:line="200" w:lineRule="exact"/>
              <w:ind w:right="-85"/>
              <w:rPr>
                <w:sz w:val="16"/>
                <w:szCs w:val="16"/>
              </w:rPr>
            </w:pPr>
            <w:r w:rsidRPr="00DA627F">
              <w:rPr>
                <w:sz w:val="16"/>
                <w:szCs w:val="16"/>
              </w:rPr>
              <w:t>Funktions</w:t>
            </w:r>
            <w:r w:rsidR="00622CC7" w:rsidRPr="00DA627F">
              <w:rPr>
                <w:sz w:val="16"/>
                <w:szCs w:val="16"/>
              </w:rPr>
              <w:t>-</w:t>
            </w:r>
            <w:r w:rsidR="00622CC7" w:rsidRPr="00DA627F">
              <w:rPr>
                <w:sz w:val="16"/>
                <w:szCs w:val="16"/>
              </w:rPr>
              <w:br/>
            </w:r>
            <w:r w:rsidRPr="00DA627F">
              <w:rPr>
                <w:sz w:val="16"/>
                <w:szCs w:val="16"/>
              </w:rPr>
              <w:t>bezeichnung</w:t>
            </w:r>
          </w:p>
        </w:tc>
        <w:tc>
          <w:tcPr>
            <w:tcW w:w="737" w:type="dxa"/>
            <w:shd w:val="pct12" w:color="auto" w:fill="FFFFFF"/>
          </w:tcPr>
          <w:p w14:paraId="28F969EA" w14:textId="77777777" w:rsidR="005F5B3D" w:rsidRPr="00DA627F" w:rsidRDefault="005F5B3D" w:rsidP="0030686C">
            <w:pPr>
              <w:spacing w:before="120" w:after="120" w:line="200" w:lineRule="exact"/>
              <w:ind w:right="-85"/>
              <w:rPr>
                <w:sz w:val="16"/>
                <w:szCs w:val="16"/>
              </w:rPr>
            </w:pPr>
            <w:r w:rsidRPr="00DA627F">
              <w:rPr>
                <w:sz w:val="16"/>
                <w:szCs w:val="16"/>
              </w:rPr>
              <w:t>Anzahl</w:t>
            </w:r>
            <w:r w:rsidRPr="00DA627F">
              <w:rPr>
                <w:sz w:val="16"/>
                <w:szCs w:val="16"/>
              </w:rPr>
              <w:br/>
              <w:t>der</w:t>
            </w:r>
            <w:r w:rsidRPr="00DA627F">
              <w:rPr>
                <w:sz w:val="16"/>
                <w:szCs w:val="16"/>
              </w:rPr>
              <w:br/>
              <w:t>Stellen</w:t>
            </w:r>
          </w:p>
        </w:tc>
        <w:tc>
          <w:tcPr>
            <w:tcW w:w="1134" w:type="dxa"/>
            <w:shd w:val="pct12" w:color="auto" w:fill="FFFFFF"/>
          </w:tcPr>
          <w:p w14:paraId="0360F28E" w14:textId="77777777" w:rsidR="005F5B3D" w:rsidRPr="00DA627F" w:rsidRDefault="005F5B3D" w:rsidP="0030686C">
            <w:pPr>
              <w:spacing w:before="120" w:after="120" w:line="200" w:lineRule="exact"/>
              <w:ind w:right="-85"/>
              <w:rPr>
                <w:sz w:val="16"/>
                <w:szCs w:val="16"/>
              </w:rPr>
            </w:pPr>
            <w:r w:rsidRPr="00DA627F">
              <w:rPr>
                <w:sz w:val="16"/>
                <w:szCs w:val="16"/>
              </w:rPr>
              <w:t>Stellen-</w:t>
            </w:r>
            <w:r w:rsidRPr="00DA627F">
              <w:rPr>
                <w:sz w:val="16"/>
                <w:szCs w:val="16"/>
              </w:rPr>
              <w:br/>
              <w:t>vermerk</w:t>
            </w:r>
          </w:p>
        </w:tc>
        <w:tc>
          <w:tcPr>
            <w:tcW w:w="1417" w:type="dxa"/>
            <w:shd w:val="pct12" w:color="auto" w:fill="FFFFFF"/>
          </w:tcPr>
          <w:p w14:paraId="3945DC12" w14:textId="77777777" w:rsidR="005F5B3D" w:rsidRPr="00DA627F" w:rsidRDefault="005F5B3D" w:rsidP="0030686C">
            <w:pPr>
              <w:spacing w:before="120" w:after="120" w:line="200" w:lineRule="exact"/>
              <w:ind w:right="-85"/>
              <w:rPr>
                <w:sz w:val="16"/>
                <w:szCs w:val="16"/>
              </w:rPr>
            </w:pPr>
            <w:r w:rsidRPr="00DA627F">
              <w:rPr>
                <w:sz w:val="16"/>
                <w:szCs w:val="16"/>
              </w:rPr>
              <w:t>durchschnittl.</w:t>
            </w:r>
            <w:r w:rsidRPr="00DA627F">
              <w:rPr>
                <w:sz w:val="16"/>
                <w:szCs w:val="16"/>
              </w:rPr>
              <w:br/>
              <w:t>jährl. kosten-</w:t>
            </w:r>
            <w:r w:rsidRPr="00DA627F">
              <w:rPr>
                <w:sz w:val="16"/>
                <w:szCs w:val="16"/>
              </w:rPr>
              <w:br/>
              <w:t>wirksamer</w:t>
            </w:r>
            <w:r w:rsidR="00DE362D" w:rsidRPr="00DA627F">
              <w:rPr>
                <w:sz w:val="16"/>
                <w:szCs w:val="16"/>
              </w:rPr>
              <w:t xml:space="preserve"> </w:t>
            </w:r>
            <w:r w:rsidRPr="00DA627F">
              <w:rPr>
                <w:sz w:val="16"/>
                <w:szCs w:val="16"/>
              </w:rPr>
              <w:br/>
              <w:t>Aufwand</w:t>
            </w:r>
            <w:r w:rsidR="0030686C" w:rsidRPr="00DA627F">
              <w:rPr>
                <w:sz w:val="16"/>
                <w:szCs w:val="16"/>
              </w:rPr>
              <w:t xml:space="preserve"> </w:t>
            </w:r>
            <w:r w:rsidRPr="00DA627F">
              <w:rPr>
                <w:sz w:val="16"/>
                <w:szCs w:val="16"/>
              </w:rPr>
              <w:br/>
            </w:r>
            <w:r w:rsidR="003F0FAA" w:rsidRPr="00DA627F">
              <w:rPr>
                <w:sz w:val="16"/>
                <w:szCs w:val="16"/>
              </w:rPr>
              <w:t xml:space="preserve">in </w:t>
            </w:r>
            <w:r w:rsidRPr="00DA627F">
              <w:rPr>
                <w:sz w:val="16"/>
                <w:szCs w:val="16"/>
              </w:rPr>
              <w:t>Euro</w:t>
            </w:r>
          </w:p>
        </w:tc>
      </w:tr>
      <w:tr w:rsidR="00DA627F" w:rsidRPr="00DA627F" w14:paraId="314E24A1" w14:textId="77777777" w:rsidTr="00DE362D">
        <w:tc>
          <w:tcPr>
            <w:tcW w:w="1814" w:type="dxa"/>
          </w:tcPr>
          <w:p w14:paraId="6DC0938E" w14:textId="77777777" w:rsidR="005F5B3D" w:rsidRPr="00DA627F" w:rsidRDefault="005F5B3D" w:rsidP="0030686C">
            <w:pPr>
              <w:rPr>
                <w:sz w:val="20"/>
              </w:rPr>
            </w:pPr>
          </w:p>
          <w:p w14:paraId="0FE99C95" w14:textId="68F1252F" w:rsidR="005F5B3D" w:rsidRPr="00DA627F" w:rsidRDefault="0091588C" w:rsidP="0030686C">
            <w:pPr>
              <w:rPr>
                <w:sz w:val="20"/>
              </w:rPr>
            </w:pPr>
            <w:r w:rsidRPr="00DA627F">
              <w:rPr>
                <w:sz w:val="20"/>
              </w:rPr>
              <w:t>32-41</w:t>
            </w:r>
          </w:p>
          <w:p w14:paraId="1028CC7C" w14:textId="77777777" w:rsidR="0011112B" w:rsidRPr="00DA627F" w:rsidRDefault="0011112B" w:rsidP="0030686C">
            <w:pPr>
              <w:rPr>
                <w:sz w:val="20"/>
              </w:rPr>
            </w:pPr>
          </w:p>
          <w:p w14:paraId="0839680C" w14:textId="309AC713" w:rsidR="0011112B" w:rsidRPr="00DA627F" w:rsidRDefault="0091588C" w:rsidP="0030686C">
            <w:pPr>
              <w:rPr>
                <w:sz w:val="20"/>
              </w:rPr>
            </w:pPr>
            <w:r w:rsidRPr="00DA627F">
              <w:rPr>
                <w:sz w:val="20"/>
              </w:rPr>
              <w:t>3241</w:t>
            </w:r>
            <w:r w:rsidR="00C70E2D" w:rsidRPr="00DA627F">
              <w:rPr>
                <w:sz w:val="20"/>
              </w:rPr>
              <w:t xml:space="preserve"> </w:t>
            </w:r>
            <w:r w:rsidRPr="00DA627F">
              <w:rPr>
                <w:sz w:val="20"/>
              </w:rPr>
              <w:t>5411</w:t>
            </w:r>
          </w:p>
          <w:p w14:paraId="1D595447" w14:textId="77777777" w:rsidR="005F5B3D" w:rsidRPr="00DA627F" w:rsidRDefault="005F5B3D" w:rsidP="0030686C">
            <w:pPr>
              <w:rPr>
                <w:sz w:val="20"/>
              </w:rPr>
            </w:pPr>
          </w:p>
        </w:tc>
        <w:tc>
          <w:tcPr>
            <w:tcW w:w="1701" w:type="dxa"/>
          </w:tcPr>
          <w:p w14:paraId="0702D8F3" w14:textId="77777777" w:rsidR="005F5B3D" w:rsidRPr="00DA627F" w:rsidRDefault="005F5B3D" w:rsidP="0030686C">
            <w:pPr>
              <w:rPr>
                <w:sz w:val="20"/>
              </w:rPr>
            </w:pPr>
          </w:p>
          <w:p w14:paraId="13499BC0" w14:textId="77777777" w:rsidR="005F5B3D" w:rsidRPr="00DA627F" w:rsidRDefault="009E7B7E" w:rsidP="0030686C">
            <w:pPr>
              <w:rPr>
                <w:sz w:val="20"/>
              </w:rPr>
            </w:pPr>
            <w:r w:rsidRPr="00DA627F">
              <w:rPr>
                <w:sz w:val="20"/>
              </w:rPr>
              <w:t>Amt für öffentliche Ordnung</w:t>
            </w:r>
          </w:p>
        </w:tc>
        <w:tc>
          <w:tcPr>
            <w:tcW w:w="794" w:type="dxa"/>
          </w:tcPr>
          <w:p w14:paraId="09E8D471" w14:textId="77777777" w:rsidR="005F5B3D" w:rsidRPr="00DA627F" w:rsidRDefault="005F5B3D" w:rsidP="0030686C">
            <w:pPr>
              <w:rPr>
                <w:sz w:val="20"/>
              </w:rPr>
            </w:pPr>
          </w:p>
          <w:p w14:paraId="442AB5A9" w14:textId="7B749027" w:rsidR="005F5B3D" w:rsidRPr="00DA627F" w:rsidRDefault="009E7B7E" w:rsidP="0091588C">
            <w:pPr>
              <w:rPr>
                <w:sz w:val="20"/>
              </w:rPr>
            </w:pPr>
            <w:r w:rsidRPr="00DA627F">
              <w:rPr>
                <w:sz w:val="20"/>
              </w:rPr>
              <w:t>A</w:t>
            </w:r>
            <w:r w:rsidR="00316327" w:rsidRPr="00DA627F">
              <w:rPr>
                <w:sz w:val="20"/>
              </w:rPr>
              <w:t xml:space="preserve"> </w:t>
            </w:r>
            <w:r w:rsidRPr="00DA627F">
              <w:rPr>
                <w:sz w:val="20"/>
              </w:rPr>
              <w:t>11</w:t>
            </w:r>
          </w:p>
        </w:tc>
        <w:tc>
          <w:tcPr>
            <w:tcW w:w="1928" w:type="dxa"/>
          </w:tcPr>
          <w:p w14:paraId="35880098" w14:textId="77777777" w:rsidR="005F5B3D" w:rsidRPr="00DA627F" w:rsidRDefault="005F5B3D" w:rsidP="0030686C">
            <w:pPr>
              <w:rPr>
                <w:sz w:val="20"/>
              </w:rPr>
            </w:pPr>
          </w:p>
          <w:p w14:paraId="3D8B85C9" w14:textId="720E7B3D" w:rsidR="005F5B3D" w:rsidRPr="00DA627F" w:rsidRDefault="009E7B7E" w:rsidP="00C70E2D">
            <w:pPr>
              <w:rPr>
                <w:sz w:val="20"/>
              </w:rPr>
            </w:pPr>
            <w:r w:rsidRPr="00DA627F">
              <w:rPr>
                <w:sz w:val="20"/>
              </w:rPr>
              <w:t>Teamleit</w:t>
            </w:r>
            <w:r w:rsidR="00C70E2D" w:rsidRPr="00DA627F">
              <w:rPr>
                <w:sz w:val="20"/>
              </w:rPr>
              <w:t>er/-in</w:t>
            </w:r>
          </w:p>
        </w:tc>
        <w:tc>
          <w:tcPr>
            <w:tcW w:w="737" w:type="dxa"/>
            <w:shd w:val="pct12" w:color="auto" w:fill="FFFFFF"/>
          </w:tcPr>
          <w:p w14:paraId="2C983D32" w14:textId="77777777" w:rsidR="005F5B3D" w:rsidRPr="00DA627F" w:rsidRDefault="005F5B3D" w:rsidP="0030686C">
            <w:pPr>
              <w:rPr>
                <w:sz w:val="20"/>
              </w:rPr>
            </w:pPr>
          </w:p>
          <w:p w14:paraId="67708473" w14:textId="772EBBEC" w:rsidR="005F5B3D" w:rsidRPr="00DA627F" w:rsidRDefault="003B6640" w:rsidP="0030686C">
            <w:pPr>
              <w:rPr>
                <w:sz w:val="20"/>
              </w:rPr>
            </w:pPr>
            <w:r w:rsidRPr="00DA627F">
              <w:rPr>
                <w:sz w:val="20"/>
              </w:rPr>
              <w:t>0,</w:t>
            </w:r>
            <w:r w:rsidR="00CD25D8" w:rsidRPr="00DA627F">
              <w:rPr>
                <w:sz w:val="20"/>
              </w:rPr>
              <w:t>2</w:t>
            </w:r>
            <w:r w:rsidR="00462D44" w:rsidRPr="00DA627F">
              <w:rPr>
                <w:sz w:val="20"/>
              </w:rPr>
              <w:t>5</w:t>
            </w:r>
          </w:p>
        </w:tc>
        <w:tc>
          <w:tcPr>
            <w:tcW w:w="1134" w:type="dxa"/>
          </w:tcPr>
          <w:p w14:paraId="62960F16" w14:textId="77777777" w:rsidR="005F5B3D" w:rsidRPr="00DA627F" w:rsidRDefault="005F5B3D" w:rsidP="0030686C">
            <w:pPr>
              <w:rPr>
                <w:sz w:val="20"/>
              </w:rPr>
            </w:pPr>
          </w:p>
          <w:p w14:paraId="31CD9AA1" w14:textId="13DEF525" w:rsidR="005F5B3D" w:rsidRPr="00DA627F" w:rsidRDefault="00A370B3" w:rsidP="0030686C">
            <w:pPr>
              <w:rPr>
                <w:sz w:val="20"/>
              </w:rPr>
            </w:pPr>
            <w:r w:rsidRPr="00DA627F">
              <w:rPr>
                <w:sz w:val="20"/>
              </w:rPr>
              <w:t>---</w:t>
            </w:r>
          </w:p>
        </w:tc>
        <w:tc>
          <w:tcPr>
            <w:tcW w:w="1417" w:type="dxa"/>
          </w:tcPr>
          <w:p w14:paraId="37B1F1F3" w14:textId="77777777" w:rsidR="005F5B3D" w:rsidRPr="00DA627F" w:rsidRDefault="005F5B3D" w:rsidP="0030686C">
            <w:pPr>
              <w:rPr>
                <w:sz w:val="20"/>
              </w:rPr>
            </w:pPr>
          </w:p>
          <w:p w14:paraId="409BBA7D" w14:textId="48F239A4" w:rsidR="005F5B3D" w:rsidRPr="00DA627F" w:rsidRDefault="00907E2C" w:rsidP="0030686C">
            <w:pPr>
              <w:rPr>
                <w:sz w:val="20"/>
              </w:rPr>
            </w:pPr>
            <w:r>
              <w:rPr>
                <w:sz w:val="20"/>
              </w:rPr>
              <w:t>25.175</w:t>
            </w:r>
            <w:bookmarkStart w:id="0" w:name="_GoBack"/>
            <w:bookmarkEnd w:id="0"/>
          </w:p>
        </w:tc>
      </w:tr>
    </w:tbl>
    <w:p w14:paraId="1DDFF873" w14:textId="77777777" w:rsidR="003D7B0B" w:rsidRPr="00DA627F" w:rsidRDefault="006E0575" w:rsidP="00884D6C">
      <w:pPr>
        <w:pStyle w:val="berschrift1"/>
      </w:pPr>
      <w:r w:rsidRPr="00DA627F">
        <w:t>1</w:t>
      </w:r>
      <w:r w:rsidR="00884D6C" w:rsidRPr="00DA627F">
        <w:tab/>
      </w:r>
      <w:r w:rsidR="003D7B0B" w:rsidRPr="00DA627F">
        <w:t>Antra</w:t>
      </w:r>
      <w:r w:rsidR="003D7B0B" w:rsidRPr="00DA627F">
        <w:rPr>
          <w:u w:val="none"/>
        </w:rPr>
        <w:t>g</w:t>
      </w:r>
      <w:r w:rsidR="003D7B0B" w:rsidRPr="00DA627F">
        <w:t>, Stellenausstattun</w:t>
      </w:r>
      <w:r w:rsidR="003D7B0B" w:rsidRPr="00DA627F">
        <w:rPr>
          <w:u w:val="none"/>
        </w:rPr>
        <w:t>g</w:t>
      </w:r>
    </w:p>
    <w:p w14:paraId="344B23F4" w14:textId="77777777" w:rsidR="003D7B0B" w:rsidRPr="00DA627F" w:rsidRDefault="003D7B0B" w:rsidP="00884D6C"/>
    <w:p w14:paraId="72EFA808" w14:textId="1CF314B0" w:rsidR="009E7B7E" w:rsidRPr="00DA627F" w:rsidRDefault="00DA627F" w:rsidP="009E7B7E">
      <w:r w:rsidRPr="00DA627F">
        <w:t>Geschaffen werden</w:t>
      </w:r>
      <w:r w:rsidR="00CD25D8" w:rsidRPr="00DA627F">
        <w:t xml:space="preserve"> 0,25</w:t>
      </w:r>
      <w:r w:rsidRPr="00DA627F">
        <w:t xml:space="preserve"> </w:t>
      </w:r>
      <w:r w:rsidR="00C70E2D" w:rsidRPr="00DA627F">
        <w:t>S</w:t>
      </w:r>
      <w:r w:rsidR="00CD25D8" w:rsidRPr="00DA627F">
        <w:t>telle</w:t>
      </w:r>
      <w:r w:rsidRPr="00DA627F">
        <w:t>n</w:t>
      </w:r>
      <w:r w:rsidR="009E7B7E" w:rsidRPr="00DA627F">
        <w:t xml:space="preserve"> </w:t>
      </w:r>
      <w:r w:rsidR="00CD25D8" w:rsidRPr="00DA627F">
        <w:t xml:space="preserve">in Besoldungsgruppe </w:t>
      </w:r>
      <w:r w:rsidR="009E7B7E" w:rsidRPr="00DA627F">
        <w:t>A 11.</w:t>
      </w:r>
    </w:p>
    <w:p w14:paraId="0CC2982B" w14:textId="77777777" w:rsidR="003D7B0B" w:rsidRPr="00DA627F" w:rsidRDefault="003D7B0B" w:rsidP="00884D6C">
      <w:pPr>
        <w:pStyle w:val="berschrift1"/>
      </w:pPr>
      <w:r w:rsidRPr="00DA627F">
        <w:t>2</w:t>
      </w:r>
      <w:r w:rsidRPr="00DA627F">
        <w:tab/>
        <w:t>Schaffun</w:t>
      </w:r>
      <w:r w:rsidRPr="00DA627F">
        <w:rPr>
          <w:u w:val="none"/>
        </w:rPr>
        <w:t>g</w:t>
      </w:r>
      <w:r w:rsidRPr="00DA627F">
        <w:t>skriterien</w:t>
      </w:r>
    </w:p>
    <w:p w14:paraId="2054614C" w14:textId="77777777" w:rsidR="003D7B0B" w:rsidRPr="00DA627F" w:rsidRDefault="003D7B0B" w:rsidP="00884D6C"/>
    <w:p w14:paraId="60255283" w14:textId="1CAE26F9" w:rsidR="003D7B0B" w:rsidRPr="00DA627F" w:rsidRDefault="00C5673A" w:rsidP="00884D6C">
      <w:r w:rsidRPr="00DA627F">
        <w:t>Der Stellenplanantrag erfüllt das</w:t>
      </w:r>
      <w:r w:rsidR="009E7B7E" w:rsidRPr="00DA627F">
        <w:t xml:space="preserve"> Schaffungskriteri</w:t>
      </w:r>
      <w:r w:rsidRPr="00DA627F">
        <w:t>um</w:t>
      </w:r>
      <w:r w:rsidR="009E7B7E" w:rsidRPr="00DA627F">
        <w:t xml:space="preserve"> </w:t>
      </w:r>
      <w:r w:rsidR="005F7220" w:rsidRPr="00DA627F">
        <w:t>„</w:t>
      </w:r>
      <w:r w:rsidR="00CD25D8" w:rsidRPr="00DA627F">
        <w:t>Erfüllung</w:t>
      </w:r>
      <w:r w:rsidR="00016E63" w:rsidRPr="00DA627F">
        <w:t xml:space="preserve"> </w:t>
      </w:r>
      <w:r w:rsidR="00CD25D8" w:rsidRPr="00DA627F">
        <w:t xml:space="preserve">neuer </w:t>
      </w:r>
      <w:r w:rsidR="009E7B7E" w:rsidRPr="00DA627F">
        <w:t>zwingen</w:t>
      </w:r>
      <w:r w:rsidR="00774AC7" w:rsidRPr="00DA627F">
        <w:t>de</w:t>
      </w:r>
      <w:r w:rsidR="00CD25D8" w:rsidRPr="00DA627F">
        <w:t>r</w:t>
      </w:r>
      <w:r w:rsidR="00774AC7" w:rsidRPr="00DA627F">
        <w:t xml:space="preserve"> gesetzliche</w:t>
      </w:r>
      <w:r w:rsidR="00CD25D8" w:rsidRPr="00DA627F">
        <w:t>r</w:t>
      </w:r>
      <w:r w:rsidR="00774AC7" w:rsidRPr="00DA627F">
        <w:t xml:space="preserve"> Vorschriften</w:t>
      </w:r>
      <w:r w:rsidR="005F7220" w:rsidRPr="00DA627F">
        <w:t>“</w:t>
      </w:r>
      <w:r w:rsidR="00A7508A" w:rsidRPr="00DA627F">
        <w:t>.</w:t>
      </w:r>
    </w:p>
    <w:p w14:paraId="12DB4462" w14:textId="77777777" w:rsidR="003D7B0B" w:rsidRPr="00DA627F" w:rsidRDefault="003D7B0B" w:rsidP="00884D6C">
      <w:pPr>
        <w:pStyle w:val="berschrift1"/>
      </w:pPr>
      <w:r w:rsidRPr="00DA627F">
        <w:t>3</w:t>
      </w:r>
      <w:r w:rsidRPr="00DA627F">
        <w:tab/>
        <w:t>Bedarf</w:t>
      </w:r>
    </w:p>
    <w:p w14:paraId="00DB2073" w14:textId="77777777" w:rsidR="003D7B0B" w:rsidRPr="00DA627F" w:rsidRDefault="00884D6C" w:rsidP="00884D6C">
      <w:pPr>
        <w:pStyle w:val="berschrift2"/>
      </w:pPr>
      <w:r w:rsidRPr="00DA627F">
        <w:t>3.1</w:t>
      </w:r>
      <w:r w:rsidRPr="00DA627F">
        <w:tab/>
      </w:r>
      <w:r w:rsidR="006E0575" w:rsidRPr="00DA627F">
        <w:t>Anlass</w:t>
      </w:r>
    </w:p>
    <w:p w14:paraId="71787BC5" w14:textId="77777777" w:rsidR="003D7B0B" w:rsidRPr="00DA627F" w:rsidRDefault="003D7B0B" w:rsidP="00884D6C"/>
    <w:p w14:paraId="043F073D" w14:textId="3EFC4D2B" w:rsidR="00AB08E4" w:rsidRPr="00DA627F" w:rsidRDefault="00774AC7" w:rsidP="00AB08E4">
      <w:pPr>
        <w:autoSpaceDE w:val="0"/>
        <w:autoSpaceDN w:val="0"/>
        <w:adjustRightInd w:val="0"/>
      </w:pPr>
      <w:r w:rsidRPr="00DA627F">
        <w:t>D</w:t>
      </w:r>
      <w:r w:rsidR="00577FD5" w:rsidRPr="00DA627F">
        <w:t xml:space="preserve">as </w:t>
      </w:r>
      <w:r w:rsidR="00016E63" w:rsidRPr="00DA627F">
        <w:t xml:space="preserve">Ministerium für Inneres, Digitalisierung und Migration Baden-Württemberg </w:t>
      </w:r>
      <w:r w:rsidRPr="00DA627F">
        <w:t xml:space="preserve">hat </w:t>
      </w:r>
      <w:r w:rsidR="00577FD5" w:rsidRPr="00DA627F">
        <w:t xml:space="preserve">zum 1. März 2020 </w:t>
      </w:r>
      <w:r w:rsidR="009E7B7E" w:rsidRPr="00DA627F">
        <w:t xml:space="preserve">das sogenannte „zentralisierte Verfahren zur Altersfeststellung von UMA (unbegleiteten minderjährigen </w:t>
      </w:r>
      <w:r w:rsidR="00577FD5" w:rsidRPr="00DA627F">
        <w:t>Ausländern)“</w:t>
      </w:r>
      <w:r w:rsidR="009E7B7E" w:rsidRPr="00DA627F">
        <w:t xml:space="preserve"> in den Regelbetrieb überführt. </w:t>
      </w:r>
    </w:p>
    <w:p w14:paraId="010560FE" w14:textId="77777777" w:rsidR="00AB08E4" w:rsidRPr="00DA627F" w:rsidRDefault="00AB08E4" w:rsidP="00AB08E4">
      <w:pPr>
        <w:autoSpaceDE w:val="0"/>
        <w:autoSpaceDN w:val="0"/>
        <w:adjustRightInd w:val="0"/>
      </w:pPr>
    </w:p>
    <w:p w14:paraId="69713C42" w14:textId="25FB42FA" w:rsidR="00A73A64" w:rsidRPr="00DA627F" w:rsidRDefault="00AB08E4" w:rsidP="001F0109">
      <w:pPr>
        <w:autoSpaceDE w:val="0"/>
        <w:autoSpaceDN w:val="0"/>
        <w:adjustRightInd w:val="0"/>
      </w:pPr>
      <w:r w:rsidRPr="00DA627F">
        <w:t xml:space="preserve">Im Rahmen der während </w:t>
      </w:r>
      <w:r w:rsidR="00774AC7" w:rsidRPr="00DA627F">
        <w:t>einer vorgeschalteten</w:t>
      </w:r>
      <w:r w:rsidRPr="00DA627F">
        <w:t xml:space="preserve"> Pilotphase erfolgten medizinischen Untersuchungen wurde in mehr als einem Drittel der Fälle</w:t>
      </w:r>
      <w:r w:rsidRPr="00DA627F">
        <w:rPr>
          <w:rFonts w:cs="Arial"/>
        </w:rPr>
        <w:t xml:space="preserve"> die Volljährigkeit der betreffenden Person</w:t>
      </w:r>
      <w:r w:rsidR="00705C48" w:rsidRPr="00DA627F">
        <w:rPr>
          <w:rFonts w:cs="Arial"/>
        </w:rPr>
        <w:t>en</w:t>
      </w:r>
      <w:r w:rsidRPr="00DA627F">
        <w:rPr>
          <w:rFonts w:cs="Arial"/>
        </w:rPr>
        <w:t xml:space="preserve"> festgestellt.</w:t>
      </w:r>
      <w:r w:rsidR="001F0109" w:rsidRPr="00DA627F">
        <w:rPr>
          <w:rFonts w:cs="Arial"/>
        </w:rPr>
        <w:t xml:space="preserve"> </w:t>
      </w:r>
      <w:r w:rsidR="00577FD5" w:rsidRPr="00DA627F">
        <w:t xml:space="preserve">Die Ausländerbehörden des Landes Baden-Württemberg sind </w:t>
      </w:r>
      <w:r w:rsidRPr="00DA627F">
        <w:t xml:space="preserve">vor diesem Hintergrund </w:t>
      </w:r>
      <w:r w:rsidR="00577FD5" w:rsidRPr="00DA627F">
        <w:t xml:space="preserve">seit dem 01.03.2020 verpflichtet, das Verfahren </w:t>
      </w:r>
      <w:r w:rsidRPr="00DA627F">
        <w:t xml:space="preserve">in Kooperation mit den Jugendämtern </w:t>
      </w:r>
      <w:r w:rsidR="00577FD5" w:rsidRPr="00DA627F">
        <w:t>umzusetzen.</w:t>
      </w:r>
      <w:r w:rsidRPr="00DA627F">
        <w:t xml:space="preserve"> </w:t>
      </w:r>
    </w:p>
    <w:p w14:paraId="3821A7CA" w14:textId="77777777" w:rsidR="00A73A64" w:rsidRPr="00DA627F" w:rsidRDefault="00A73A64" w:rsidP="00BB235E"/>
    <w:p w14:paraId="42254E5A" w14:textId="77777777" w:rsidR="001F0109" w:rsidRPr="00DA627F" w:rsidRDefault="00A73A64" w:rsidP="001F0109">
      <w:r w:rsidRPr="00DA627F">
        <w:t>Der Verfahrensablauf</w:t>
      </w:r>
      <w:r w:rsidR="00BB235E" w:rsidRPr="00DA627F">
        <w:t xml:space="preserve"> </w:t>
      </w:r>
      <w:r w:rsidRPr="00DA627F">
        <w:t>ist</w:t>
      </w:r>
      <w:r w:rsidR="00BB235E" w:rsidRPr="00DA627F">
        <w:t xml:space="preserve"> den Ausländerbehörden durch die Anwendungshinweise des Ministeriums für Inneres, Digitalisierung und Migration Baden-Württemberg zum zentralisierten Altersfeststellungsverfahren </w:t>
      </w:r>
      <w:r w:rsidR="001F04C6" w:rsidRPr="00DA627F">
        <w:t>vorgegeben.</w:t>
      </w:r>
    </w:p>
    <w:p w14:paraId="4B7B3F78" w14:textId="77777777" w:rsidR="001F0109" w:rsidRPr="00DA627F" w:rsidRDefault="001F0109" w:rsidP="001F0109">
      <w:pPr>
        <w:rPr>
          <w:rFonts w:eastAsia="MSUIGothic" w:cs="Arial"/>
        </w:rPr>
      </w:pPr>
    </w:p>
    <w:p w14:paraId="79F0E9F2" w14:textId="71197249" w:rsidR="001F0109" w:rsidRPr="00DA627F" w:rsidRDefault="00774AC7" w:rsidP="001F0109">
      <w:pPr>
        <w:rPr>
          <w:rFonts w:eastAsia="MSUIGothic" w:cs="Arial"/>
        </w:rPr>
      </w:pPr>
      <w:r w:rsidRPr="00DA627F">
        <w:rPr>
          <w:rFonts w:eastAsia="MSUIGothic" w:cs="Arial"/>
        </w:rPr>
        <w:t>Danach müssen</w:t>
      </w:r>
      <w:r w:rsidR="001F04C6" w:rsidRPr="00DA627F">
        <w:rPr>
          <w:rFonts w:eastAsia="MSUIGothic" w:cs="Arial"/>
        </w:rPr>
        <w:t xml:space="preserve"> </w:t>
      </w:r>
      <w:r w:rsidR="00577FD5" w:rsidRPr="00DA627F">
        <w:rPr>
          <w:rFonts w:eastAsia="MSUIGothic" w:cs="Arial"/>
        </w:rPr>
        <w:t>(mutmaßliche) UMA direkt nach der vorläufigen Inobhutnahme durch das Jugendamt der örtlichen Ausländerbehörde zugeführt werden.</w:t>
      </w:r>
      <w:r w:rsidR="001F0109" w:rsidRPr="00DA627F">
        <w:rPr>
          <w:rFonts w:eastAsia="MSUIGothic" w:cs="Arial"/>
        </w:rPr>
        <w:t xml:space="preserve"> </w:t>
      </w:r>
    </w:p>
    <w:p w14:paraId="7ED70328" w14:textId="2A4BD7CF" w:rsidR="00BB235E" w:rsidRPr="00DA627F" w:rsidRDefault="00577FD5" w:rsidP="001F0109">
      <w:pPr>
        <w:rPr>
          <w:rFonts w:eastAsia="MSUIGothic" w:cs="Arial"/>
        </w:rPr>
      </w:pPr>
      <w:r w:rsidRPr="00DA627F">
        <w:rPr>
          <w:rFonts w:eastAsia="MSUIGothic" w:cs="Arial"/>
        </w:rPr>
        <w:lastRenderedPageBreak/>
        <w:t xml:space="preserve">In der Ausländerbehörde vor Ort muss in jedem Fall die </w:t>
      </w:r>
      <w:r w:rsidR="00BB235E" w:rsidRPr="00DA627F">
        <w:rPr>
          <w:rFonts w:eastAsia="MSUIGothic" w:cs="Arial"/>
        </w:rPr>
        <w:t xml:space="preserve">Identitätssicherung mittels </w:t>
      </w:r>
      <w:r w:rsidR="00AB08E4" w:rsidRPr="00DA627F">
        <w:rPr>
          <w:rFonts w:eastAsia="MSUIGothic" w:cs="Arial"/>
        </w:rPr>
        <w:t>erkennungsdienstliche</w:t>
      </w:r>
      <w:r w:rsidR="00705C48" w:rsidRPr="00DA627F">
        <w:rPr>
          <w:rFonts w:eastAsia="MSUIGothic" w:cs="Arial"/>
        </w:rPr>
        <w:t>r</w:t>
      </w:r>
      <w:r w:rsidR="00AB08E4" w:rsidRPr="00DA627F">
        <w:rPr>
          <w:rFonts w:eastAsia="MSUIGothic" w:cs="Arial"/>
        </w:rPr>
        <w:t xml:space="preserve"> </w:t>
      </w:r>
      <w:r w:rsidRPr="00DA627F">
        <w:rPr>
          <w:rFonts w:eastAsia="MSUIGothic" w:cs="Arial"/>
        </w:rPr>
        <w:t xml:space="preserve">Behandlung </w:t>
      </w:r>
      <w:r w:rsidR="0020021D" w:rsidRPr="00DA627F">
        <w:rPr>
          <w:rFonts w:eastAsia="MSUIGothic" w:cs="Arial"/>
        </w:rPr>
        <w:t xml:space="preserve">(ab vollendetem 14. Lebensjahr Abnahme der Fingerabdrücke aller 10 Finger) </w:t>
      </w:r>
      <w:r w:rsidRPr="00DA627F">
        <w:rPr>
          <w:rFonts w:eastAsia="MSUIGothic" w:cs="Arial"/>
        </w:rPr>
        <w:t xml:space="preserve">und Registrierung erfolgen. Eine Weiterleitung an die Polizei </w:t>
      </w:r>
      <w:r w:rsidR="001F04C6" w:rsidRPr="00DA627F">
        <w:rPr>
          <w:rFonts w:eastAsia="MSUIGothic" w:cs="Arial"/>
        </w:rPr>
        <w:t>bzw.</w:t>
      </w:r>
      <w:r w:rsidR="00774AC7" w:rsidRPr="00DA627F">
        <w:rPr>
          <w:rFonts w:eastAsia="MSUIGothic" w:cs="Arial"/>
        </w:rPr>
        <w:t xml:space="preserve"> eine </w:t>
      </w:r>
      <w:r w:rsidR="001F04C6" w:rsidRPr="00DA627F">
        <w:rPr>
          <w:rFonts w:eastAsia="MSUIGothic" w:cs="Arial"/>
        </w:rPr>
        <w:t xml:space="preserve">bereits erfolgte Erfassung durch die Polizei </w:t>
      </w:r>
      <w:r w:rsidRPr="00DA627F">
        <w:rPr>
          <w:rFonts w:eastAsia="MSUIGothic" w:cs="Arial"/>
        </w:rPr>
        <w:t>ist nicht ausreichend.</w:t>
      </w:r>
      <w:r w:rsidR="00BB235E" w:rsidRPr="00DA627F">
        <w:rPr>
          <w:rFonts w:eastAsia="MSUIGothic" w:cs="Arial"/>
        </w:rPr>
        <w:t xml:space="preserve"> Die Identitätssicherung und Registrierung erfolgt in Stuttgart mittels der sog. Personalisierungsinfrastruktur-Komponente (PIK). Mit der Registrierung an der PIK-Station werden die Personen automatisch im Ausländerzentralregister erfasst.</w:t>
      </w:r>
      <w:r w:rsidR="00BB235E" w:rsidRPr="00DA627F">
        <w:rPr>
          <w:rFonts w:eastAsia="MSUIGothic" w:cs="Arial"/>
        </w:rPr>
        <w:br/>
      </w:r>
    </w:p>
    <w:p w14:paraId="19A11AE8" w14:textId="77777777" w:rsidR="00BB235E" w:rsidRPr="00DA627F" w:rsidRDefault="00A73A64" w:rsidP="00BB235E">
      <w:pPr>
        <w:autoSpaceDE w:val="0"/>
        <w:autoSpaceDN w:val="0"/>
        <w:adjustRightInd w:val="0"/>
        <w:rPr>
          <w:rFonts w:eastAsia="MSUIGothic" w:cs="Arial"/>
        </w:rPr>
      </w:pPr>
      <w:r w:rsidRPr="00DA627F">
        <w:rPr>
          <w:rFonts w:eastAsia="MSUIGothic" w:cs="Arial"/>
        </w:rPr>
        <w:t xml:space="preserve">Ergänzend </w:t>
      </w:r>
      <w:r w:rsidR="00DB3867" w:rsidRPr="00DA627F">
        <w:rPr>
          <w:rFonts w:eastAsia="MSUIGothic" w:cs="Arial"/>
        </w:rPr>
        <w:t>hierzu</w:t>
      </w:r>
      <w:r w:rsidR="00BB235E" w:rsidRPr="00DA627F">
        <w:rPr>
          <w:rFonts w:eastAsia="MSUIGothic" w:cs="Arial"/>
        </w:rPr>
        <w:t xml:space="preserve"> </w:t>
      </w:r>
      <w:r w:rsidR="001F04C6" w:rsidRPr="00DA627F">
        <w:rPr>
          <w:rFonts w:eastAsia="MSUIGothic" w:cs="Arial"/>
        </w:rPr>
        <w:t>hat die Ausländerbehörde das Alter des UMA eigenständig einzuschätzen. Die bereits durch das Jugendamt getroffenen Feststellungen (die Alterseinschätzung durch das Jugendamt wird in Stuttgart unmittelbar davor am selben Tag erfolgen) werden dabei unter Beachtung des Sozialdatenschutzes berücksichtigt.</w:t>
      </w:r>
      <w:r w:rsidR="00BB235E" w:rsidRPr="00DA627F">
        <w:rPr>
          <w:rFonts w:eastAsia="MSUIGothic" w:cs="Arial"/>
        </w:rPr>
        <w:t xml:space="preserve"> </w:t>
      </w:r>
    </w:p>
    <w:p w14:paraId="5491F60B" w14:textId="77777777" w:rsidR="00BB235E" w:rsidRPr="00DA627F" w:rsidRDefault="00BB235E" w:rsidP="00BB235E">
      <w:pPr>
        <w:autoSpaceDE w:val="0"/>
        <w:autoSpaceDN w:val="0"/>
        <w:adjustRightInd w:val="0"/>
        <w:rPr>
          <w:rFonts w:eastAsia="MSUIGothic" w:cs="Arial"/>
        </w:rPr>
      </w:pPr>
    </w:p>
    <w:p w14:paraId="7E98F3EF" w14:textId="37E7457C" w:rsidR="00BB235E" w:rsidRPr="00DA627F" w:rsidRDefault="00BB235E" w:rsidP="00BB235E">
      <w:pPr>
        <w:autoSpaceDE w:val="0"/>
        <w:autoSpaceDN w:val="0"/>
        <w:adjustRightInd w:val="0"/>
        <w:rPr>
          <w:rFonts w:eastAsia="MSUIGothic" w:cs="Arial"/>
        </w:rPr>
      </w:pPr>
      <w:r w:rsidRPr="00DA627F">
        <w:rPr>
          <w:rFonts w:eastAsia="MSUIGothic" w:cs="Arial"/>
        </w:rPr>
        <w:t xml:space="preserve">Die Ausländerbehörde </w:t>
      </w:r>
      <w:r w:rsidR="00AB08E4" w:rsidRPr="00DA627F">
        <w:rPr>
          <w:rFonts w:eastAsia="MSUIGothic" w:cs="Arial"/>
        </w:rPr>
        <w:t xml:space="preserve">darf sich nicht (mehr) </w:t>
      </w:r>
      <w:r w:rsidRPr="00DA627F">
        <w:rPr>
          <w:rFonts w:eastAsia="MSUIGothic" w:cs="Arial"/>
        </w:rPr>
        <w:t xml:space="preserve">ausschließlich </w:t>
      </w:r>
      <w:r w:rsidR="00AB08E4" w:rsidRPr="00DA627F">
        <w:rPr>
          <w:rFonts w:eastAsia="MSUIGothic" w:cs="Arial"/>
        </w:rPr>
        <w:t xml:space="preserve">auf die Alterseinschätzung </w:t>
      </w:r>
      <w:r w:rsidR="00577FD5" w:rsidRPr="00DA627F">
        <w:rPr>
          <w:rFonts w:eastAsia="MSUIGothic" w:cs="Arial"/>
        </w:rPr>
        <w:t>des Jugendamtes verlassen</w:t>
      </w:r>
      <w:r w:rsidR="00DB3867" w:rsidRPr="00DA627F">
        <w:rPr>
          <w:rFonts w:eastAsia="MSUIGothic" w:cs="Arial"/>
        </w:rPr>
        <w:t xml:space="preserve">, sondern muss in eigener Zuständigkeit prüfen, ob sie Zweifel am angegebenen Alter des (mutmaßlichen) UMA hat. </w:t>
      </w:r>
      <w:r w:rsidRPr="00DA627F">
        <w:rPr>
          <w:rFonts w:eastAsia="MSUIGothic" w:cs="Arial"/>
        </w:rPr>
        <w:t xml:space="preserve">Die eigenständige Altersprüfung durch die Ausländerbehörden beinhaltet </w:t>
      </w:r>
      <w:r w:rsidR="001F04C6" w:rsidRPr="00DA627F">
        <w:rPr>
          <w:rFonts w:eastAsia="MSUIGothic" w:cs="Arial"/>
        </w:rPr>
        <w:t xml:space="preserve">neben der Bewertung der Feststellungen des Jugendamtes </w:t>
      </w:r>
      <w:r w:rsidR="00705C48" w:rsidRPr="00DA627F">
        <w:rPr>
          <w:rFonts w:eastAsia="MSUIGothic" w:cs="Arial"/>
        </w:rPr>
        <w:t>-</w:t>
      </w:r>
      <w:r w:rsidR="00DB3867" w:rsidRPr="00DA627F">
        <w:rPr>
          <w:rFonts w:eastAsia="MSUIGothic" w:cs="Arial"/>
        </w:rPr>
        <w:t xml:space="preserve"> soweit diese zur Verfügung gestellt werden </w:t>
      </w:r>
      <w:r w:rsidR="00705C48" w:rsidRPr="00DA627F">
        <w:rPr>
          <w:rFonts w:eastAsia="MSUIGothic" w:cs="Arial"/>
        </w:rPr>
        <w:t>-</w:t>
      </w:r>
      <w:r w:rsidR="00DB3867" w:rsidRPr="00DA627F">
        <w:rPr>
          <w:rFonts w:eastAsia="MSUIGothic" w:cs="Arial"/>
        </w:rPr>
        <w:t xml:space="preserve"> </w:t>
      </w:r>
      <w:r w:rsidRPr="00DA627F">
        <w:rPr>
          <w:rFonts w:eastAsia="MSUIGothic" w:cs="Arial"/>
        </w:rPr>
        <w:t xml:space="preserve">ggf. auch eine </w:t>
      </w:r>
      <w:r w:rsidR="001F04C6" w:rsidRPr="00DA627F">
        <w:rPr>
          <w:rFonts w:eastAsia="MSUIGothic" w:cs="Arial"/>
        </w:rPr>
        <w:t xml:space="preserve">(ergänzende) </w:t>
      </w:r>
      <w:r w:rsidRPr="00DA627F">
        <w:rPr>
          <w:rFonts w:eastAsia="MSUIGothic" w:cs="Arial"/>
        </w:rPr>
        <w:t xml:space="preserve">Befragung des </w:t>
      </w:r>
      <w:r w:rsidR="00A73A64" w:rsidRPr="00DA627F">
        <w:rPr>
          <w:rFonts w:eastAsia="MSUIGothic" w:cs="Arial"/>
        </w:rPr>
        <w:t>UMA</w:t>
      </w:r>
      <w:r w:rsidRPr="00DA627F">
        <w:rPr>
          <w:rFonts w:eastAsia="MSUIGothic" w:cs="Arial"/>
        </w:rPr>
        <w:t xml:space="preserve">, wozu regelmäßig die Hinzuziehung eines Dolmetschers erforderlich </w:t>
      </w:r>
      <w:r w:rsidR="001F04C6" w:rsidRPr="00DA627F">
        <w:rPr>
          <w:rFonts w:eastAsia="MSUIGothic" w:cs="Arial"/>
        </w:rPr>
        <w:t>ist</w:t>
      </w:r>
      <w:r w:rsidRPr="00DA627F">
        <w:rPr>
          <w:rFonts w:eastAsia="MSUIGothic" w:cs="Arial"/>
        </w:rPr>
        <w:t>.</w:t>
      </w:r>
    </w:p>
    <w:p w14:paraId="4CD32643" w14:textId="77777777" w:rsidR="00BB235E" w:rsidRPr="00DA627F" w:rsidRDefault="00BB235E" w:rsidP="00BB235E">
      <w:pPr>
        <w:autoSpaceDE w:val="0"/>
        <w:autoSpaceDN w:val="0"/>
        <w:adjustRightInd w:val="0"/>
        <w:rPr>
          <w:rFonts w:eastAsia="MSUIGothic" w:cs="Arial"/>
        </w:rPr>
      </w:pPr>
    </w:p>
    <w:p w14:paraId="5B6FBDB7" w14:textId="5EC151D6" w:rsidR="00AB08E4" w:rsidRPr="00DA627F" w:rsidRDefault="00BB235E" w:rsidP="001F04C6">
      <w:pPr>
        <w:autoSpaceDE w:val="0"/>
        <w:autoSpaceDN w:val="0"/>
        <w:adjustRightInd w:val="0"/>
        <w:rPr>
          <w:rFonts w:eastAsia="MSUIGothic" w:cs="Arial"/>
          <w:strike/>
        </w:rPr>
      </w:pPr>
      <w:r w:rsidRPr="00DA627F">
        <w:rPr>
          <w:rFonts w:eastAsia="MSUIGothic" w:cs="Arial"/>
        </w:rPr>
        <w:t xml:space="preserve">Kann die Ausländerbehörde das vom Jugendamt festgestellte Alter oder das vom UMA angegebene Alter nicht mit an Sicherheit grenzender Wahrscheinlichkeit als richtig bestätigen, begründet dies Zweifel am Alter des UMA und es ist das medizinische Altersfeststellungsverfahren mittels Verfügung anzuordnen, welches zentral in Heidelberg </w:t>
      </w:r>
      <w:r w:rsidR="001F04C6" w:rsidRPr="00DA627F">
        <w:rPr>
          <w:rFonts w:eastAsia="MSUIGothic" w:cs="Arial"/>
        </w:rPr>
        <w:t>im dortigen</w:t>
      </w:r>
      <w:r w:rsidRPr="00DA627F">
        <w:rPr>
          <w:rFonts w:eastAsia="MSUIGothic" w:cs="Arial"/>
        </w:rPr>
        <w:t xml:space="preserve"> Ankunftszentrum</w:t>
      </w:r>
      <w:r w:rsidR="001F04C6" w:rsidRPr="00DA627F">
        <w:rPr>
          <w:rFonts w:eastAsia="MSUIGothic" w:cs="Arial"/>
        </w:rPr>
        <w:t xml:space="preserve"> sowie im Universitätsklinikum Heidelberg</w:t>
      </w:r>
      <w:r w:rsidRPr="00DA627F">
        <w:rPr>
          <w:rFonts w:eastAsia="MSUIGothic" w:cs="Arial"/>
        </w:rPr>
        <w:t xml:space="preserve"> durchgeführt wird. </w:t>
      </w:r>
      <w:r w:rsidR="003B6640" w:rsidRPr="00DA627F">
        <w:rPr>
          <w:rFonts w:eastAsia="MSUIGothic" w:cs="Arial"/>
        </w:rPr>
        <w:t xml:space="preserve">Entsprechend dem Ergebnis dieses Gutachtens wird das Mindestalter des UMA </w:t>
      </w:r>
      <w:r w:rsidR="00016E63" w:rsidRPr="00DA627F">
        <w:rPr>
          <w:rFonts w:eastAsia="MSUIGothic" w:cs="Arial"/>
        </w:rPr>
        <w:t xml:space="preserve">durch die Ausländerbehörde </w:t>
      </w:r>
      <w:r w:rsidR="003B6640" w:rsidRPr="00DA627F">
        <w:rPr>
          <w:rFonts w:eastAsia="MSUIGothic" w:cs="Arial"/>
        </w:rPr>
        <w:t>festgelegt.</w:t>
      </w:r>
    </w:p>
    <w:p w14:paraId="6F569865" w14:textId="77777777" w:rsidR="001F0109" w:rsidRPr="00DA627F" w:rsidRDefault="001F0109" w:rsidP="001F0109">
      <w:pPr>
        <w:rPr>
          <w:rFonts w:eastAsia="MSUIGothic" w:cs="Arial"/>
        </w:rPr>
      </w:pPr>
    </w:p>
    <w:p w14:paraId="5AABD617" w14:textId="77777777" w:rsidR="001F0109" w:rsidRPr="00DA627F" w:rsidRDefault="001F0109" w:rsidP="001F0109">
      <w:pPr>
        <w:rPr>
          <w:rFonts w:eastAsia="MSUIGothic" w:cs="Arial"/>
        </w:rPr>
      </w:pPr>
      <w:r w:rsidRPr="00DA627F">
        <w:rPr>
          <w:rFonts w:eastAsia="MSUIGothic" w:cs="Arial"/>
        </w:rPr>
        <w:t>Nach bisherigen Schätzungen der Dienststelle dürfte bei ca. 20 Prozent der Fälle künftig eine medizinische Altersfeststellung erforderlich werden.</w:t>
      </w:r>
    </w:p>
    <w:p w14:paraId="68CE0C77" w14:textId="77777777" w:rsidR="00A73A64" w:rsidRPr="00DA627F" w:rsidRDefault="00A73A64" w:rsidP="001F04C6">
      <w:pPr>
        <w:autoSpaceDE w:val="0"/>
        <w:autoSpaceDN w:val="0"/>
        <w:adjustRightInd w:val="0"/>
        <w:rPr>
          <w:rFonts w:eastAsia="MSUIGothic" w:cs="Arial"/>
        </w:rPr>
      </w:pPr>
    </w:p>
    <w:p w14:paraId="71754842" w14:textId="6B62B8E8" w:rsidR="001F0109" w:rsidRPr="00DA627F" w:rsidRDefault="009634CA" w:rsidP="001F0109">
      <w:pPr>
        <w:autoSpaceDE w:val="0"/>
        <w:autoSpaceDN w:val="0"/>
        <w:adjustRightInd w:val="0"/>
      </w:pPr>
      <w:r w:rsidRPr="00DA627F">
        <w:rPr>
          <w:rFonts w:eastAsia="MSUIGothic" w:cs="Arial"/>
        </w:rPr>
        <w:t xml:space="preserve">Das Jugendamt </w:t>
      </w:r>
      <w:r w:rsidR="00F13BA3" w:rsidRPr="00DA627F">
        <w:rPr>
          <w:rFonts w:eastAsia="MSUIGothic" w:cs="Arial"/>
        </w:rPr>
        <w:t>hatte im</w:t>
      </w:r>
      <w:r w:rsidRPr="00DA627F">
        <w:rPr>
          <w:rFonts w:eastAsia="MSUIGothic" w:cs="Arial"/>
        </w:rPr>
        <w:t xml:space="preserve"> Jahr </w:t>
      </w:r>
      <w:r w:rsidR="00F13BA3" w:rsidRPr="00DA627F">
        <w:rPr>
          <w:rFonts w:eastAsia="MSUIGothic" w:cs="Arial"/>
        </w:rPr>
        <w:t>2019</w:t>
      </w:r>
      <w:r w:rsidRPr="00DA627F">
        <w:rPr>
          <w:rFonts w:eastAsia="MSUIGothic" w:cs="Arial"/>
        </w:rPr>
        <w:t xml:space="preserve"> </w:t>
      </w:r>
      <w:r w:rsidR="00F13BA3" w:rsidRPr="00DA627F">
        <w:rPr>
          <w:rFonts w:eastAsia="MSUIGothic" w:cs="Arial"/>
        </w:rPr>
        <w:t>insgesamt 99 Aufnahmen von UMA</w:t>
      </w:r>
      <w:r w:rsidR="00016E63" w:rsidRPr="00DA627F">
        <w:rPr>
          <w:rFonts w:eastAsia="MSUIGothic" w:cs="Arial"/>
        </w:rPr>
        <w:t>.</w:t>
      </w:r>
      <w:r w:rsidR="00B93811" w:rsidRPr="00DA627F">
        <w:rPr>
          <w:rFonts w:eastAsia="MSUIGothic" w:cs="Arial"/>
        </w:rPr>
        <w:t xml:space="preserve"> </w:t>
      </w:r>
      <w:r w:rsidR="00F13BA3" w:rsidRPr="00DA627F">
        <w:rPr>
          <w:rFonts w:eastAsia="MSUIGothic" w:cs="Arial"/>
        </w:rPr>
        <w:t xml:space="preserve">Hiervon wurden 34 </w:t>
      </w:r>
      <w:r w:rsidR="00CA7CD6" w:rsidRPr="00DA627F">
        <w:rPr>
          <w:rFonts w:eastAsia="MSUIGothic" w:cs="Arial"/>
        </w:rPr>
        <w:t xml:space="preserve">Personen </w:t>
      </w:r>
      <w:r w:rsidR="00F13BA3" w:rsidRPr="00DA627F">
        <w:rPr>
          <w:rFonts w:eastAsia="MSUIGothic" w:cs="Arial"/>
        </w:rPr>
        <w:t xml:space="preserve">als minderjährig eingeschätzt, 39 als volljährig. </w:t>
      </w:r>
      <w:r w:rsidR="002845E9" w:rsidRPr="00DA627F">
        <w:rPr>
          <w:rFonts w:eastAsia="MSUIGothic" w:cs="Arial"/>
        </w:rPr>
        <w:t xml:space="preserve">Aufgrund der Auswirkungen der Corona-Pandemie werden für die Berechnung des Aufwands die Zahlen aus dem Jahr 2019 verwendet. </w:t>
      </w:r>
      <w:r w:rsidR="003B6640" w:rsidRPr="00DA627F">
        <w:t>Nach der Prognose des BAMF ist nach dem Abflauen der Coronakrise wieder mit einer Zunahme der Flüchtlingsbewegungen zu rechnen.</w:t>
      </w:r>
      <w:r w:rsidR="00B93811" w:rsidRPr="00DA627F">
        <w:t xml:space="preserve"> </w:t>
      </w:r>
    </w:p>
    <w:p w14:paraId="030DA5C0" w14:textId="77777777" w:rsidR="003D7B0B" w:rsidRPr="00DA627F" w:rsidRDefault="003D7B0B" w:rsidP="009E7B7E">
      <w:pPr>
        <w:pStyle w:val="berschrift2"/>
      </w:pPr>
      <w:r w:rsidRPr="00DA627F">
        <w:t>3.2</w:t>
      </w:r>
      <w:r w:rsidRPr="00DA627F">
        <w:tab/>
        <w:t>Bisherige Aufgabenwahrnehmung</w:t>
      </w:r>
    </w:p>
    <w:p w14:paraId="3D9C55EC" w14:textId="77777777" w:rsidR="003D7B0B" w:rsidRPr="00DA627F" w:rsidRDefault="003D7B0B" w:rsidP="00884D6C"/>
    <w:p w14:paraId="319907CB" w14:textId="77777777" w:rsidR="003D7B0B" w:rsidRPr="00DA627F" w:rsidRDefault="009E7B7E" w:rsidP="00884D6C">
      <w:r w:rsidRPr="00DA627F">
        <w:t xml:space="preserve">Es handelt sich um </w:t>
      </w:r>
      <w:r w:rsidR="00DB3867" w:rsidRPr="00DA627F">
        <w:t>eine neue</w:t>
      </w:r>
      <w:r w:rsidRPr="00DA627F">
        <w:t xml:space="preserve"> Aufgabe.</w:t>
      </w:r>
    </w:p>
    <w:p w14:paraId="08B03015" w14:textId="77777777" w:rsidR="003D7B0B" w:rsidRPr="00DA627F" w:rsidRDefault="006E0575" w:rsidP="00884D6C">
      <w:pPr>
        <w:pStyle w:val="berschrift2"/>
      </w:pPr>
      <w:r w:rsidRPr="00DA627F">
        <w:t>3.3</w:t>
      </w:r>
      <w:r w:rsidR="003D7B0B" w:rsidRPr="00DA627F">
        <w:tab/>
        <w:t>Auswirkungen bei Ablehnung der Stellenschaffungen</w:t>
      </w:r>
    </w:p>
    <w:p w14:paraId="6A315D7C" w14:textId="77777777" w:rsidR="003D7B0B" w:rsidRPr="00DA627F" w:rsidRDefault="003D7B0B" w:rsidP="00884D6C"/>
    <w:p w14:paraId="56756455" w14:textId="77777777" w:rsidR="003D7B0B" w:rsidRPr="00DA627F" w:rsidRDefault="005D507A" w:rsidP="00884D6C">
      <w:r w:rsidRPr="00DA627F">
        <w:t>Das Verfahren kann nicht umgesetzt werden.</w:t>
      </w:r>
    </w:p>
    <w:p w14:paraId="7096F848" w14:textId="77777777" w:rsidR="003D7B0B" w:rsidRPr="00DA627F" w:rsidRDefault="00884D6C" w:rsidP="00884D6C">
      <w:pPr>
        <w:pStyle w:val="berschrift1"/>
      </w:pPr>
      <w:r w:rsidRPr="00DA627F">
        <w:t>4</w:t>
      </w:r>
      <w:r w:rsidRPr="00DA627F">
        <w:tab/>
      </w:r>
      <w:r w:rsidR="003D7B0B" w:rsidRPr="00DA627F">
        <w:t>Stellenvermerke</w:t>
      </w:r>
    </w:p>
    <w:p w14:paraId="6ABFC61C" w14:textId="77777777" w:rsidR="003D7B0B" w:rsidRPr="00DA627F" w:rsidRDefault="003D7B0B" w:rsidP="00884D6C"/>
    <w:p w14:paraId="5A200600" w14:textId="77777777" w:rsidR="00DE362D" w:rsidRPr="00DA627F" w:rsidRDefault="009E7B7E" w:rsidP="00884D6C">
      <w:r w:rsidRPr="00DA627F">
        <w:t>Keine.</w:t>
      </w:r>
    </w:p>
    <w:sectPr w:rsidR="00DE362D" w:rsidRPr="00DA627F"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3C45" w14:textId="77777777" w:rsidR="00881616" w:rsidRDefault="00881616">
      <w:r>
        <w:separator/>
      </w:r>
    </w:p>
  </w:endnote>
  <w:endnote w:type="continuationSeparator" w:id="0">
    <w:p w14:paraId="58FF687A" w14:textId="77777777" w:rsidR="00881616" w:rsidRDefault="0088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UIGothic">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B243" w14:textId="77777777" w:rsidR="00881616" w:rsidRDefault="00881616">
      <w:r>
        <w:separator/>
      </w:r>
    </w:p>
  </w:footnote>
  <w:footnote w:type="continuationSeparator" w:id="0">
    <w:p w14:paraId="71F7A5CA" w14:textId="77777777" w:rsidR="00881616" w:rsidRDefault="0088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2414" w14:textId="760D06CB"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07E2C">
      <w:rPr>
        <w:rStyle w:val="Seitenzahl"/>
        <w:noProof/>
      </w:rPr>
      <w:t>2</w:t>
    </w:r>
    <w:r w:rsidR="0072799A">
      <w:rPr>
        <w:rStyle w:val="Seitenzahl"/>
      </w:rPr>
      <w:fldChar w:fldCharType="end"/>
    </w:r>
    <w:r>
      <w:rPr>
        <w:rStyle w:val="Seitenzahl"/>
      </w:rPr>
      <w:t xml:space="preserve"> -</w:t>
    </w:r>
  </w:p>
  <w:p w14:paraId="0ED7DBCD"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711C0"/>
    <w:multiLevelType w:val="hybridMultilevel"/>
    <w:tmpl w:val="426EC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AF61200"/>
    <w:multiLevelType w:val="hybridMultilevel"/>
    <w:tmpl w:val="56D0E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16"/>
    <w:rsid w:val="00016E63"/>
    <w:rsid w:val="00055758"/>
    <w:rsid w:val="000A1146"/>
    <w:rsid w:val="001034AF"/>
    <w:rsid w:val="0011112B"/>
    <w:rsid w:val="0014415D"/>
    <w:rsid w:val="00151488"/>
    <w:rsid w:val="00163034"/>
    <w:rsid w:val="00164678"/>
    <w:rsid w:val="00165C0D"/>
    <w:rsid w:val="001671C7"/>
    <w:rsid w:val="00181857"/>
    <w:rsid w:val="00184EDC"/>
    <w:rsid w:val="00194770"/>
    <w:rsid w:val="001A5F9B"/>
    <w:rsid w:val="001F0109"/>
    <w:rsid w:val="001F04C6"/>
    <w:rsid w:val="001F7237"/>
    <w:rsid w:val="0020021D"/>
    <w:rsid w:val="002845E9"/>
    <w:rsid w:val="002924CB"/>
    <w:rsid w:val="00294DA3"/>
    <w:rsid w:val="002A20D1"/>
    <w:rsid w:val="002A4DE3"/>
    <w:rsid w:val="002B5955"/>
    <w:rsid w:val="0030686C"/>
    <w:rsid w:val="00316327"/>
    <w:rsid w:val="00380937"/>
    <w:rsid w:val="00397717"/>
    <w:rsid w:val="003A1535"/>
    <w:rsid w:val="003B6640"/>
    <w:rsid w:val="003D7B0B"/>
    <w:rsid w:val="003F0FAA"/>
    <w:rsid w:val="00462D44"/>
    <w:rsid w:val="00470135"/>
    <w:rsid w:val="0047606A"/>
    <w:rsid w:val="004908B5"/>
    <w:rsid w:val="0049121B"/>
    <w:rsid w:val="004A1688"/>
    <w:rsid w:val="004B6796"/>
    <w:rsid w:val="00573915"/>
    <w:rsid w:val="00577FD5"/>
    <w:rsid w:val="005A0A9D"/>
    <w:rsid w:val="005A56AA"/>
    <w:rsid w:val="005A5C65"/>
    <w:rsid w:val="005D507A"/>
    <w:rsid w:val="005E19C6"/>
    <w:rsid w:val="005F5B3D"/>
    <w:rsid w:val="005F7220"/>
    <w:rsid w:val="00606F80"/>
    <w:rsid w:val="00622CC7"/>
    <w:rsid w:val="00671AE4"/>
    <w:rsid w:val="00681EF6"/>
    <w:rsid w:val="006A406B"/>
    <w:rsid w:val="006B6D50"/>
    <w:rsid w:val="006E0575"/>
    <w:rsid w:val="00705C48"/>
    <w:rsid w:val="0072799A"/>
    <w:rsid w:val="00754659"/>
    <w:rsid w:val="00774AC7"/>
    <w:rsid w:val="007E1EC8"/>
    <w:rsid w:val="007E3B79"/>
    <w:rsid w:val="008066EE"/>
    <w:rsid w:val="00817BB6"/>
    <w:rsid w:val="00881616"/>
    <w:rsid w:val="00884D6C"/>
    <w:rsid w:val="008C16E4"/>
    <w:rsid w:val="00907E2C"/>
    <w:rsid w:val="0091588C"/>
    <w:rsid w:val="00920F00"/>
    <w:rsid w:val="009373F6"/>
    <w:rsid w:val="009634CA"/>
    <w:rsid w:val="00976588"/>
    <w:rsid w:val="009E7B7E"/>
    <w:rsid w:val="00A27CA7"/>
    <w:rsid w:val="00A370B3"/>
    <w:rsid w:val="00A45B30"/>
    <w:rsid w:val="00A71D0A"/>
    <w:rsid w:val="00A73A64"/>
    <w:rsid w:val="00A7508A"/>
    <w:rsid w:val="00A77F1E"/>
    <w:rsid w:val="00A847C4"/>
    <w:rsid w:val="00AB08E4"/>
    <w:rsid w:val="00AB389D"/>
    <w:rsid w:val="00AE7B02"/>
    <w:rsid w:val="00AF0DEA"/>
    <w:rsid w:val="00AF25E0"/>
    <w:rsid w:val="00B04290"/>
    <w:rsid w:val="00B80DEF"/>
    <w:rsid w:val="00B86BB5"/>
    <w:rsid w:val="00B91903"/>
    <w:rsid w:val="00B93811"/>
    <w:rsid w:val="00BB235E"/>
    <w:rsid w:val="00BC4669"/>
    <w:rsid w:val="00BF46B4"/>
    <w:rsid w:val="00C16EF1"/>
    <w:rsid w:val="00C448D3"/>
    <w:rsid w:val="00C5673A"/>
    <w:rsid w:val="00C70E2D"/>
    <w:rsid w:val="00CA7CD6"/>
    <w:rsid w:val="00CD25D8"/>
    <w:rsid w:val="00CF62E5"/>
    <w:rsid w:val="00D66D3A"/>
    <w:rsid w:val="00D743D4"/>
    <w:rsid w:val="00DA627F"/>
    <w:rsid w:val="00DB3867"/>
    <w:rsid w:val="00DB3D6C"/>
    <w:rsid w:val="00DE362D"/>
    <w:rsid w:val="00E014B6"/>
    <w:rsid w:val="00E1162F"/>
    <w:rsid w:val="00E11D5F"/>
    <w:rsid w:val="00E20E1F"/>
    <w:rsid w:val="00E3277D"/>
    <w:rsid w:val="00E42F96"/>
    <w:rsid w:val="00E500DC"/>
    <w:rsid w:val="00E7118F"/>
    <w:rsid w:val="00E84A8C"/>
    <w:rsid w:val="00F13BA3"/>
    <w:rsid w:val="00F27657"/>
    <w:rsid w:val="00F342DC"/>
    <w:rsid w:val="00F56F93"/>
    <w:rsid w:val="00F62400"/>
    <w:rsid w:val="00F63041"/>
    <w:rsid w:val="00F76452"/>
    <w:rsid w:val="00FA5D2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CBC34"/>
  <w15:docId w15:val="{D06EAD97-582B-48BA-B7B7-37CA38D1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Default">
    <w:name w:val="Default"/>
    <w:rsid w:val="009E7B7E"/>
    <w:pPr>
      <w:autoSpaceDE w:val="0"/>
      <w:autoSpaceDN w:val="0"/>
      <w:adjustRightInd w:val="0"/>
    </w:pPr>
    <w:rPr>
      <w:rFonts w:cs="Arial"/>
      <w:color w:val="000000"/>
    </w:rPr>
  </w:style>
  <w:style w:type="paragraph" w:styleId="Listenabsatz">
    <w:name w:val="List Paragraph"/>
    <w:basedOn w:val="Standard"/>
    <w:uiPriority w:val="34"/>
    <w:qFormat/>
    <w:rsid w:val="00577FD5"/>
    <w:pPr>
      <w:ind w:left="720"/>
      <w:contextualSpacing/>
    </w:pPr>
  </w:style>
  <w:style w:type="paragraph" w:styleId="Kommentarthema">
    <w:name w:val="annotation subject"/>
    <w:basedOn w:val="Kommentartext"/>
    <w:next w:val="Kommentartext"/>
    <w:link w:val="KommentarthemaZchn"/>
    <w:semiHidden/>
    <w:unhideWhenUsed/>
    <w:rsid w:val="00AB08E4"/>
    <w:rPr>
      <w:b/>
      <w:bCs/>
      <w:szCs w:val="20"/>
    </w:rPr>
  </w:style>
  <w:style w:type="character" w:customStyle="1" w:styleId="KommentartextZchn">
    <w:name w:val="Kommentartext Zchn"/>
    <w:basedOn w:val="Absatz-Standardschriftart"/>
    <w:link w:val="Kommentartext"/>
    <w:semiHidden/>
    <w:rsid w:val="00AB08E4"/>
    <w:rPr>
      <w:sz w:val="20"/>
    </w:rPr>
  </w:style>
  <w:style w:type="character" w:customStyle="1" w:styleId="KommentarthemaZchn">
    <w:name w:val="Kommentarthema Zchn"/>
    <w:basedOn w:val="KommentartextZchn"/>
    <w:link w:val="Kommentarthema"/>
    <w:semiHidden/>
    <w:rsid w:val="00AB0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806F-7A89-4960-A904-72BB48AD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Kümmerling, Marion</dc:creator>
  <cp:lastModifiedBy>Baumann, Gerhard</cp:lastModifiedBy>
  <cp:revision>15</cp:revision>
  <cp:lastPrinted>2021-09-30T10:30:00Z</cp:lastPrinted>
  <dcterms:created xsi:type="dcterms:W3CDTF">2021-01-26T09:14:00Z</dcterms:created>
  <dcterms:modified xsi:type="dcterms:W3CDTF">2021-09-30T10:30:00Z</dcterms:modified>
</cp:coreProperties>
</file>