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F0C7A">
        <w:rPr>
          <w:szCs w:val="24"/>
        </w:rPr>
        <w:t>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F0C7A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5F0C7A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480AF0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>Kommissionier- und Service-Zentrum für E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sen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>5100200</w:t>
            </w:r>
            <w:r w:rsidR="003A5BA3">
              <w:rPr>
                <w:sz w:val="20"/>
              </w:rPr>
              <w:t>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80AF0" w:rsidP="005F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2</w:t>
            </w:r>
            <w:r w:rsidR="005F0C7A">
              <w:rPr>
                <w:sz w:val="20"/>
              </w:rPr>
              <w:t>Ü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480AF0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Haus und </w:t>
            </w:r>
          </w:p>
          <w:p w:rsidR="005F5B3D" w:rsidRPr="006E0575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>Küchenhilfe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2E0E6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645524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80AF0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2E0E6E" w:rsidP="005F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0C7A">
              <w:rPr>
                <w:sz w:val="20"/>
              </w:rPr>
              <w:t>8</w:t>
            </w:r>
            <w:r w:rsidR="00782E29">
              <w:rPr>
                <w:sz w:val="20"/>
              </w:rPr>
              <w:t>.</w:t>
            </w:r>
            <w:r w:rsidR="005F0C7A">
              <w:rPr>
                <w:sz w:val="20"/>
              </w:rPr>
              <w:t>616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80AF0" w:rsidRDefault="00480AF0" w:rsidP="00480AF0">
      <w:r>
        <w:t xml:space="preserve">Beantragt werden </w:t>
      </w:r>
      <w:r w:rsidR="00475D7D">
        <w:t>1,36</w:t>
      </w:r>
      <w:r w:rsidR="005F0C7A">
        <w:t xml:space="preserve"> Stellen in EG 2Ü</w:t>
      </w:r>
      <w:r>
        <w:t xml:space="preserve"> für Haus- und Küchenhilfen für das </w:t>
      </w:r>
    </w:p>
    <w:p w:rsidR="00480AF0" w:rsidRDefault="00480AF0" w:rsidP="00480AF0">
      <w:r>
        <w:t>Kommissionier- und Service-Zentrum für Essen</w:t>
      </w:r>
      <w:r w:rsidR="00D478D9">
        <w:t>.</w:t>
      </w:r>
    </w:p>
    <w:p w:rsidR="003D7B0B" w:rsidRDefault="003D7B0B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480AF0" w:rsidRDefault="00480AF0" w:rsidP="00480AF0">
      <w:r>
        <w:t>Gemäß der beschlossenen GRDrs 740/2010 müssen bei einer Essenszahlsteigerung von jährlich 25.000 Mittagessen (ME) die Stellen für die Kommissionierung um jeweils 0,27 Stellen in EG 2</w:t>
      </w:r>
      <w:r w:rsidR="005F0C7A">
        <w:t>Ü</w:t>
      </w:r>
      <w:r>
        <w:t xml:space="preserve"> erhöht werden.</w:t>
      </w:r>
      <w:r w:rsidR="00782E29">
        <w:t xml:space="preserve"> Bei einem Zuwachs von </w:t>
      </w:r>
      <w:r w:rsidR="00BE01C0">
        <w:t>125.543</w:t>
      </w:r>
      <w:r w:rsidR="00782E29">
        <w:t xml:space="preserve"> ME entspricht das 1,</w:t>
      </w:r>
      <w:r w:rsidR="00BE01C0">
        <w:t>36</w:t>
      </w:r>
      <w:r w:rsidR="00782E29">
        <w:t xml:space="preserve"> Stellen.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480AF0" w:rsidRDefault="00480AF0" w:rsidP="00A54897">
      <w:pPr>
        <w:pStyle w:val="Listenabsatz"/>
        <w:numPr>
          <w:ilvl w:val="0"/>
          <w:numId w:val="7"/>
        </w:numPr>
        <w:ind w:left="426" w:hanging="426"/>
      </w:pPr>
      <w:r>
        <w:t xml:space="preserve">Bei der Planung der benötigten Mittagessen </w:t>
      </w:r>
      <w:r w:rsidR="005F0C7A">
        <w:t>wird</w:t>
      </w:r>
      <w:r>
        <w:t xml:space="preserve"> von 227 Öffnungstagen aus</w:t>
      </w:r>
      <w:r w:rsidR="005F0C7A">
        <w:t>g</w:t>
      </w:r>
      <w:r w:rsidR="005F0C7A">
        <w:t>e</w:t>
      </w:r>
      <w:r w:rsidR="005F0C7A">
        <w:t>gangen</w:t>
      </w:r>
      <w:r>
        <w:t xml:space="preserve">. Bei neuen Tageseinrichtungen </w:t>
      </w:r>
      <w:r w:rsidR="005F0C7A">
        <w:t>zeigt die</w:t>
      </w:r>
      <w:r>
        <w:t xml:space="preserve"> Erfahrung, dass im Jahresschnitt durchschnittlich 80 % der Kinder anwesend sind </w:t>
      </w:r>
      <w:r w:rsidR="00EB52E9">
        <w:t xml:space="preserve">und sich 20 % der Mitarbeiter am Essen (inkl. Pädagogische Happen) beteiligen </w:t>
      </w:r>
      <w:r>
        <w:t>(</w:t>
      </w:r>
      <w:proofErr w:type="spellStart"/>
      <w:r>
        <w:t>GRDrs</w:t>
      </w:r>
      <w:proofErr w:type="spellEnd"/>
      <w:r>
        <w:t xml:space="preserve"> 521/2003).</w:t>
      </w:r>
    </w:p>
    <w:p w:rsidR="00221FEF" w:rsidRDefault="00221FEF" w:rsidP="00A54897">
      <w:pPr>
        <w:numPr>
          <w:ilvl w:val="0"/>
          <w:numId w:val="6"/>
        </w:numPr>
        <w:ind w:left="426" w:hanging="426"/>
      </w:pPr>
      <w:r>
        <w:t xml:space="preserve">Der Zuwachs an ME wird sich </w:t>
      </w:r>
      <w:r w:rsidR="005F0C7A">
        <w:t xml:space="preserve">ab dem Jahr 2016 </w:t>
      </w:r>
      <w:r>
        <w:t>au</w:t>
      </w:r>
      <w:r w:rsidR="00BE01C0">
        <w:t>f 125.543</w:t>
      </w:r>
      <w:r w:rsidR="006C1BAB">
        <w:t xml:space="preserve"> ME jährlich belaufen.</w:t>
      </w:r>
    </w:p>
    <w:p w:rsidR="006C1BAB" w:rsidRPr="006E0575" w:rsidRDefault="006C1BAB" w:rsidP="00A54897">
      <w:pPr>
        <w:ind w:left="426" w:hanging="426"/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6C1BAB" w:rsidRDefault="006C1BAB" w:rsidP="00480AF0"/>
    <w:p w:rsidR="006C1BAB" w:rsidRDefault="006C1BAB" w:rsidP="00480AF0">
      <w:r>
        <w:t>Mit der vorhandenen Personalkapazität konnten bislang die Kommissionier</w:t>
      </w:r>
      <w:r w:rsidR="005F0C7A">
        <w:t>ungs</w:t>
      </w:r>
      <w:r>
        <w:t>arbeiten gut erledigt werden</w:t>
      </w:r>
      <w:r w:rsidR="005F0C7A">
        <w:t xml:space="preserve"> (k</w:t>
      </w:r>
      <w:r>
        <w:t>rankheitsbedingte Ausfälle sind hierbei nicht berücksichtigt)</w:t>
      </w:r>
      <w:r w:rsidR="005F0C7A">
        <w:t>.</w:t>
      </w:r>
    </w:p>
    <w:p w:rsidR="006C1BAB" w:rsidRDefault="006C1BAB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480AF0" w:rsidRDefault="00480AF0" w:rsidP="00480AF0">
      <w:r>
        <w:t>Die Kommissionierung für die Kinder k</w:t>
      </w:r>
      <w:r w:rsidR="00ED02A7">
        <w:t>ö</w:t>
      </w:r>
      <w:r>
        <w:t>nn</w:t>
      </w:r>
      <w:r w:rsidR="00ED02A7">
        <w:t>te</w:t>
      </w:r>
      <w:r>
        <w:t xml:space="preserve"> nicht gewährleistet werden. Es müss</w:t>
      </w:r>
      <w:r w:rsidR="00ED02A7">
        <w:t>t</w:t>
      </w:r>
      <w:r>
        <w:t xml:space="preserve">en ggf. Personaldienstleistungen eingekauft werden oder das zusätzliche Essen von einem Caterer </w:t>
      </w:r>
      <w:r w:rsidR="006F750D">
        <w:t xml:space="preserve">gekauft und auch bei ihm </w:t>
      </w:r>
      <w:r>
        <w:t>kommissioniert werden.</w:t>
      </w:r>
      <w:r w:rsidR="006F750D">
        <w:t xml:space="preserve"> Dies käme einer Fremdve</w:t>
      </w:r>
      <w:r w:rsidR="006F750D">
        <w:t>r</w:t>
      </w:r>
      <w:r w:rsidR="006F750D">
        <w:t>gabe (Outsourcing) gleich. Dadurch würden sich die Wareneinsatzkosten wesentlich erhöhen.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480AF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7A" w:rsidRDefault="005F0C7A">
      <w:r>
        <w:separator/>
      </w:r>
    </w:p>
  </w:endnote>
  <w:endnote w:type="continuationSeparator" w:id="0">
    <w:p w:rsidR="005F0C7A" w:rsidRDefault="005F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7A" w:rsidRDefault="005F0C7A">
      <w:r>
        <w:separator/>
      </w:r>
    </w:p>
  </w:footnote>
  <w:footnote w:type="continuationSeparator" w:id="0">
    <w:p w:rsidR="005F0C7A" w:rsidRDefault="005F0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7A" w:rsidRDefault="005F0C7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1F1B0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F1B02">
      <w:rPr>
        <w:rStyle w:val="Seitenzahl"/>
      </w:rPr>
      <w:fldChar w:fldCharType="separate"/>
    </w:r>
    <w:r w:rsidR="00D478D9">
      <w:rPr>
        <w:rStyle w:val="Seitenzahl"/>
        <w:noProof/>
      </w:rPr>
      <w:t>2</w:t>
    </w:r>
    <w:r w:rsidR="001F1B02">
      <w:rPr>
        <w:rStyle w:val="Seitenzahl"/>
      </w:rPr>
      <w:fldChar w:fldCharType="end"/>
    </w:r>
    <w:r>
      <w:rPr>
        <w:rStyle w:val="Seitenzahl"/>
      </w:rPr>
      <w:t xml:space="preserve"> -</w:t>
    </w:r>
  </w:p>
  <w:p w:rsidR="005F0C7A" w:rsidRDefault="005F0C7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299E5FC6"/>
    <w:multiLevelType w:val="hybridMultilevel"/>
    <w:tmpl w:val="FB546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477D56EB"/>
    <w:multiLevelType w:val="hybridMultilevel"/>
    <w:tmpl w:val="613E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4DA"/>
    <w:rsid w:val="00055758"/>
    <w:rsid w:val="00061021"/>
    <w:rsid w:val="00095660"/>
    <w:rsid w:val="000A1146"/>
    <w:rsid w:val="000D6900"/>
    <w:rsid w:val="001034AF"/>
    <w:rsid w:val="0011112B"/>
    <w:rsid w:val="0014415D"/>
    <w:rsid w:val="00163034"/>
    <w:rsid w:val="00164678"/>
    <w:rsid w:val="00165C0D"/>
    <w:rsid w:val="00165F3F"/>
    <w:rsid w:val="00176B04"/>
    <w:rsid w:val="00181857"/>
    <w:rsid w:val="00184EDC"/>
    <w:rsid w:val="00194770"/>
    <w:rsid w:val="001A5F9B"/>
    <w:rsid w:val="001F1B02"/>
    <w:rsid w:val="001F7237"/>
    <w:rsid w:val="00221FEF"/>
    <w:rsid w:val="002924CB"/>
    <w:rsid w:val="002A20D1"/>
    <w:rsid w:val="002A4DE3"/>
    <w:rsid w:val="002B5955"/>
    <w:rsid w:val="002E0E6E"/>
    <w:rsid w:val="003265BF"/>
    <w:rsid w:val="00380937"/>
    <w:rsid w:val="00390CC8"/>
    <w:rsid w:val="00397717"/>
    <w:rsid w:val="003A5BA3"/>
    <w:rsid w:val="003D7B0B"/>
    <w:rsid w:val="00470135"/>
    <w:rsid w:val="00475D7D"/>
    <w:rsid w:val="0047606A"/>
    <w:rsid w:val="00480AF0"/>
    <w:rsid w:val="004908B5"/>
    <w:rsid w:val="0049121B"/>
    <w:rsid w:val="004A1688"/>
    <w:rsid w:val="004B6796"/>
    <w:rsid w:val="00551EED"/>
    <w:rsid w:val="005A0A9D"/>
    <w:rsid w:val="005A56AA"/>
    <w:rsid w:val="005E19C6"/>
    <w:rsid w:val="005F0C7A"/>
    <w:rsid w:val="005F5B3D"/>
    <w:rsid w:val="00606F80"/>
    <w:rsid w:val="00622CC7"/>
    <w:rsid w:val="006368DF"/>
    <w:rsid w:val="00645524"/>
    <w:rsid w:val="006B6D50"/>
    <w:rsid w:val="006C1BAB"/>
    <w:rsid w:val="006E0575"/>
    <w:rsid w:val="006F750D"/>
    <w:rsid w:val="0072799A"/>
    <w:rsid w:val="00754659"/>
    <w:rsid w:val="00782E29"/>
    <w:rsid w:val="007E3B79"/>
    <w:rsid w:val="008066EE"/>
    <w:rsid w:val="00817BB6"/>
    <w:rsid w:val="008612D1"/>
    <w:rsid w:val="00884D6C"/>
    <w:rsid w:val="008B3DAA"/>
    <w:rsid w:val="00920712"/>
    <w:rsid w:val="009373F6"/>
    <w:rsid w:val="00976588"/>
    <w:rsid w:val="009A2BD8"/>
    <w:rsid w:val="00A27CA7"/>
    <w:rsid w:val="00A54897"/>
    <w:rsid w:val="00A71D0A"/>
    <w:rsid w:val="00A77F1E"/>
    <w:rsid w:val="00A847C4"/>
    <w:rsid w:val="00AB389D"/>
    <w:rsid w:val="00AF0DEA"/>
    <w:rsid w:val="00B04290"/>
    <w:rsid w:val="00B374DA"/>
    <w:rsid w:val="00B66B0F"/>
    <w:rsid w:val="00B80DEF"/>
    <w:rsid w:val="00B91903"/>
    <w:rsid w:val="00BC4669"/>
    <w:rsid w:val="00BD651D"/>
    <w:rsid w:val="00BE01C0"/>
    <w:rsid w:val="00C16EF1"/>
    <w:rsid w:val="00C448D3"/>
    <w:rsid w:val="00C448F5"/>
    <w:rsid w:val="00CA0FC1"/>
    <w:rsid w:val="00CF62E5"/>
    <w:rsid w:val="00D445ED"/>
    <w:rsid w:val="00D478D9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B4129"/>
    <w:rsid w:val="00EB52E9"/>
    <w:rsid w:val="00EC5AAB"/>
    <w:rsid w:val="00ED02A7"/>
    <w:rsid w:val="00ED5D21"/>
    <w:rsid w:val="00F27657"/>
    <w:rsid w:val="00F342DC"/>
    <w:rsid w:val="00F56F93"/>
    <w:rsid w:val="00F63041"/>
    <w:rsid w:val="00F76452"/>
    <w:rsid w:val="00FD6B46"/>
    <w:rsid w:val="00FD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F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2</Pages>
  <Words>239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u510162</dc:creator>
  <cp:keywords/>
  <cp:lastModifiedBy>u103042</cp:lastModifiedBy>
  <cp:revision>6</cp:revision>
  <cp:lastPrinted>2015-10-15T05:57:00Z</cp:lastPrinted>
  <dcterms:created xsi:type="dcterms:W3CDTF">2015-09-07T10:01:00Z</dcterms:created>
  <dcterms:modified xsi:type="dcterms:W3CDTF">2015-10-15T05:57:00Z</dcterms:modified>
</cp:coreProperties>
</file>