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DA4C83">
        <w:t>5</w:t>
      </w:r>
      <w:r w:rsidRPr="006E0575">
        <w:t xml:space="preserve"> zur GRDrs</w:t>
      </w:r>
      <w:r w:rsidR="00DA4C83">
        <w:t>.</w:t>
      </w:r>
      <w:r w:rsidRPr="006E0575">
        <w:t xml:space="preserve"> </w:t>
      </w:r>
      <w:r w:rsidR="00DA4C83">
        <w:t>826</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335011">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7C2B1A" w:rsidRDefault="007C2B1A" w:rsidP="00AD3A46">
            <w:pPr>
              <w:rPr>
                <w:sz w:val="20"/>
              </w:rPr>
            </w:pPr>
            <w:r>
              <w:rPr>
                <w:sz w:val="20"/>
              </w:rPr>
              <w:t>900 5030 01</w:t>
            </w:r>
            <w:r w:rsidR="00602322">
              <w:rPr>
                <w:sz w:val="20"/>
              </w:rPr>
              <w:t>0</w:t>
            </w:r>
          </w:p>
          <w:p w:rsidR="00891246" w:rsidRDefault="007C2B1A" w:rsidP="00AD3A46">
            <w:pPr>
              <w:rPr>
                <w:sz w:val="20"/>
              </w:rPr>
            </w:pPr>
            <w:r>
              <w:rPr>
                <w:sz w:val="20"/>
              </w:rPr>
              <w:t>900 5030 020</w:t>
            </w:r>
          </w:p>
          <w:p w:rsidR="007C2B1A" w:rsidRDefault="007C2B1A" w:rsidP="00AD3A46">
            <w:pPr>
              <w:rPr>
                <w:sz w:val="20"/>
              </w:rPr>
            </w:pPr>
            <w:r>
              <w:rPr>
                <w:sz w:val="20"/>
              </w:rPr>
              <w:t>900 5030 030</w:t>
            </w:r>
          </w:p>
          <w:p w:rsidR="007C2B1A" w:rsidRDefault="007C2B1A" w:rsidP="00AD3A46">
            <w:pPr>
              <w:rPr>
                <w:sz w:val="20"/>
              </w:rPr>
            </w:pPr>
            <w:r>
              <w:rPr>
                <w:sz w:val="20"/>
              </w:rPr>
              <w:t>900 5030 040</w:t>
            </w:r>
          </w:p>
          <w:p w:rsidR="007C2B1A" w:rsidRDefault="007C2B1A" w:rsidP="00AD3A46">
            <w:pPr>
              <w:rPr>
                <w:sz w:val="20"/>
              </w:rPr>
            </w:pPr>
            <w:r>
              <w:rPr>
                <w:sz w:val="20"/>
              </w:rPr>
              <w:t>900 5030 050</w:t>
            </w:r>
          </w:p>
          <w:p w:rsidR="007C2B1A" w:rsidRDefault="007C2B1A" w:rsidP="00AD3A46">
            <w:pPr>
              <w:rPr>
                <w:sz w:val="20"/>
              </w:rPr>
            </w:pPr>
            <w:r>
              <w:rPr>
                <w:sz w:val="20"/>
              </w:rPr>
              <w:t>900 5030 060</w:t>
            </w:r>
          </w:p>
          <w:p w:rsidR="00602322" w:rsidRDefault="00602322" w:rsidP="00AD3A46">
            <w:pPr>
              <w:rPr>
                <w:sz w:val="20"/>
              </w:rPr>
            </w:pPr>
          </w:p>
          <w:p w:rsidR="00746A71" w:rsidRDefault="00335011" w:rsidP="00AD3A46">
            <w:pPr>
              <w:rPr>
                <w:sz w:val="20"/>
              </w:rPr>
            </w:pPr>
            <w:r>
              <w:rPr>
                <w:sz w:val="20"/>
              </w:rPr>
              <w:t>1053</w:t>
            </w:r>
            <w:r w:rsidR="007C2B1A">
              <w:rPr>
                <w:sz w:val="20"/>
              </w:rPr>
              <w:t xml:space="preserve"> </w:t>
            </w:r>
            <w:r>
              <w:rPr>
                <w:sz w:val="20"/>
              </w:rPr>
              <w:t>5000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C00085" w:rsidP="00AD3A46">
            <w:pPr>
              <w:rPr>
                <w:sz w:val="20"/>
              </w:rPr>
            </w:pPr>
            <w:r>
              <w:rPr>
                <w:sz w:val="20"/>
              </w:rPr>
              <w:t>Stellenpool TCMS</w:t>
            </w:r>
          </w:p>
        </w:tc>
        <w:tc>
          <w:tcPr>
            <w:tcW w:w="851" w:type="dxa"/>
          </w:tcPr>
          <w:p w:rsidR="00891246" w:rsidRDefault="00891246" w:rsidP="00AD3A46">
            <w:pPr>
              <w:rPr>
                <w:sz w:val="20"/>
              </w:rPr>
            </w:pPr>
          </w:p>
          <w:p w:rsidR="00F36B50" w:rsidRDefault="0040079E" w:rsidP="00AD3A46">
            <w:pPr>
              <w:rPr>
                <w:sz w:val="20"/>
              </w:rPr>
            </w:pPr>
            <w:r>
              <w:rPr>
                <w:sz w:val="20"/>
              </w:rPr>
              <w:t>EG 9a</w:t>
            </w:r>
          </w:p>
          <w:p w:rsidR="00602322" w:rsidRDefault="00602322" w:rsidP="00AD3A46">
            <w:pPr>
              <w:rPr>
                <w:sz w:val="20"/>
              </w:rPr>
            </w:pPr>
          </w:p>
          <w:p w:rsidR="00F36B50" w:rsidRDefault="00F36B50" w:rsidP="00AD3A46">
            <w:pPr>
              <w:rPr>
                <w:sz w:val="20"/>
              </w:rPr>
            </w:pPr>
          </w:p>
          <w:p w:rsidR="00F36B50" w:rsidRPr="006E0575" w:rsidRDefault="00F36B50" w:rsidP="00F36B50">
            <w:pPr>
              <w:rPr>
                <w:sz w:val="20"/>
              </w:rPr>
            </w:pPr>
          </w:p>
        </w:tc>
        <w:tc>
          <w:tcPr>
            <w:tcW w:w="1701" w:type="dxa"/>
          </w:tcPr>
          <w:p w:rsidR="00891246" w:rsidRDefault="00891246" w:rsidP="00AD3A46">
            <w:pPr>
              <w:rPr>
                <w:sz w:val="20"/>
              </w:rPr>
            </w:pPr>
          </w:p>
          <w:p w:rsidR="00F36B50" w:rsidRDefault="00C00085" w:rsidP="00AD3A46">
            <w:pPr>
              <w:rPr>
                <w:sz w:val="20"/>
              </w:rPr>
            </w:pPr>
            <w:r>
              <w:rPr>
                <w:sz w:val="20"/>
              </w:rPr>
              <w:t xml:space="preserve">Sachbearbeiter/ -in </w:t>
            </w:r>
          </w:p>
          <w:p w:rsidR="00602322" w:rsidRDefault="00602322" w:rsidP="00AD3A46">
            <w:pPr>
              <w:rPr>
                <w:sz w:val="20"/>
              </w:rPr>
            </w:pPr>
          </w:p>
          <w:p w:rsidR="00602322" w:rsidRDefault="00602322" w:rsidP="00AD3A46">
            <w:pPr>
              <w:rPr>
                <w:sz w:val="20"/>
              </w:rPr>
            </w:pPr>
          </w:p>
          <w:p w:rsidR="00F36B50" w:rsidRPr="006E0575" w:rsidRDefault="00F36B50" w:rsidP="0040079E">
            <w:pPr>
              <w:rPr>
                <w:sz w:val="20"/>
              </w:rPr>
            </w:pPr>
          </w:p>
        </w:tc>
        <w:tc>
          <w:tcPr>
            <w:tcW w:w="851" w:type="dxa"/>
            <w:shd w:val="pct12" w:color="auto" w:fill="FFFFFF"/>
          </w:tcPr>
          <w:p w:rsidR="00891246" w:rsidRDefault="00891246" w:rsidP="00AD3A46">
            <w:pPr>
              <w:rPr>
                <w:sz w:val="20"/>
              </w:rPr>
            </w:pPr>
          </w:p>
          <w:p w:rsidR="00891246" w:rsidRDefault="0040079E" w:rsidP="00AD3A46">
            <w:pPr>
              <w:rPr>
                <w:sz w:val="20"/>
              </w:rPr>
            </w:pPr>
            <w:r>
              <w:rPr>
                <w:sz w:val="20"/>
              </w:rPr>
              <w:t>6</w:t>
            </w:r>
            <w:r w:rsidR="00F36B50">
              <w:rPr>
                <w:sz w:val="20"/>
              </w:rPr>
              <w:t>,0</w:t>
            </w:r>
          </w:p>
          <w:p w:rsidR="00602322" w:rsidRDefault="00602322" w:rsidP="00AD3A46">
            <w:pPr>
              <w:rPr>
                <w:sz w:val="20"/>
              </w:rPr>
            </w:pPr>
          </w:p>
          <w:p w:rsidR="00602322" w:rsidRDefault="00602322" w:rsidP="00AD3A46">
            <w:pPr>
              <w:rPr>
                <w:sz w:val="20"/>
              </w:rPr>
            </w:pPr>
          </w:p>
          <w:p w:rsidR="00F36B50" w:rsidRDefault="00F36B50" w:rsidP="00AD3A46">
            <w:pPr>
              <w:rPr>
                <w:sz w:val="20"/>
              </w:rPr>
            </w:pPr>
          </w:p>
          <w:p w:rsidR="00F36B50" w:rsidRPr="006E0575" w:rsidRDefault="00F36B50" w:rsidP="00AD3A46">
            <w:pPr>
              <w:rPr>
                <w:sz w:val="20"/>
              </w:rPr>
            </w:pPr>
          </w:p>
        </w:tc>
        <w:tc>
          <w:tcPr>
            <w:tcW w:w="1134" w:type="dxa"/>
          </w:tcPr>
          <w:p w:rsidR="00891246" w:rsidRDefault="00891246" w:rsidP="00AD3A46">
            <w:pPr>
              <w:rPr>
                <w:sz w:val="20"/>
              </w:rPr>
            </w:pPr>
          </w:p>
          <w:p w:rsidR="00F36B50" w:rsidRDefault="00C00085" w:rsidP="00AD3A46">
            <w:pPr>
              <w:rPr>
                <w:sz w:val="20"/>
              </w:rPr>
            </w:pPr>
            <w:r>
              <w:rPr>
                <w:sz w:val="20"/>
              </w:rPr>
              <w:t>KW 0</w:t>
            </w:r>
            <w:r w:rsidR="00F36B50">
              <w:rPr>
                <w:sz w:val="20"/>
              </w:rPr>
              <w:t>1/2024</w:t>
            </w:r>
          </w:p>
          <w:p w:rsidR="00602322" w:rsidRDefault="00602322" w:rsidP="00AD3A46">
            <w:pPr>
              <w:rPr>
                <w:sz w:val="20"/>
              </w:rPr>
            </w:pPr>
          </w:p>
          <w:p w:rsidR="00602322" w:rsidRDefault="00602322" w:rsidP="00AD3A46">
            <w:pPr>
              <w:rPr>
                <w:sz w:val="20"/>
              </w:rPr>
            </w:pPr>
          </w:p>
          <w:p w:rsidR="00602322" w:rsidRDefault="00602322" w:rsidP="00AD3A46">
            <w:pPr>
              <w:rPr>
                <w:sz w:val="20"/>
              </w:rPr>
            </w:pPr>
          </w:p>
          <w:p w:rsidR="00602322" w:rsidRDefault="00602322" w:rsidP="00AD3A46">
            <w:pPr>
              <w:rPr>
                <w:sz w:val="20"/>
              </w:rPr>
            </w:pPr>
          </w:p>
          <w:p w:rsidR="00F36B50" w:rsidRPr="006E0575" w:rsidRDefault="00F36B50" w:rsidP="00602322">
            <w:pPr>
              <w:rPr>
                <w:sz w:val="20"/>
              </w:rPr>
            </w:pPr>
          </w:p>
        </w:tc>
        <w:tc>
          <w:tcPr>
            <w:tcW w:w="1588" w:type="dxa"/>
          </w:tcPr>
          <w:p w:rsidR="00891246" w:rsidRDefault="00891246" w:rsidP="00AD3A46">
            <w:pPr>
              <w:rPr>
                <w:sz w:val="20"/>
              </w:rPr>
            </w:pPr>
          </w:p>
          <w:p w:rsidR="00891246" w:rsidRPr="006E0575" w:rsidRDefault="00891246" w:rsidP="00AD3A46">
            <w:pPr>
              <w:rPr>
                <w:sz w:val="20"/>
              </w:rPr>
            </w:pP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960081" w:rsidRDefault="00960081" w:rsidP="00960081">
      <w:r>
        <w:t>Entsprechend der GRDr</w:t>
      </w:r>
      <w:r w:rsidR="00C00085">
        <w:t>s. 706/2023 wird dem Wegfall der KW-Vermerke</w:t>
      </w:r>
      <w:r>
        <w:t xml:space="preserve"> für </w:t>
      </w:r>
      <w:r w:rsidR="00F36B50">
        <w:t xml:space="preserve">insgesamt </w:t>
      </w:r>
      <w:r w:rsidR="0040079E">
        <w:t>6</w:t>
      </w:r>
      <w:r w:rsidR="00F36B50">
        <w:t>,0 Stellen</w:t>
      </w:r>
      <w:r w:rsidR="0040079E">
        <w:t xml:space="preserve"> aus dem Stellenpool </w:t>
      </w:r>
      <w:r w:rsidR="00C00085">
        <w:t xml:space="preserve">TCMS </w:t>
      </w:r>
      <w:r>
        <w:t>im Sachgebi</w:t>
      </w:r>
      <w:r w:rsidR="00602322">
        <w:t xml:space="preserve">et 10-5.34 Lohnsteuer Competence </w:t>
      </w:r>
      <w:r>
        <w:t>Center (LCC) im Haupt- und Personalamt zugestimmt.</w:t>
      </w:r>
    </w:p>
    <w:p w:rsidR="00960081" w:rsidRDefault="00960081" w:rsidP="00960081"/>
    <w:p w:rsidR="00960081" w:rsidRDefault="00960081" w:rsidP="00960081">
      <w:r>
        <w:t>Auf die ausführliche Begründung in der v.</w:t>
      </w:r>
      <w:r w:rsidR="00C00085">
        <w:t xml:space="preserve"> </w:t>
      </w:r>
      <w:r>
        <w:t>g. GRDrs. wird Bezug genommen.</w:t>
      </w:r>
    </w:p>
    <w:p w:rsidR="00960081" w:rsidRDefault="00960081" w:rsidP="00960081"/>
    <w:p w:rsidR="00960081" w:rsidRDefault="00960081" w:rsidP="00960081"/>
    <w:p w:rsidR="00960081" w:rsidRPr="00BA7F5A" w:rsidRDefault="00C00085" w:rsidP="00960081">
      <w:pPr>
        <w:spacing w:line="276" w:lineRule="auto"/>
        <w:jc w:val="both"/>
        <w:outlineLvl w:val="0"/>
        <w:rPr>
          <w:rFonts w:cs="Arial"/>
        </w:rPr>
      </w:pPr>
      <w:r>
        <w:rPr>
          <w:rFonts w:eastAsiaTheme="minorHAnsi" w:cs="Arial"/>
          <w:kern w:val="12"/>
          <w:lang w:eastAsia="en-US"/>
        </w:rPr>
        <w:t xml:space="preserve">Die Landeshauptstadt Stuttgart </w:t>
      </w:r>
      <w:r w:rsidR="00960081" w:rsidRPr="00BA7F5A">
        <w:rPr>
          <w:rFonts w:eastAsiaTheme="minorHAnsi" w:cs="Arial"/>
          <w:kern w:val="12"/>
          <w:lang w:eastAsia="en-US"/>
        </w:rPr>
        <w:t>als Körperschaft des öffentlichen Rechts unterliegt mit zahlreichen Tätigkeiten verschiedenen steuerlichen Verpflichtungen</w:t>
      </w:r>
      <w:r w:rsidR="00960081"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960081" w:rsidRPr="00BA7F5A" w:rsidRDefault="00960081" w:rsidP="00960081">
      <w:pPr>
        <w:spacing w:line="276" w:lineRule="auto"/>
        <w:jc w:val="both"/>
        <w:outlineLvl w:val="0"/>
        <w:rPr>
          <w:rFonts w:cs="Arial"/>
        </w:rPr>
      </w:pPr>
    </w:p>
    <w:p w:rsidR="00960081" w:rsidRPr="00BA7F5A" w:rsidRDefault="00960081" w:rsidP="00960081">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11" w:rsidRDefault="00335011">
      <w:r>
        <w:separator/>
      </w:r>
    </w:p>
  </w:endnote>
  <w:endnote w:type="continuationSeparator" w:id="0">
    <w:p w:rsidR="00335011" w:rsidRDefault="0033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11" w:rsidRDefault="00335011">
      <w:r>
        <w:separator/>
      </w:r>
    </w:p>
  </w:footnote>
  <w:footnote w:type="continuationSeparator" w:id="0">
    <w:p w:rsidR="00335011" w:rsidRDefault="0033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DA4C83">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1"/>
    <w:rsid w:val="000A1146"/>
    <w:rsid w:val="001058DD"/>
    <w:rsid w:val="00165C0D"/>
    <w:rsid w:val="00181857"/>
    <w:rsid w:val="001F5D9F"/>
    <w:rsid w:val="002058C2"/>
    <w:rsid w:val="00213C7A"/>
    <w:rsid w:val="002812E4"/>
    <w:rsid w:val="002924CB"/>
    <w:rsid w:val="002A664A"/>
    <w:rsid w:val="002B6783"/>
    <w:rsid w:val="002C2BCF"/>
    <w:rsid w:val="003237BB"/>
    <w:rsid w:val="00335011"/>
    <w:rsid w:val="00361333"/>
    <w:rsid w:val="003A7A41"/>
    <w:rsid w:val="003D5196"/>
    <w:rsid w:val="003D7B0B"/>
    <w:rsid w:val="003F20FE"/>
    <w:rsid w:val="0040079E"/>
    <w:rsid w:val="00406723"/>
    <w:rsid w:val="004920E9"/>
    <w:rsid w:val="004B6796"/>
    <w:rsid w:val="004D7F89"/>
    <w:rsid w:val="00537E08"/>
    <w:rsid w:val="005778E9"/>
    <w:rsid w:val="005E7511"/>
    <w:rsid w:val="005E7A74"/>
    <w:rsid w:val="00602322"/>
    <w:rsid w:val="0060281A"/>
    <w:rsid w:val="00694161"/>
    <w:rsid w:val="006B7B06"/>
    <w:rsid w:val="006C1AC2"/>
    <w:rsid w:val="006E0575"/>
    <w:rsid w:val="00701699"/>
    <w:rsid w:val="00746A71"/>
    <w:rsid w:val="00767369"/>
    <w:rsid w:val="007711D4"/>
    <w:rsid w:val="00796600"/>
    <w:rsid w:val="007B5FE2"/>
    <w:rsid w:val="007C2B1A"/>
    <w:rsid w:val="0083052F"/>
    <w:rsid w:val="00840569"/>
    <w:rsid w:val="00884D6C"/>
    <w:rsid w:val="00891246"/>
    <w:rsid w:val="00893E55"/>
    <w:rsid w:val="008A1899"/>
    <w:rsid w:val="00960081"/>
    <w:rsid w:val="00984AC4"/>
    <w:rsid w:val="00995EBD"/>
    <w:rsid w:val="009B0FBE"/>
    <w:rsid w:val="00A206E5"/>
    <w:rsid w:val="00A34898"/>
    <w:rsid w:val="00A77F1E"/>
    <w:rsid w:val="00A8778F"/>
    <w:rsid w:val="00AB0D1F"/>
    <w:rsid w:val="00AD3A46"/>
    <w:rsid w:val="00AF120D"/>
    <w:rsid w:val="00B04290"/>
    <w:rsid w:val="00B238D8"/>
    <w:rsid w:val="00B80DEF"/>
    <w:rsid w:val="00C00085"/>
    <w:rsid w:val="00C42332"/>
    <w:rsid w:val="00C448D3"/>
    <w:rsid w:val="00CC0349"/>
    <w:rsid w:val="00CD0B27"/>
    <w:rsid w:val="00CE7D5B"/>
    <w:rsid w:val="00D15184"/>
    <w:rsid w:val="00D24277"/>
    <w:rsid w:val="00D544BF"/>
    <w:rsid w:val="00D60BEF"/>
    <w:rsid w:val="00D66164"/>
    <w:rsid w:val="00DA24CD"/>
    <w:rsid w:val="00DA4C83"/>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36B50"/>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96CFE"/>
  <w15:docId w15:val="{8FA199DA-E373-406A-837C-E3AE07E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A4C83"/>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727B-FE94-494F-8D46-E69F4841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204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Großmann, Andrea</dc:creator>
  <dc:description/>
  <cp:lastModifiedBy>Baumann, Gerhard</cp:lastModifiedBy>
  <cp:revision>5</cp:revision>
  <cp:lastPrinted>2023-09-26T06:34:00Z</cp:lastPrinted>
  <dcterms:created xsi:type="dcterms:W3CDTF">2023-08-04T11:30:00Z</dcterms:created>
  <dcterms:modified xsi:type="dcterms:W3CDTF">2023-09-27T08:04:00Z</dcterms:modified>
</cp:coreProperties>
</file>