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8B7084">
        <w:rPr>
          <w:szCs w:val="24"/>
        </w:rPr>
        <w:t>1</w:t>
      </w:r>
      <w:r w:rsidRPr="006E0575">
        <w:rPr>
          <w:szCs w:val="24"/>
        </w:rPr>
        <w:t xml:space="preserve"> zur </w:t>
      </w:r>
      <w:proofErr w:type="spellStart"/>
      <w:r w:rsidRPr="006E0575">
        <w:rPr>
          <w:szCs w:val="24"/>
        </w:rPr>
        <w:t>GRDrs</w:t>
      </w:r>
      <w:proofErr w:type="spellEnd"/>
      <w:r w:rsidRPr="006E0575">
        <w:rPr>
          <w:szCs w:val="24"/>
        </w:rPr>
        <w:t xml:space="preserve"> </w:t>
      </w:r>
      <w:r w:rsidR="008B7084">
        <w:rPr>
          <w:szCs w:val="24"/>
        </w:rPr>
        <w:t>827</w:t>
      </w:r>
      <w:r w:rsidR="00891246">
        <w:rPr>
          <w:szCs w:val="24"/>
        </w:rPr>
        <w:t>/201</w:t>
      </w:r>
      <w:r w:rsidR="00E514F8">
        <w:rPr>
          <w:szCs w:val="24"/>
        </w:rPr>
        <w:t>7</w:t>
      </w:r>
    </w:p>
    <w:p w:rsidR="003D7B0B" w:rsidRPr="006E0575" w:rsidRDefault="003D7B0B" w:rsidP="006E0575"/>
    <w:p w:rsidR="003D7B0B" w:rsidRPr="006E0575" w:rsidRDefault="003D7B0B" w:rsidP="006E0575"/>
    <w:p w:rsidR="003D7B0B" w:rsidRDefault="00FF2DC9" w:rsidP="00A34898">
      <w:pPr>
        <w:tabs>
          <w:tab w:val="left" w:pos="6521"/>
        </w:tabs>
        <w:jc w:val="center"/>
        <w:rPr>
          <w:b/>
          <w:sz w:val="36"/>
          <w:u w:val="single"/>
        </w:rPr>
      </w:pPr>
      <w:r>
        <w:rPr>
          <w:b/>
          <w:sz w:val="36"/>
          <w:u w:val="single"/>
        </w:rPr>
        <w:t>We</w:t>
      </w:r>
      <w:r w:rsidRPr="004920E9">
        <w:rPr>
          <w:b/>
          <w:sz w:val="36"/>
        </w:rPr>
        <w:t>g</w:t>
      </w:r>
      <w:r>
        <w:rPr>
          <w:b/>
          <w:sz w:val="36"/>
          <w:u w:val="single"/>
        </w:rPr>
        <w:t xml:space="preserve">fall </w:t>
      </w:r>
      <w:r w:rsidR="008B7084">
        <w:rPr>
          <w:b/>
          <w:sz w:val="36"/>
          <w:u w:val="single"/>
        </w:rPr>
        <w:t>eines</w:t>
      </w:r>
      <w:r>
        <w:rPr>
          <w:b/>
          <w:sz w:val="36"/>
          <w:u w:val="single"/>
        </w:rPr>
        <w:t xml:space="preserve"> </w:t>
      </w:r>
      <w:r w:rsidR="00A34898">
        <w:rPr>
          <w:b/>
          <w:sz w:val="36"/>
          <w:u w:val="single"/>
        </w:rPr>
        <w:t>Stellen</w:t>
      </w:r>
      <w:r>
        <w:rPr>
          <w:b/>
          <w:sz w:val="36"/>
          <w:u w:val="single"/>
        </w:rPr>
        <w:t>vermerk</w:t>
      </w:r>
      <w:r w:rsidR="008B7084">
        <w:rPr>
          <w:b/>
          <w:sz w:val="36"/>
          <w:u w:val="single"/>
        </w:rPr>
        <w:t>s</w:t>
      </w:r>
      <w:r w:rsidR="003D7B0B">
        <w:rPr>
          <w:b/>
          <w:sz w:val="36"/>
          <w:u w:val="single"/>
        </w:rPr>
        <w:t xml:space="preserve"> </w:t>
      </w:r>
      <w:r w:rsidR="00A34898">
        <w:rPr>
          <w:b/>
          <w:sz w:val="36"/>
          <w:u w:val="single"/>
        </w:rPr>
        <w:br/>
      </w:r>
      <w:r w:rsidR="000D2E9F">
        <w:rPr>
          <w:b/>
          <w:sz w:val="36"/>
          <w:u w:val="single"/>
        </w:rPr>
        <w:t>zum</w:t>
      </w:r>
      <w:r w:rsidR="00B76A76" w:rsidRPr="00B76A76">
        <w:rPr>
          <w:b/>
          <w:sz w:val="36"/>
          <w:u w:val="single"/>
        </w:rPr>
        <w:t xml:space="preserve"> </w:t>
      </w:r>
      <w:r w:rsidR="003D7B0B" w:rsidRPr="00B76A76">
        <w:rPr>
          <w:b/>
          <w:sz w:val="36"/>
          <w:u w:val="single"/>
        </w:rPr>
        <w:t>Stellenplan 20</w:t>
      </w:r>
      <w:r w:rsidR="00B76A76" w:rsidRPr="00B76A76">
        <w:rPr>
          <w:b/>
          <w:sz w:val="36"/>
          <w:szCs w:val="36"/>
          <w:u w:val="single"/>
        </w:rPr>
        <w:t>1</w:t>
      </w:r>
      <w:r w:rsidR="00385E95">
        <w:rPr>
          <w:b/>
          <w:sz w:val="36"/>
          <w:szCs w:val="36"/>
          <w:u w:val="single"/>
        </w:rPr>
        <w:t>8</w:t>
      </w:r>
    </w:p>
    <w:p w:rsidR="003D7B0B" w:rsidRDefault="003D7B0B" w:rsidP="006E0575"/>
    <w:p w:rsidR="003D7B0B" w:rsidRDefault="003D7B0B" w:rsidP="006E0575"/>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B7084" w:rsidRPr="006E0575" w:rsidTr="008B7084">
        <w:trPr>
          <w:tblHeader/>
        </w:trPr>
        <w:tc>
          <w:tcPr>
            <w:tcW w:w="1814" w:type="dxa"/>
            <w:shd w:val="pct12" w:color="auto" w:fill="FFFFFF"/>
            <w:vAlign w:val="center"/>
          </w:tcPr>
          <w:p w:rsidR="008B7084" w:rsidRDefault="006E0CD4" w:rsidP="0009175C">
            <w:pPr>
              <w:spacing w:before="60" w:after="60" w:line="200" w:lineRule="exact"/>
              <w:ind w:left="-85" w:right="-85"/>
              <w:rPr>
                <w:sz w:val="16"/>
                <w:szCs w:val="16"/>
              </w:rPr>
            </w:pPr>
            <w:r>
              <w:rPr>
                <w:sz w:val="16"/>
                <w:szCs w:val="16"/>
              </w:rPr>
              <w:t xml:space="preserve"> </w:t>
            </w:r>
            <w:bookmarkStart w:id="0" w:name="_GoBack"/>
            <w:bookmarkEnd w:id="0"/>
            <w:r w:rsidR="008B7084">
              <w:rPr>
                <w:sz w:val="16"/>
                <w:szCs w:val="16"/>
              </w:rPr>
              <w:t>Stellennummer</w:t>
            </w:r>
          </w:p>
          <w:p w:rsidR="008B7084" w:rsidRPr="006E0575" w:rsidRDefault="008B7084" w:rsidP="0009175C">
            <w:pPr>
              <w:spacing w:before="60" w:after="60" w:line="200" w:lineRule="exact"/>
              <w:ind w:left="-85" w:right="-85"/>
              <w:rPr>
                <w:sz w:val="16"/>
                <w:szCs w:val="16"/>
              </w:rPr>
            </w:pPr>
            <w:r>
              <w:rPr>
                <w:sz w:val="16"/>
                <w:szCs w:val="16"/>
              </w:rPr>
              <w:br/>
              <w:t xml:space="preserve"> Kostenstelle</w:t>
            </w:r>
          </w:p>
        </w:tc>
        <w:tc>
          <w:tcPr>
            <w:tcW w:w="1701" w:type="dxa"/>
            <w:shd w:val="pct12" w:color="auto" w:fill="FFFFFF"/>
            <w:vAlign w:val="center"/>
          </w:tcPr>
          <w:p w:rsidR="008B7084" w:rsidRPr="006E0575" w:rsidRDefault="008B7084" w:rsidP="0009175C">
            <w:pPr>
              <w:spacing w:before="60" w:after="60" w:line="200" w:lineRule="exact"/>
              <w:ind w:left="-85" w:right="-85"/>
              <w:rPr>
                <w:sz w:val="16"/>
                <w:szCs w:val="16"/>
              </w:rPr>
            </w:pPr>
            <w:r>
              <w:rPr>
                <w:sz w:val="16"/>
                <w:szCs w:val="16"/>
              </w:rPr>
              <w:t xml:space="preserve"> </w:t>
            </w:r>
            <w:r w:rsidRPr="006E0575">
              <w:rPr>
                <w:sz w:val="16"/>
                <w:szCs w:val="16"/>
              </w:rPr>
              <w:t>Amt</w:t>
            </w:r>
          </w:p>
        </w:tc>
        <w:tc>
          <w:tcPr>
            <w:tcW w:w="794" w:type="dxa"/>
            <w:shd w:val="pct12" w:color="auto" w:fill="FFFFFF"/>
            <w:vAlign w:val="center"/>
          </w:tcPr>
          <w:p w:rsidR="008B7084" w:rsidRDefault="008B7084" w:rsidP="0009175C">
            <w:pPr>
              <w:spacing w:before="60" w:after="60" w:line="200" w:lineRule="exact"/>
              <w:ind w:left="-85" w:right="-85"/>
              <w:rPr>
                <w:sz w:val="16"/>
                <w:szCs w:val="16"/>
              </w:rPr>
            </w:pPr>
            <w:r>
              <w:rPr>
                <w:sz w:val="16"/>
                <w:szCs w:val="16"/>
              </w:rPr>
              <w:t xml:space="preserve"> </w:t>
            </w:r>
            <w:proofErr w:type="spellStart"/>
            <w:r>
              <w:rPr>
                <w:sz w:val="16"/>
                <w:szCs w:val="16"/>
              </w:rPr>
              <w:t>BesGr</w:t>
            </w:r>
            <w:proofErr w:type="spellEnd"/>
            <w:r>
              <w:rPr>
                <w:sz w:val="16"/>
                <w:szCs w:val="16"/>
              </w:rPr>
              <w:t>.</w:t>
            </w:r>
          </w:p>
          <w:p w:rsidR="008B7084" w:rsidRDefault="008B7084" w:rsidP="0009175C">
            <w:pPr>
              <w:spacing w:before="60" w:after="60" w:line="200" w:lineRule="exact"/>
              <w:ind w:left="-85" w:right="-85"/>
              <w:rPr>
                <w:sz w:val="16"/>
                <w:szCs w:val="16"/>
              </w:rPr>
            </w:pPr>
            <w:r>
              <w:rPr>
                <w:sz w:val="16"/>
                <w:szCs w:val="16"/>
              </w:rPr>
              <w:t xml:space="preserve"> oder</w:t>
            </w:r>
          </w:p>
          <w:p w:rsidR="008B7084" w:rsidRPr="006E0575" w:rsidRDefault="008B7084" w:rsidP="0009175C">
            <w:pPr>
              <w:spacing w:before="60" w:after="60" w:line="200" w:lineRule="exact"/>
              <w:ind w:left="-85" w:right="-85"/>
              <w:rPr>
                <w:sz w:val="16"/>
                <w:szCs w:val="16"/>
              </w:rPr>
            </w:pPr>
            <w:r>
              <w:rPr>
                <w:sz w:val="16"/>
                <w:szCs w:val="16"/>
              </w:rPr>
              <w:t xml:space="preserve"> EG</w:t>
            </w:r>
          </w:p>
        </w:tc>
        <w:tc>
          <w:tcPr>
            <w:tcW w:w="1928" w:type="dxa"/>
            <w:shd w:val="pct12" w:color="auto" w:fill="FFFFFF"/>
            <w:vAlign w:val="center"/>
          </w:tcPr>
          <w:p w:rsidR="008B7084" w:rsidRPr="006E0575" w:rsidRDefault="008B7084" w:rsidP="0009175C">
            <w:pPr>
              <w:spacing w:before="60" w:after="60" w:line="200" w:lineRule="exact"/>
              <w:ind w:left="-85" w:right="-85"/>
              <w:rPr>
                <w:sz w:val="16"/>
                <w:szCs w:val="16"/>
              </w:rPr>
            </w:pPr>
            <w:r>
              <w:rPr>
                <w:sz w:val="16"/>
                <w:szCs w:val="16"/>
              </w:rPr>
              <w:t xml:space="preserve"> </w:t>
            </w:r>
          </w:p>
        </w:tc>
        <w:tc>
          <w:tcPr>
            <w:tcW w:w="737" w:type="dxa"/>
            <w:shd w:val="pct12" w:color="auto" w:fill="FFFFFF"/>
            <w:vAlign w:val="center"/>
          </w:tcPr>
          <w:p w:rsidR="008B7084" w:rsidRPr="006E0575" w:rsidRDefault="008B7084" w:rsidP="0009175C">
            <w:pPr>
              <w:spacing w:before="60" w:after="60" w:line="200" w:lineRule="exact"/>
              <w:ind w:left="-85" w:right="-85"/>
              <w:rPr>
                <w:sz w:val="16"/>
                <w:szCs w:val="16"/>
              </w:rPr>
            </w:pPr>
            <w:r>
              <w:rPr>
                <w:sz w:val="16"/>
                <w:szCs w:val="16"/>
              </w:rPr>
              <w:t xml:space="preserve"> Anzahl</w:t>
            </w:r>
            <w:r>
              <w:rPr>
                <w:sz w:val="16"/>
                <w:szCs w:val="16"/>
              </w:rPr>
              <w:br/>
              <w:t xml:space="preserve"> </w:t>
            </w:r>
            <w:r w:rsidRPr="006E0575">
              <w:rPr>
                <w:sz w:val="16"/>
                <w:szCs w:val="16"/>
              </w:rPr>
              <w:t>der</w:t>
            </w:r>
            <w:r w:rsidRPr="006E0575">
              <w:rPr>
                <w:sz w:val="16"/>
                <w:szCs w:val="16"/>
              </w:rPr>
              <w:br/>
            </w:r>
            <w:r>
              <w:rPr>
                <w:sz w:val="16"/>
                <w:szCs w:val="16"/>
              </w:rPr>
              <w:t xml:space="preserve"> </w:t>
            </w:r>
            <w:r w:rsidRPr="006E0575">
              <w:rPr>
                <w:sz w:val="16"/>
                <w:szCs w:val="16"/>
              </w:rPr>
              <w:t>Stellen</w:t>
            </w:r>
          </w:p>
        </w:tc>
        <w:tc>
          <w:tcPr>
            <w:tcW w:w="1134" w:type="dxa"/>
            <w:shd w:val="pct12" w:color="auto" w:fill="FFFFFF"/>
            <w:vAlign w:val="center"/>
          </w:tcPr>
          <w:p w:rsidR="008B7084" w:rsidRPr="006E0575" w:rsidRDefault="008B7084" w:rsidP="0009175C">
            <w:pPr>
              <w:spacing w:before="60" w:after="60" w:line="200" w:lineRule="exact"/>
              <w:ind w:left="-85" w:right="-85"/>
              <w:rPr>
                <w:sz w:val="16"/>
                <w:szCs w:val="16"/>
              </w:rPr>
            </w:pPr>
            <w:r>
              <w:rPr>
                <w:sz w:val="16"/>
                <w:szCs w:val="16"/>
              </w:rPr>
              <w:t xml:space="preserve"> bisheriger</w:t>
            </w:r>
            <w:r>
              <w:rPr>
                <w:sz w:val="16"/>
                <w:szCs w:val="16"/>
              </w:rPr>
              <w:br/>
              <w:t xml:space="preserve"> </w:t>
            </w:r>
            <w:r w:rsidRPr="006E0575">
              <w:rPr>
                <w:sz w:val="16"/>
                <w:szCs w:val="16"/>
              </w:rPr>
              <w:t>Stellenvermerk</w:t>
            </w:r>
          </w:p>
        </w:tc>
        <w:tc>
          <w:tcPr>
            <w:tcW w:w="1417" w:type="dxa"/>
            <w:shd w:val="pct12" w:color="auto" w:fill="FFFFFF"/>
            <w:vAlign w:val="center"/>
          </w:tcPr>
          <w:p w:rsidR="008B7084" w:rsidRPr="006E0575" w:rsidRDefault="008B7084" w:rsidP="0009175C">
            <w:pPr>
              <w:spacing w:before="60" w:after="60" w:line="200" w:lineRule="exact"/>
              <w:ind w:left="-85" w:right="-85"/>
              <w:rPr>
                <w:sz w:val="16"/>
                <w:szCs w:val="16"/>
              </w:rPr>
            </w:pPr>
            <w:r>
              <w:rPr>
                <w:sz w:val="16"/>
                <w:szCs w:val="16"/>
              </w:rPr>
              <w:t xml:space="preserve"> </w:t>
            </w:r>
            <w:proofErr w:type="spellStart"/>
            <w:r>
              <w:rPr>
                <w:sz w:val="16"/>
                <w:szCs w:val="16"/>
              </w:rPr>
              <w:t>d</w:t>
            </w:r>
            <w:r w:rsidRPr="006E0575">
              <w:rPr>
                <w:sz w:val="16"/>
                <w:szCs w:val="16"/>
              </w:rPr>
              <w:t>urchschnit</w:t>
            </w:r>
            <w:r>
              <w:rPr>
                <w:sz w:val="16"/>
                <w:szCs w:val="16"/>
              </w:rPr>
              <w:t>tl</w:t>
            </w:r>
            <w:proofErr w:type="spellEnd"/>
            <w:r>
              <w:rPr>
                <w:sz w:val="16"/>
                <w:szCs w:val="16"/>
              </w:rPr>
              <w:t xml:space="preserve">. </w:t>
            </w:r>
            <w:proofErr w:type="spellStart"/>
            <w:r>
              <w:rPr>
                <w:sz w:val="16"/>
                <w:szCs w:val="16"/>
              </w:rPr>
              <w:t>jährl</w:t>
            </w:r>
            <w:proofErr w:type="spellEnd"/>
            <w:r>
              <w:rPr>
                <w:sz w:val="16"/>
                <w:szCs w:val="16"/>
              </w:rPr>
              <w:t>.</w:t>
            </w:r>
            <w:r>
              <w:rPr>
                <w:sz w:val="16"/>
                <w:szCs w:val="16"/>
              </w:rPr>
              <w:br/>
              <w:t xml:space="preserve"> kostenwirksamer</w:t>
            </w:r>
            <w:r>
              <w:rPr>
                <w:sz w:val="16"/>
                <w:szCs w:val="16"/>
              </w:rPr>
              <w:br/>
              <w:t xml:space="preserve"> </w:t>
            </w:r>
            <w:r w:rsidRPr="006E0575">
              <w:rPr>
                <w:sz w:val="16"/>
                <w:szCs w:val="16"/>
              </w:rPr>
              <w:t>Auf</w:t>
            </w:r>
            <w:r>
              <w:rPr>
                <w:sz w:val="16"/>
                <w:szCs w:val="16"/>
              </w:rPr>
              <w:t>wand in €</w:t>
            </w:r>
          </w:p>
        </w:tc>
      </w:tr>
      <w:tr w:rsidR="00891246" w:rsidRPr="006E0575" w:rsidTr="008B7084">
        <w:tc>
          <w:tcPr>
            <w:tcW w:w="1814" w:type="dxa"/>
          </w:tcPr>
          <w:p w:rsidR="00891246" w:rsidRDefault="00891246" w:rsidP="002812E4">
            <w:pPr>
              <w:rPr>
                <w:sz w:val="20"/>
              </w:rPr>
            </w:pPr>
          </w:p>
          <w:p w:rsidR="005011B9" w:rsidRDefault="00F5232D" w:rsidP="005011B9">
            <w:pPr>
              <w:rPr>
                <w:sz w:val="20"/>
              </w:rPr>
            </w:pPr>
            <w:r>
              <w:rPr>
                <w:sz w:val="20"/>
              </w:rPr>
              <w:t>001 0101 039</w:t>
            </w:r>
          </w:p>
          <w:p w:rsidR="00891246" w:rsidRDefault="00891246" w:rsidP="001E7036">
            <w:pPr>
              <w:rPr>
                <w:sz w:val="20"/>
              </w:rPr>
            </w:pPr>
          </w:p>
          <w:p w:rsidR="00F5232D" w:rsidRDefault="00F5232D" w:rsidP="001E7036">
            <w:pPr>
              <w:rPr>
                <w:sz w:val="20"/>
              </w:rPr>
            </w:pPr>
          </w:p>
          <w:p w:rsidR="00F5232D" w:rsidRPr="006E0575" w:rsidRDefault="00F5232D" w:rsidP="001E7036">
            <w:pPr>
              <w:rPr>
                <w:sz w:val="20"/>
              </w:rPr>
            </w:pPr>
            <w:r>
              <w:rPr>
                <w:sz w:val="20"/>
              </w:rPr>
              <w:t>80005100</w:t>
            </w:r>
          </w:p>
        </w:tc>
        <w:tc>
          <w:tcPr>
            <w:tcW w:w="1701" w:type="dxa"/>
          </w:tcPr>
          <w:p w:rsidR="00891246" w:rsidRDefault="00891246" w:rsidP="002812E4">
            <w:pPr>
              <w:rPr>
                <w:sz w:val="20"/>
              </w:rPr>
            </w:pPr>
          </w:p>
          <w:p w:rsidR="005011B9" w:rsidRDefault="00F5232D" w:rsidP="005011B9">
            <w:pPr>
              <w:rPr>
                <w:sz w:val="20"/>
              </w:rPr>
            </w:pPr>
            <w:r>
              <w:rPr>
                <w:sz w:val="20"/>
              </w:rPr>
              <w:t>Bürgermeisteramt</w:t>
            </w:r>
          </w:p>
          <w:p w:rsidR="00F5232D" w:rsidRDefault="00F5232D" w:rsidP="005011B9">
            <w:pPr>
              <w:rPr>
                <w:sz w:val="20"/>
              </w:rPr>
            </w:pPr>
          </w:p>
          <w:p w:rsidR="00F5232D" w:rsidRDefault="00F5232D" w:rsidP="005011B9">
            <w:pPr>
              <w:rPr>
                <w:sz w:val="20"/>
              </w:rPr>
            </w:pPr>
            <w:r>
              <w:rPr>
                <w:sz w:val="20"/>
              </w:rPr>
              <w:t>OB/82</w:t>
            </w:r>
          </w:p>
          <w:p w:rsidR="00891246" w:rsidRPr="006E0575" w:rsidRDefault="00891246" w:rsidP="005011B9">
            <w:pPr>
              <w:rPr>
                <w:sz w:val="20"/>
              </w:rPr>
            </w:pPr>
          </w:p>
        </w:tc>
        <w:tc>
          <w:tcPr>
            <w:tcW w:w="794" w:type="dxa"/>
          </w:tcPr>
          <w:p w:rsidR="005011B9" w:rsidRPr="001E7036" w:rsidRDefault="005011B9" w:rsidP="005011B9">
            <w:pPr>
              <w:rPr>
                <w:sz w:val="20"/>
              </w:rPr>
            </w:pPr>
          </w:p>
          <w:p w:rsidR="005011B9" w:rsidRPr="001E7036" w:rsidRDefault="005011B9" w:rsidP="005011B9">
            <w:pPr>
              <w:rPr>
                <w:sz w:val="20"/>
              </w:rPr>
            </w:pPr>
            <w:r w:rsidRPr="001E7036">
              <w:rPr>
                <w:sz w:val="20"/>
              </w:rPr>
              <w:t xml:space="preserve">EG </w:t>
            </w:r>
            <w:r w:rsidR="00F5232D">
              <w:rPr>
                <w:sz w:val="20"/>
              </w:rPr>
              <w:t>12</w:t>
            </w:r>
          </w:p>
          <w:p w:rsidR="00891246" w:rsidRPr="001E7036" w:rsidRDefault="00891246" w:rsidP="00F5232D">
            <w:pPr>
              <w:rPr>
                <w:sz w:val="20"/>
              </w:rPr>
            </w:pPr>
          </w:p>
        </w:tc>
        <w:tc>
          <w:tcPr>
            <w:tcW w:w="1928" w:type="dxa"/>
          </w:tcPr>
          <w:p w:rsidR="005011B9" w:rsidRDefault="005011B9" w:rsidP="005011B9">
            <w:pPr>
              <w:rPr>
                <w:sz w:val="20"/>
              </w:rPr>
            </w:pPr>
          </w:p>
          <w:p w:rsidR="005011B9" w:rsidRDefault="005011B9" w:rsidP="005011B9">
            <w:pPr>
              <w:rPr>
                <w:sz w:val="20"/>
              </w:rPr>
            </w:pPr>
            <w:r>
              <w:rPr>
                <w:sz w:val="20"/>
              </w:rPr>
              <w:t>Sachbearbeiter/-in</w:t>
            </w:r>
          </w:p>
          <w:p w:rsidR="00891246" w:rsidRPr="006E0575" w:rsidRDefault="00F5232D" w:rsidP="001E7036">
            <w:pPr>
              <w:rPr>
                <w:sz w:val="20"/>
              </w:rPr>
            </w:pPr>
            <w:r>
              <w:rPr>
                <w:sz w:val="20"/>
              </w:rPr>
              <w:t>Stadtteilmanagement</w:t>
            </w:r>
          </w:p>
        </w:tc>
        <w:tc>
          <w:tcPr>
            <w:tcW w:w="737" w:type="dxa"/>
            <w:shd w:val="pct12" w:color="auto" w:fill="FFFFFF"/>
          </w:tcPr>
          <w:p w:rsidR="00891246" w:rsidRDefault="00891246" w:rsidP="002812E4">
            <w:pPr>
              <w:jc w:val="center"/>
              <w:rPr>
                <w:sz w:val="20"/>
              </w:rPr>
            </w:pPr>
          </w:p>
          <w:p w:rsidR="00891246" w:rsidRPr="006E0575" w:rsidRDefault="00F5232D" w:rsidP="001E7036">
            <w:pPr>
              <w:jc w:val="center"/>
              <w:rPr>
                <w:sz w:val="20"/>
              </w:rPr>
            </w:pPr>
            <w:r>
              <w:rPr>
                <w:sz w:val="20"/>
              </w:rPr>
              <w:t>1,00</w:t>
            </w:r>
          </w:p>
        </w:tc>
        <w:tc>
          <w:tcPr>
            <w:tcW w:w="1134" w:type="dxa"/>
          </w:tcPr>
          <w:p w:rsidR="001E7036" w:rsidRDefault="001E7036" w:rsidP="005011B9">
            <w:pPr>
              <w:jc w:val="center"/>
              <w:rPr>
                <w:sz w:val="20"/>
              </w:rPr>
            </w:pPr>
          </w:p>
          <w:p w:rsidR="005011B9" w:rsidRDefault="005011B9" w:rsidP="005011B9">
            <w:pPr>
              <w:jc w:val="center"/>
              <w:rPr>
                <w:sz w:val="20"/>
              </w:rPr>
            </w:pPr>
            <w:r>
              <w:rPr>
                <w:sz w:val="20"/>
              </w:rPr>
              <w:t>KW</w:t>
            </w:r>
          </w:p>
          <w:p w:rsidR="00891246" w:rsidRPr="006E0575" w:rsidRDefault="005011B9" w:rsidP="00F5232D">
            <w:pPr>
              <w:jc w:val="center"/>
              <w:rPr>
                <w:sz w:val="20"/>
              </w:rPr>
            </w:pPr>
            <w:r>
              <w:rPr>
                <w:sz w:val="20"/>
              </w:rPr>
              <w:t>01/201</w:t>
            </w:r>
            <w:r w:rsidR="00F5232D">
              <w:rPr>
                <w:sz w:val="20"/>
              </w:rPr>
              <w:t>8</w:t>
            </w:r>
          </w:p>
        </w:tc>
        <w:tc>
          <w:tcPr>
            <w:tcW w:w="1417" w:type="dxa"/>
          </w:tcPr>
          <w:p w:rsidR="00891246" w:rsidRDefault="00891246" w:rsidP="00F27BB8">
            <w:pPr>
              <w:jc w:val="center"/>
              <w:rPr>
                <w:sz w:val="20"/>
              </w:rPr>
            </w:pPr>
          </w:p>
          <w:p w:rsidR="00891246" w:rsidRPr="006E0575" w:rsidRDefault="001E7036" w:rsidP="00F27BB8">
            <w:pPr>
              <w:jc w:val="center"/>
              <w:rPr>
                <w:sz w:val="20"/>
              </w:rPr>
            </w:pPr>
            <w:r>
              <w:rPr>
                <w:sz w:val="20"/>
              </w:rPr>
              <w:t>--</w:t>
            </w:r>
          </w:p>
        </w:tc>
      </w:tr>
    </w:tbl>
    <w:p w:rsidR="00694161" w:rsidRPr="00694161" w:rsidRDefault="00694161" w:rsidP="00694161"/>
    <w:p w:rsidR="00694161" w:rsidRPr="00694161" w:rsidRDefault="00694161" w:rsidP="00694161"/>
    <w:p w:rsidR="003D7B0B" w:rsidRPr="00694161" w:rsidRDefault="00694161" w:rsidP="00694161">
      <w:pPr>
        <w:rPr>
          <w:b/>
          <w:u w:val="single"/>
        </w:rPr>
      </w:pPr>
      <w:r w:rsidRPr="00694161">
        <w:rPr>
          <w:b/>
          <w:u w:val="single"/>
        </w:rPr>
        <w:t>Be</w:t>
      </w:r>
      <w:r w:rsidRPr="007B5FE2">
        <w:rPr>
          <w:b/>
          <w:u w:val="single"/>
        </w:rPr>
        <w:t>g</w:t>
      </w:r>
      <w:r w:rsidRPr="00694161">
        <w:rPr>
          <w:b/>
          <w:u w:val="single"/>
        </w:rPr>
        <w:t>ründun</w:t>
      </w:r>
      <w:r w:rsidRPr="00694161">
        <w:rPr>
          <w:b/>
        </w:rPr>
        <w:t>g</w:t>
      </w:r>
      <w:r w:rsidRPr="00694161">
        <w:rPr>
          <w:b/>
          <w:u w:val="single"/>
        </w:rPr>
        <w:t>:</w:t>
      </w:r>
    </w:p>
    <w:p w:rsidR="003D7B0B" w:rsidRDefault="003D7B0B" w:rsidP="00694161"/>
    <w:p w:rsidR="00F5232D" w:rsidRDefault="00F5232D" w:rsidP="00F5232D">
      <w:pPr>
        <w:autoSpaceDE w:val="0"/>
        <w:autoSpaceDN w:val="0"/>
        <w:adjustRightInd w:val="0"/>
        <w:rPr>
          <w:rStyle w:val="Formatvorlage12pt"/>
          <w:rFonts w:cs="Arial"/>
        </w:rPr>
      </w:pPr>
      <w:r w:rsidRPr="00F5232D">
        <w:rPr>
          <w:rStyle w:val="Formatvorlage12pt"/>
          <w:rFonts w:cs="Arial"/>
          <w:noProof/>
        </w:rPr>
        <w:drawing>
          <wp:anchor distT="0" distB="0" distL="114300" distR="114300" simplePos="0" relativeHeight="251659264" behindDoc="0" locked="0" layoutInCell="1" allowOverlap="0" wp14:anchorId="7B2ED2AF" wp14:editId="4E557205">
            <wp:simplePos x="0" y="0"/>
            <wp:positionH relativeFrom="page">
              <wp:posOffset>627888</wp:posOffset>
            </wp:positionH>
            <wp:positionV relativeFrom="page">
              <wp:posOffset>2460438</wp:posOffset>
            </wp:positionV>
            <wp:extent cx="12192" cy="18293"/>
            <wp:effectExtent l="0" t="0" r="0" b="0"/>
            <wp:wrapTopAndBottom/>
            <wp:docPr id="7289" name="Picture 7289"/>
            <wp:cNvGraphicFramePr/>
            <a:graphic xmlns:a="http://schemas.openxmlformats.org/drawingml/2006/main">
              <a:graphicData uri="http://schemas.openxmlformats.org/drawingml/2006/picture">
                <pic:pic xmlns:pic="http://schemas.openxmlformats.org/drawingml/2006/picture">
                  <pic:nvPicPr>
                    <pic:cNvPr id="7289" name="Picture 7289"/>
                    <pic:cNvPicPr/>
                  </pic:nvPicPr>
                  <pic:blipFill>
                    <a:blip r:embed="rId7"/>
                    <a:stretch>
                      <a:fillRect/>
                    </a:stretch>
                  </pic:blipFill>
                  <pic:spPr>
                    <a:xfrm>
                      <a:off x="0" y="0"/>
                      <a:ext cx="12192" cy="18293"/>
                    </a:xfrm>
                    <a:prstGeom prst="rect">
                      <a:avLst/>
                    </a:prstGeom>
                  </pic:spPr>
                </pic:pic>
              </a:graphicData>
            </a:graphic>
          </wp:anchor>
        </w:drawing>
      </w:r>
      <w:r w:rsidRPr="00F5232D">
        <w:rPr>
          <w:rStyle w:val="Formatvorlage12pt"/>
          <w:rFonts w:cs="Arial"/>
          <w:noProof/>
        </w:rPr>
        <w:drawing>
          <wp:anchor distT="0" distB="0" distL="114300" distR="114300" simplePos="0" relativeHeight="251660288" behindDoc="0" locked="0" layoutInCell="1" allowOverlap="0" wp14:anchorId="3F03F9C4" wp14:editId="1691A6C7">
            <wp:simplePos x="0" y="0"/>
            <wp:positionH relativeFrom="page">
              <wp:posOffset>381000</wp:posOffset>
            </wp:positionH>
            <wp:positionV relativeFrom="page">
              <wp:posOffset>5600773</wp:posOffset>
            </wp:positionV>
            <wp:extent cx="6096" cy="6098"/>
            <wp:effectExtent l="0" t="0" r="0" b="0"/>
            <wp:wrapSquare wrapText="bothSides"/>
            <wp:docPr id="7116" name="Picture 7116"/>
            <wp:cNvGraphicFramePr/>
            <a:graphic xmlns:a="http://schemas.openxmlformats.org/drawingml/2006/main">
              <a:graphicData uri="http://schemas.openxmlformats.org/drawingml/2006/picture">
                <pic:pic xmlns:pic="http://schemas.openxmlformats.org/drawingml/2006/picture">
                  <pic:nvPicPr>
                    <pic:cNvPr id="7116" name="Picture 7116"/>
                    <pic:cNvPicPr/>
                  </pic:nvPicPr>
                  <pic:blipFill>
                    <a:blip r:embed="rId8"/>
                    <a:stretch>
                      <a:fillRect/>
                    </a:stretch>
                  </pic:blipFill>
                  <pic:spPr>
                    <a:xfrm>
                      <a:off x="0" y="0"/>
                      <a:ext cx="6096" cy="6098"/>
                    </a:xfrm>
                    <a:prstGeom prst="rect">
                      <a:avLst/>
                    </a:prstGeom>
                  </pic:spPr>
                </pic:pic>
              </a:graphicData>
            </a:graphic>
          </wp:anchor>
        </w:drawing>
      </w:r>
      <w:r w:rsidRPr="00F5232D">
        <w:rPr>
          <w:rStyle w:val="Formatvorlage12pt"/>
          <w:rFonts w:cs="Arial"/>
          <w:noProof/>
        </w:rPr>
        <w:drawing>
          <wp:anchor distT="0" distB="0" distL="114300" distR="114300" simplePos="0" relativeHeight="251661312" behindDoc="0" locked="0" layoutInCell="1" allowOverlap="0" wp14:anchorId="6CB7DA36" wp14:editId="643B331D">
            <wp:simplePos x="0" y="0"/>
            <wp:positionH relativeFrom="page">
              <wp:posOffset>381000</wp:posOffset>
            </wp:positionH>
            <wp:positionV relativeFrom="page">
              <wp:posOffset>5612969</wp:posOffset>
            </wp:positionV>
            <wp:extent cx="12192" cy="6098"/>
            <wp:effectExtent l="0" t="0" r="0" b="0"/>
            <wp:wrapSquare wrapText="bothSides"/>
            <wp:docPr id="7117" name="Picture 7117"/>
            <wp:cNvGraphicFramePr/>
            <a:graphic xmlns:a="http://schemas.openxmlformats.org/drawingml/2006/main">
              <a:graphicData uri="http://schemas.openxmlformats.org/drawingml/2006/picture">
                <pic:pic xmlns:pic="http://schemas.openxmlformats.org/drawingml/2006/picture">
                  <pic:nvPicPr>
                    <pic:cNvPr id="7117" name="Picture 7117"/>
                    <pic:cNvPicPr/>
                  </pic:nvPicPr>
                  <pic:blipFill>
                    <a:blip r:embed="rId9"/>
                    <a:stretch>
                      <a:fillRect/>
                    </a:stretch>
                  </pic:blipFill>
                  <pic:spPr>
                    <a:xfrm>
                      <a:off x="0" y="0"/>
                      <a:ext cx="12192" cy="6098"/>
                    </a:xfrm>
                    <a:prstGeom prst="rect">
                      <a:avLst/>
                    </a:prstGeom>
                  </pic:spPr>
                </pic:pic>
              </a:graphicData>
            </a:graphic>
          </wp:anchor>
        </w:drawing>
      </w:r>
      <w:r w:rsidRPr="00F5232D">
        <w:rPr>
          <w:rStyle w:val="Formatvorlage12pt"/>
          <w:rFonts w:cs="Arial"/>
          <w:noProof/>
        </w:rPr>
        <w:drawing>
          <wp:anchor distT="0" distB="0" distL="114300" distR="114300" simplePos="0" relativeHeight="251662336" behindDoc="0" locked="0" layoutInCell="1" allowOverlap="0" wp14:anchorId="4E24D625" wp14:editId="763837E2">
            <wp:simplePos x="0" y="0"/>
            <wp:positionH relativeFrom="page">
              <wp:posOffset>390144</wp:posOffset>
            </wp:positionH>
            <wp:positionV relativeFrom="page">
              <wp:posOffset>5637360</wp:posOffset>
            </wp:positionV>
            <wp:extent cx="9144" cy="9147"/>
            <wp:effectExtent l="0" t="0" r="0" b="0"/>
            <wp:wrapSquare wrapText="bothSides"/>
            <wp:docPr id="7118" name="Picture 7118"/>
            <wp:cNvGraphicFramePr/>
            <a:graphic xmlns:a="http://schemas.openxmlformats.org/drawingml/2006/main">
              <a:graphicData uri="http://schemas.openxmlformats.org/drawingml/2006/picture">
                <pic:pic xmlns:pic="http://schemas.openxmlformats.org/drawingml/2006/picture">
                  <pic:nvPicPr>
                    <pic:cNvPr id="7118" name="Picture 7118"/>
                    <pic:cNvPicPr/>
                  </pic:nvPicPr>
                  <pic:blipFill>
                    <a:blip r:embed="rId10"/>
                    <a:stretch>
                      <a:fillRect/>
                    </a:stretch>
                  </pic:blipFill>
                  <pic:spPr>
                    <a:xfrm>
                      <a:off x="0" y="0"/>
                      <a:ext cx="9144" cy="9147"/>
                    </a:xfrm>
                    <a:prstGeom prst="rect">
                      <a:avLst/>
                    </a:prstGeom>
                  </pic:spPr>
                </pic:pic>
              </a:graphicData>
            </a:graphic>
          </wp:anchor>
        </w:drawing>
      </w:r>
      <w:r w:rsidRPr="00F5232D">
        <w:rPr>
          <w:rStyle w:val="Formatvorlage12pt"/>
          <w:rFonts w:cs="Arial"/>
        </w:rPr>
        <w:t>Mit der frühzeitigen Etablierung eines Stadtteilmanagements hat Stuttgart eine Vorreiterrolle in deutschen und europäischen Großstädten eingenommen. Das Stadtteilmanagement gestaltet und entwickelt nachhaltige, individuelle und maßgeschneiderte Konzeptionen, um die lokale Kaufkraft vor Ort im Ortszentrum zu stärken bzw. auszubauen. Ziel ist es, lebendige Ortszentren mit einem Nutzungsmix von Leben, Arbeiten und Nahversorgung/Einzelhandel zu fördern, beziehungsweise zu bewahren. Hierfür wurde ein Netzwerk, bestehend aus den Handels- und Gewerbevereinen, Bezirksvorsteher/innen sowie städtischen und privaten Institutionen aufgebaut.</w:t>
      </w:r>
      <w:r w:rsidRPr="00F5232D">
        <w:rPr>
          <w:rStyle w:val="Formatvorlage12pt"/>
          <w:rFonts w:cs="Arial"/>
          <w:noProof/>
        </w:rPr>
        <w:drawing>
          <wp:inline distT="0" distB="0" distL="0" distR="0" wp14:anchorId="65C4CF43" wp14:editId="4A502869">
            <wp:extent cx="9144" cy="9147"/>
            <wp:effectExtent l="0" t="0" r="0" b="0"/>
            <wp:docPr id="7115" name="Picture 7115"/>
            <wp:cNvGraphicFramePr/>
            <a:graphic xmlns:a="http://schemas.openxmlformats.org/drawingml/2006/main">
              <a:graphicData uri="http://schemas.openxmlformats.org/drawingml/2006/picture">
                <pic:pic xmlns:pic="http://schemas.openxmlformats.org/drawingml/2006/picture">
                  <pic:nvPicPr>
                    <pic:cNvPr id="7115" name="Picture 7115"/>
                    <pic:cNvPicPr/>
                  </pic:nvPicPr>
                  <pic:blipFill>
                    <a:blip r:embed="rId11"/>
                    <a:stretch>
                      <a:fillRect/>
                    </a:stretch>
                  </pic:blipFill>
                  <pic:spPr>
                    <a:xfrm>
                      <a:off x="0" y="0"/>
                      <a:ext cx="9144" cy="9147"/>
                    </a:xfrm>
                    <a:prstGeom prst="rect">
                      <a:avLst/>
                    </a:prstGeom>
                  </pic:spPr>
                </pic:pic>
              </a:graphicData>
            </a:graphic>
          </wp:inline>
        </w:drawing>
      </w:r>
    </w:p>
    <w:p w:rsidR="00F5232D" w:rsidRPr="00F5232D" w:rsidRDefault="00F5232D" w:rsidP="00F5232D">
      <w:pPr>
        <w:autoSpaceDE w:val="0"/>
        <w:autoSpaceDN w:val="0"/>
        <w:adjustRightInd w:val="0"/>
        <w:rPr>
          <w:rStyle w:val="Formatvorlage12pt"/>
          <w:rFonts w:cs="Arial"/>
        </w:rPr>
      </w:pPr>
    </w:p>
    <w:p w:rsidR="00F5232D" w:rsidRDefault="00F5232D" w:rsidP="00F5232D">
      <w:pPr>
        <w:autoSpaceDE w:val="0"/>
        <w:autoSpaceDN w:val="0"/>
        <w:adjustRightInd w:val="0"/>
        <w:rPr>
          <w:rStyle w:val="Formatvorlage12pt"/>
          <w:rFonts w:cs="Arial"/>
        </w:rPr>
      </w:pPr>
      <w:r w:rsidRPr="00F5232D">
        <w:rPr>
          <w:rStyle w:val="Formatvorlage12pt"/>
          <w:rFonts w:cs="Arial"/>
        </w:rPr>
        <w:t xml:space="preserve">Der Gemeinderat hat im Zuge der Haushaltsplanberatungen für den Doppelhaushalt </w:t>
      </w:r>
      <w:r w:rsidRPr="00F5232D">
        <w:rPr>
          <w:rStyle w:val="Formatvorlage12pt"/>
          <w:rFonts w:cs="Arial"/>
          <w:noProof/>
        </w:rPr>
        <w:drawing>
          <wp:inline distT="0" distB="0" distL="0" distR="0" wp14:anchorId="002B33A4" wp14:editId="1468D8D9">
            <wp:extent cx="6096" cy="6098"/>
            <wp:effectExtent l="0" t="0" r="0" b="0"/>
            <wp:docPr id="7119" name="Picture 7119"/>
            <wp:cNvGraphicFramePr/>
            <a:graphic xmlns:a="http://schemas.openxmlformats.org/drawingml/2006/main">
              <a:graphicData uri="http://schemas.openxmlformats.org/drawingml/2006/picture">
                <pic:pic xmlns:pic="http://schemas.openxmlformats.org/drawingml/2006/picture">
                  <pic:nvPicPr>
                    <pic:cNvPr id="7119" name="Picture 7119"/>
                    <pic:cNvPicPr/>
                  </pic:nvPicPr>
                  <pic:blipFill>
                    <a:blip r:embed="rId12"/>
                    <a:stretch>
                      <a:fillRect/>
                    </a:stretch>
                  </pic:blipFill>
                  <pic:spPr>
                    <a:xfrm>
                      <a:off x="0" y="0"/>
                      <a:ext cx="6096" cy="6098"/>
                    </a:xfrm>
                    <a:prstGeom prst="rect">
                      <a:avLst/>
                    </a:prstGeom>
                  </pic:spPr>
                </pic:pic>
              </a:graphicData>
            </a:graphic>
          </wp:inline>
        </w:drawing>
      </w:r>
      <w:r w:rsidRPr="00F5232D">
        <w:rPr>
          <w:rStyle w:val="Formatvorlage12pt"/>
          <w:rFonts w:cs="Arial"/>
        </w:rPr>
        <w:t xml:space="preserve">2014/2015 beschlossen, eine </w:t>
      </w:r>
      <w:r w:rsidR="008B7084">
        <w:rPr>
          <w:rStyle w:val="Formatvorlage12pt"/>
          <w:rFonts w:cs="Arial"/>
        </w:rPr>
        <w:t>zweite</w:t>
      </w:r>
      <w:r w:rsidRPr="00F5232D">
        <w:rPr>
          <w:rStyle w:val="Formatvorlage12pt"/>
          <w:rFonts w:cs="Arial"/>
        </w:rPr>
        <w:t xml:space="preserve"> Stelle Stadtteilmanagement (zuständig für die sieben Neckarbezirke) zu schaffen. Zusammen mit der bereits bestehenden Stelle konnte so erreicht werden, dass die Betreuung und Unterstützung in den Stadtbezirken intensiviert werden konnte. Nach der Testphase sollte für die Fortführung der zweiten Stelle im Stadtteilmanagement deren Bedarf nochmals verifiziert werden. Eine Evaluation der Vorsitzenden der Gewerbevereine der Neckarbezirke hat ergeben, dass die Fortführung der Stelle </w:t>
      </w:r>
      <w:r w:rsidR="008B7084">
        <w:rPr>
          <w:rStyle w:val="Formatvorlage12pt"/>
          <w:rFonts w:cs="Arial"/>
        </w:rPr>
        <w:t xml:space="preserve">als </w:t>
      </w:r>
      <w:r w:rsidRPr="00F5232D">
        <w:rPr>
          <w:rStyle w:val="Formatvorlage12pt"/>
          <w:rFonts w:cs="Arial"/>
        </w:rPr>
        <w:t>bedeutend für die weitere Entwicklung in den Stadtbezirken angesehen wird.</w:t>
      </w:r>
    </w:p>
    <w:p w:rsidR="00F5232D" w:rsidRPr="00F5232D" w:rsidRDefault="00F5232D" w:rsidP="00F5232D">
      <w:pPr>
        <w:autoSpaceDE w:val="0"/>
        <w:autoSpaceDN w:val="0"/>
        <w:adjustRightInd w:val="0"/>
        <w:rPr>
          <w:rStyle w:val="Formatvorlage12pt"/>
          <w:rFonts w:cs="Arial"/>
        </w:rPr>
      </w:pPr>
    </w:p>
    <w:p w:rsidR="00F5232D" w:rsidRPr="00F5232D" w:rsidRDefault="00F5232D" w:rsidP="00F5232D">
      <w:pPr>
        <w:autoSpaceDE w:val="0"/>
        <w:autoSpaceDN w:val="0"/>
        <w:adjustRightInd w:val="0"/>
        <w:rPr>
          <w:rStyle w:val="Formatvorlage12pt"/>
          <w:rFonts w:cs="Arial"/>
        </w:rPr>
      </w:pPr>
      <w:r w:rsidRPr="00F5232D">
        <w:rPr>
          <w:rStyle w:val="Formatvorlage12pt"/>
          <w:rFonts w:cs="Arial"/>
        </w:rPr>
        <w:t>Die Aufteilung der vielfältigen Aufgaben im Bereich des Stadtteilmanagements auf zwei Stellen hat sich in den letzten Jahren sehr bewährt.</w:t>
      </w:r>
      <w:r w:rsidRPr="00F5232D">
        <w:rPr>
          <w:rStyle w:val="Formatvorlage12pt"/>
          <w:rFonts w:cs="Arial"/>
          <w:noProof/>
        </w:rPr>
        <w:drawing>
          <wp:inline distT="0" distB="0" distL="0" distR="0" wp14:anchorId="65A2C6BB" wp14:editId="30AEE1C8">
            <wp:extent cx="3048" cy="6097"/>
            <wp:effectExtent l="0" t="0" r="0" b="0"/>
            <wp:docPr id="7125" name="Picture 7125"/>
            <wp:cNvGraphicFramePr/>
            <a:graphic xmlns:a="http://schemas.openxmlformats.org/drawingml/2006/main">
              <a:graphicData uri="http://schemas.openxmlformats.org/drawingml/2006/picture">
                <pic:pic xmlns:pic="http://schemas.openxmlformats.org/drawingml/2006/picture">
                  <pic:nvPicPr>
                    <pic:cNvPr id="7125" name="Picture 7125"/>
                    <pic:cNvPicPr/>
                  </pic:nvPicPr>
                  <pic:blipFill>
                    <a:blip r:embed="rId13"/>
                    <a:stretch>
                      <a:fillRect/>
                    </a:stretch>
                  </pic:blipFill>
                  <pic:spPr>
                    <a:xfrm>
                      <a:off x="0" y="0"/>
                      <a:ext cx="3048" cy="6097"/>
                    </a:xfrm>
                    <a:prstGeom prst="rect">
                      <a:avLst/>
                    </a:prstGeom>
                  </pic:spPr>
                </pic:pic>
              </a:graphicData>
            </a:graphic>
          </wp:inline>
        </w:drawing>
      </w:r>
    </w:p>
    <w:p w:rsidR="00F5232D" w:rsidRDefault="00F5232D" w:rsidP="00F5232D">
      <w:pPr>
        <w:spacing w:after="112" w:line="219" w:lineRule="auto"/>
        <w:ind w:right="130"/>
        <w:rPr>
          <w:rStyle w:val="Formatvorlage12pt"/>
          <w:rFonts w:cs="Arial"/>
        </w:rPr>
      </w:pPr>
    </w:p>
    <w:p w:rsidR="00F5232D" w:rsidRPr="00F5232D" w:rsidRDefault="00F5232D" w:rsidP="00F5232D">
      <w:pPr>
        <w:spacing w:after="112" w:line="219" w:lineRule="auto"/>
        <w:ind w:right="130"/>
        <w:rPr>
          <w:rStyle w:val="Formatvorlage12pt"/>
          <w:rFonts w:cs="Arial"/>
        </w:rPr>
      </w:pPr>
      <w:r w:rsidRPr="00F5232D">
        <w:rPr>
          <w:rStyle w:val="Formatvorlage12pt"/>
          <w:rFonts w:cs="Arial"/>
        </w:rPr>
        <w:t>Die hauptsächlichen Tätigkeiten beide</w:t>
      </w:r>
      <w:r w:rsidR="008B7084">
        <w:rPr>
          <w:rStyle w:val="Formatvorlage12pt"/>
          <w:rFonts w:cs="Arial"/>
        </w:rPr>
        <w:t>r</w:t>
      </w:r>
      <w:r w:rsidRPr="00F5232D">
        <w:rPr>
          <w:rStyle w:val="Formatvorlage12pt"/>
          <w:rFonts w:cs="Arial"/>
        </w:rPr>
        <w:t xml:space="preserve"> Stellen im Bereich Stadtteilmanagement umfassen:</w:t>
      </w:r>
    </w:p>
    <w:p w:rsidR="00F5232D" w:rsidRPr="00F5232D" w:rsidRDefault="00865913" w:rsidP="00323608">
      <w:pPr>
        <w:numPr>
          <w:ilvl w:val="0"/>
          <w:numId w:val="7"/>
        </w:numPr>
        <w:spacing w:after="44" w:line="248" w:lineRule="auto"/>
        <w:ind w:left="360" w:right="369"/>
        <w:jc w:val="both"/>
        <w:rPr>
          <w:rFonts w:cs="Arial"/>
          <w:szCs w:val="24"/>
        </w:rPr>
      </w:pPr>
      <w:r>
        <w:rPr>
          <w:rFonts w:cs="Arial"/>
          <w:szCs w:val="24"/>
        </w:rPr>
        <w:t xml:space="preserve">„Jour Fixe </w:t>
      </w:r>
      <w:r w:rsidR="00F5232D" w:rsidRPr="00F5232D">
        <w:rPr>
          <w:rFonts w:cs="Arial"/>
          <w:szCs w:val="24"/>
        </w:rPr>
        <w:t xml:space="preserve">Stadtteilmanagement" </w:t>
      </w:r>
      <w:r>
        <w:rPr>
          <w:rFonts w:cs="Arial"/>
          <w:szCs w:val="24"/>
        </w:rPr>
        <w:t xml:space="preserve">– regelmäßige Treffen </w:t>
      </w:r>
      <w:r w:rsidR="00F5232D" w:rsidRPr="00F5232D">
        <w:rPr>
          <w:rFonts w:cs="Arial"/>
          <w:szCs w:val="24"/>
        </w:rPr>
        <w:t>in S-Bad Cannstatt, S-</w:t>
      </w:r>
      <w:proofErr w:type="spellStart"/>
      <w:r w:rsidR="00F5232D" w:rsidRPr="00F5232D">
        <w:rPr>
          <w:rFonts w:cs="Arial"/>
          <w:szCs w:val="24"/>
        </w:rPr>
        <w:t>Hedelfingen</w:t>
      </w:r>
      <w:proofErr w:type="spellEnd"/>
      <w:r w:rsidR="00F5232D" w:rsidRPr="00F5232D">
        <w:rPr>
          <w:rFonts w:cs="Arial"/>
          <w:szCs w:val="24"/>
        </w:rPr>
        <w:t>, S-</w:t>
      </w:r>
      <w:proofErr w:type="spellStart"/>
      <w:r w:rsidR="00F5232D" w:rsidRPr="00F5232D">
        <w:rPr>
          <w:rFonts w:cs="Arial"/>
          <w:szCs w:val="24"/>
        </w:rPr>
        <w:t>Obertürkheim</w:t>
      </w:r>
      <w:proofErr w:type="spellEnd"/>
      <w:r w:rsidR="00F5232D" w:rsidRPr="00F5232D">
        <w:rPr>
          <w:rFonts w:cs="Arial"/>
          <w:szCs w:val="24"/>
        </w:rPr>
        <w:t xml:space="preserve"> und </w:t>
      </w:r>
      <w:r w:rsidR="008B7084">
        <w:rPr>
          <w:rFonts w:cs="Arial"/>
          <w:szCs w:val="24"/>
        </w:rPr>
        <w:t>S-</w:t>
      </w:r>
      <w:r w:rsidR="00F5232D" w:rsidRPr="00F5232D">
        <w:rPr>
          <w:rFonts w:cs="Arial"/>
          <w:szCs w:val="24"/>
        </w:rPr>
        <w:t xml:space="preserve">Untertürkheim. Projektbezogene Treffen in S-Mühlhausen, S-Münster und S-Wangen. Teilnehmerkreis: Stadtteilmanagement, Vorstand des örtlichen Gewerbevereins, Bezirksvorsteher/in, themenbezogen weitere Teilnehmer bspw. aus anderen Fachbereichen. Weitere, außerhalb der </w:t>
      </w:r>
      <w:r w:rsidR="00F5232D" w:rsidRPr="00F5232D">
        <w:rPr>
          <w:rFonts w:cs="Arial"/>
          <w:szCs w:val="24"/>
        </w:rPr>
        <w:lastRenderedPageBreak/>
        <w:t xml:space="preserve">Neckarbezirke: Degerloch, </w:t>
      </w:r>
      <w:proofErr w:type="spellStart"/>
      <w:r w:rsidR="00F5232D" w:rsidRPr="00F5232D">
        <w:rPr>
          <w:rFonts w:cs="Arial"/>
          <w:szCs w:val="24"/>
        </w:rPr>
        <w:t>Plieningen</w:t>
      </w:r>
      <w:proofErr w:type="spellEnd"/>
      <w:r w:rsidR="00F5232D" w:rsidRPr="00F5232D">
        <w:rPr>
          <w:rFonts w:cs="Arial"/>
          <w:szCs w:val="24"/>
        </w:rPr>
        <w:t>/</w:t>
      </w:r>
      <w:proofErr w:type="spellStart"/>
      <w:r w:rsidR="00F5232D" w:rsidRPr="00F5232D">
        <w:rPr>
          <w:rFonts w:cs="Arial"/>
          <w:szCs w:val="24"/>
        </w:rPr>
        <w:t>Birkach</w:t>
      </w:r>
      <w:proofErr w:type="spellEnd"/>
      <w:r w:rsidR="00F5232D" w:rsidRPr="00F5232D">
        <w:rPr>
          <w:rFonts w:cs="Arial"/>
          <w:szCs w:val="24"/>
        </w:rPr>
        <w:t>, Zuffenhausen, Stammheim, West, Ost, Möhringen, Bohnenviertel, Feuerbach.</w:t>
      </w:r>
    </w:p>
    <w:p w:rsidR="00F5232D" w:rsidRPr="00F5232D" w:rsidRDefault="00F5232D" w:rsidP="00F5232D">
      <w:pPr>
        <w:numPr>
          <w:ilvl w:val="0"/>
          <w:numId w:val="7"/>
        </w:numPr>
        <w:spacing w:after="44" w:line="248" w:lineRule="auto"/>
        <w:ind w:left="360" w:right="369"/>
        <w:jc w:val="both"/>
        <w:rPr>
          <w:rFonts w:cs="Arial"/>
          <w:szCs w:val="24"/>
        </w:rPr>
      </w:pPr>
      <w:proofErr w:type="spellStart"/>
      <w:r w:rsidRPr="00F5232D">
        <w:rPr>
          <w:rFonts w:cs="Arial"/>
          <w:szCs w:val="24"/>
        </w:rPr>
        <w:t>Leerstandsmanagement</w:t>
      </w:r>
      <w:proofErr w:type="spellEnd"/>
      <w:r w:rsidRPr="00F5232D">
        <w:rPr>
          <w:rFonts w:cs="Arial"/>
          <w:szCs w:val="24"/>
        </w:rPr>
        <w:t xml:space="preserve"> (Bspw. Kontaktaufnahme zu Immobilieneigentümern, Sensibilisierung Eigentümer, Vermittlung von Mietinteressenten)</w:t>
      </w:r>
    </w:p>
    <w:p w:rsidR="00F5232D" w:rsidRDefault="00F5232D" w:rsidP="00323608">
      <w:pPr>
        <w:numPr>
          <w:ilvl w:val="0"/>
          <w:numId w:val="7"/>
        </w:numPr>
        <w:spacing w:after="44" w:line="248" w:lineRule="auto"/>
        <w:ind w:left="360" w:right="369"/>
        <w:jc w:val="both"/>
        <w:rPr>
          <w:rFonts w:cs="Arial"/>
          <w:szCs w:val="24"/>
        </w:rPr>
      </w:pPr>
      <w:r w:rsidRPr="00323608">
        <w:rPr>
          <w:rFonts w:cs="Arial"/>
          <w:szCs w:val="24"/>
        </w:rPr>
        <w:t>Schnittstellenfunktion zwischen Unternehmen und Verwaltung (</w:t>
      </w:r>
      <w:r w:rsidR="008B7084">
        <w:rPr>
          <w:rFonts w:cs="Arial"/>
          <w:szCs w:val="24"/>
        </w:rPr>
        <w:t>z.B</w:t>
      </w:r>
      <w:r w:rsidRPr="00323608">
        <w:rPr>
          <w:rFonts w:cs="Arial"/>
          <w:szCs w:val="24"/>
        </w:rPr>
        <w:t>. Verkaufsoffene</w:t>
      </w:r>
      <w:r w:rsidR="00323608" w:rsidRPr="00323608">
        <w:rPr>
          <w:rFonts w:cs="Arial"/>
          <w:szCs w:val="24"/>
        </w:rPr>
        <w:t xml:space="preserve"> </w:t>
      </w:r>
      <w:r w:rsidRPr="00323608">
        <w:rPr>
          <w:rFonts w:cs="Arial"/>
          <w:szCs w:val="24"/>
        </w:rPr>
        <w:t>Sonntage 2016/2017, Unterstützung bei</w:t>
      </w:r>
      <w:r w:rsidR="008B7084">
        <w:rPr>
          <w:rFonts w:cs="Arial"/>
          <w:szCs w:val="24"/>
        </w:rPr>
        <w:t>m</w:t>
      </w:r>
      <w:r w:rsidRPr="00323608">
        <w:rPr>
          <w:rFonts w:cs="Arial"/>
          <w:szCs w:val="24"/>
        </w:rPr>
        <w:t xml:space="preserve"> Veranstaltungsmanagement u.a.)</w:t>
      </w:r>
    </w:p>
    <w:p w:rsidR="00F5232D" w:rsidRPr="00F5232D" w:rsidRDefault="00F5232D" w:rsidP="00323608">
      <w:pPr>
        <w:numPr>
          <w:ilvl w:val="0"/>
          <w:numId w:val="7"/>
        </w:numPr>
        <w:spacing w:after="44" w:line="248" w:lineRule="auto"/>
        <w:ind w:left="360" w:right="369"/>
        <w:jc w:val="both"/>
        <w:rPr>
          <w:rFonts w:cs="Arial"/>
          <w:szCs w:val="24"/>
        </w:rPr>
      </w:pPr>
      <w:r w:rsidRPr="00F5232D">
        <w:rPr>
          <w:rFonts w:cs="Arial"/>
          <w:szCs w:val="24"/>
        </w:rPr>
        <w:t>Umsetzung gemeinsamer Konzepte mit der Stadtentwicklung (61-2): „Nahversorgung konkret" zur Sicherung der Nahversorgung, „Stadtteilzentren konkret" zur Unterstützung lebendiger Ortszentren.</w:t>
      </w:r>
    </w:p>
    <w:p w:rsidR="00323608" w:rsidRDefault="00323608" w:rsidP="00323608">
      <w:pPr>
        <w:spacing w:after="44" w:line="248" w:lineRule="auto"/>
        <w:ind w:right="369"/>
        <w:jc w:val="both"/>
        <w:rPr>
          <w:rFonts w:cs="Arial"/>
          <w:szCs w:val="24"/>
        </w:rPr>
      </w:pPr>
    </w:p>
    <w:p w:rsidR="00F5232D" w:rsidRPr="00F5232D" w:rsidRDefault="00F5232D" w:rsidP="00323608">
      <w:pPr>
        <w:spacing w:after="44" w:line="248" w:lineRule="auto"/>
        <w:ind w:right="369"/>
        <w:jc w:val="both"/>
        <w:rPr>
          <w:rFonts w:cs="Arial"/>
          <w:szCs w:val="24"/>
        </w:rPr>
      </w:pPr>
      <w:r w:rsidRPr="00F5232D">
        <w:rPr>
          <w:rFonts w:cs="Arial"/>
          <w:szCs w:val="24"/>
        </w:rPr>
        <w:t xml:space="preserve">Durch das </w:t>
      </w:r>
      <w:r w:rsidRPr="00323608">
        <w:rPr>
          <w:rFonts w:cs="Arial"/>
          <w:szCs w:val="24"/>
        </w:rPr>
        <w:t>Stadtteilmanagement</w:t>
      </w:r>
      <w:r w:rsidRPr="00F5232D">
        <w:rPr>
          <w:rFonts w:cs="Arial"/>
          <w:szCs w:val="24"/>
        </w:rPr>
        <w:t xml:space="preserve">, zuständig für die </w:t>
      </w:r>
      <w:r w:rsidRPr="00323608">
        <w:rPr>
          <w:rFonts w:cs="Arial"/>
          <w:szCs w:val="24"/>
        </w:rPr>
        <w:t>Neckarbezirke</w:t>
      </w:r>
      <w:r w:rsidRPr="00F5232D">
        <w:rPr>
          <w:rFonts w:cs="Arial"/>
          <w:szCs w:val="24"/>
        </w:rPr>
        <w:t>, konnten</w:t>
      </w:r>
      <w:r w:rsidR="00865913">
        <w:rPr>
          <w:rFonts w:cs="Arial"/>
          <w:szCs w:val="24"/>
        </w:rPr>
        <w:t xml:space="preserve"> unter anderem</w:t>
      </w:r>
      <w:r w:rsidRPr="00F5232D">
        <w:rPr>
          <w:rFonts w:cs="Arial"/>
          <w:szCs w:val="24"/>
        </w:rPr>
        <w:t xml:space="preserve"> folgende Maßnahmen angestoßen, begleitet und umgesetzt werden:</w:t>
      </w:r>
      <w:r w:rsidRPr="00F5232D">
        <w:rPr>
          <w:rFonts w:cs="Arial"/>
          <w:szCs w:val="24"/>
        </w:rPr>
        <w:tab/>
      </w:r>
      <w:r w:rsidRPr="00323608">
        <w:rPr>
          <w:rFonts w:cs="Arial"/>
          <w:noProof/>
          <w:szCs w:val="24"/>
        </w:rPr>
        <w:drawing>
          <wp:inline distT="0" distB="0" distL="0" distR="0" wp14:anchorId="2D23969C" wp14:editId="495596DE">
            <wp:extent cx="9144" cy="12195"/>
            <wp:effectExtent l="0" t="0" r="0" b="0"/>
            <wp:docPr id="9128" name="Picture 9128"/>
            <wp:cNvGraphicFramePr/>
            <a:graphic xmlns:a="http://schemas.openxmlformats.org/drawingml/2006/main">
              <a:graphicData uri="http://schemas.openxmlformats.org/drawingml/2006/picture">
                <pic:pic xmlns:pic="http://schemas.openxmlformats.org/drawingml/2006/picture">
                  <pic:nvPicPr>
                    <pic:cNvPr id="9128" name="Picture 9128"/>
                    <pic:cNvPicPr/>
                  </pic:nvPicPr>
                  <pic:blipFill>
                    <a:blip r:embed="rId14"/>
                    <a:stretch>
                      <a:fillRect/>
                    </a:stretch>
                  </pic:blipFill>
                  <pic:spPr>
                    <a:xfrm>
                      <a:off x="0" y="0"/>
                      <a:ext cx="9144" cy="12195"/>
                    </a:xfrm>
                    <a:prstGeom prst="rect">
                      <a:avLst/>
                    </a:prstGeom>
                  </pic:spPr>
                </pic:pic>
              </a:graphicData>
            </a:graphic>
          </wp:inline>
        </w:drawing>
      </w:r>
    </w:p>
    <w:p w:rsidR="00F5232D" w:rsidRPr="00ED7FFC" w:rsidRDefault="00F5232D" w:rsidP="00ED7FFC">
      <w:pPr>
        <w:spacing w:after="44" w:line="248" w:lineRule="auto"/>
        <w:ind w:right="369"/>
        <w:jc w:val="both"/>
        <w:rPr>
          <w:rFonts w:cs="Arial"/>
          <w:szCs w:val="24"/>
          <w:u w:val="single"/>
        </w:rPr>
      </w:pPr>
      <w:r w:rsidRPr="00ED7FFC">
        <w:rPr>
          <w:rFonts w:cs="Arial"/>
          <w:szCs w:val="24"/>
          <w:u w:val="single"/>
        </w:rPr>
        <w:t>Städtebauliche/wirtschaftsfördernde Maßnahmen:</w:t>
      </w:r>
    </w:p>
    <w:p w:rsidR="00865913" w:rsidRDefault="00F5232D" w:rsidP="00323608">
      <w:pPr>
        <w:numPr>
          <w:ilvl w:val="0"/>
          <w:numId w:val="7"/>
        </w:numPr>
        <w:spacing w:after="44" w:line="248" w:lineRule="auto"/>
        <w:ind w:left="360" w:right="369"/>
        <w:jc w:val="both"/>
        <w:rPr>
          <w:rFonts w:cs="Arial"/>
          <w:szCs w:val="24"/>
        </w:rPr>
      </w:pPr>
      <w:r w:rsidRPr="00F5232D">
        <w:rPr>
          <w:rFonts w:cs="Arial"/>
          <w:szCs w:val="24"/>
        </w:rPr>
        <w:t xml:space="preserve">Gesetz zur Stärkung der Quartiersentwicklung durch Privatinitiative „GQP". Initiierung des Gesamt-Prozesses: Information zu und Unterstützung bei der Anwendung des GQP. In erster Linie: Quartiersgemeinschaft Untertürkheim (hier auch Mitglied im Beirat) sowie </w:t>
      </w:r>
      <w:proofErr w:type="spellStart"/>
      <w:r w:rsidRPr="00F5232D">
        <w:rPr>
          <w:rFonts w:cs="Arial"/>
          <w:szCs w:val="24"/>
        </w:rPr>
        <w:t>Un</w:t>
      </w:r>
      <w:proofErr w:type="spellEnd"/>
      <w:r w:rsidRPr="00F5232D">
        <w:rPr>
          <w:rFonts w:cs="Arial"/>
          <w:noProof/>
          <w:szCs w:val="24"/>
        </w:rPr>
        <w:drawing>
          <wp:inline distT="0" distB="0" distL="0" distR="0" wp14:anchorId="2C20831E" wp14:editId="7652E9F8">
            <wp:extent cx="3047" cy="3049"/>
            <wp:effectExtent l="0" t="0" r="0" b="0"/>
            <wp:docPr id="9131" name="Picture 9131"/>
            <wp:cNvGraphicFramePr/>
            <a:graphic xmlns:a="http://schemas.openxmlformats.org/drawingml/2006/main">
              <a:graphicData uri="http://schemas.openxmlformats.org/drawingml/2006/picture">
                <pic:pic xmlns:pic="http://schemas.openxmlformats.org/drawingml/2006/picture">
                  <pic:nvPicPr>
                    <pic:cNvPr id="9131" name="Picture 9131"/>
                    <pic:cNvPicPr/>
                  </pic:nvPicPr>
                  <pic:blipFill>
                    <a:blip r:embed="rId15"/>
                    <a:stretch>
                      <a:fillRect/>
                    </a:stretch>
                  </pic:blipFill>
                  <pic:spPr>
                    <a:xfrm>
                      <a:off x="0" y="0"/>
                      <a:ext cx="3047" cy="3049"/>
                    </a:xfrm>
                    <a:prstGeom prst="rect">
                      <a:avLst/>
                    </a:prstGeom>
                  </pic:spPr>
                </pic:pic>
              </a:graphicData>
            </a:graphic>
          </wp:inline>
        </w:drawing>
      </w:r>
      <w:proofErr w:type="spellStart"/>
      <w:r w:rsidRPr="00F5232D">
        <w:rPr>
          <w:rFonts w:cs="Arial"/>
          <w:szCs w:val="24"/>
        </w:rPr>
        <w:t>terstützung</w:t>
      </w:r>
      <w:proofErr w:type="spellEnd"/>
      <w:r w:rsidRPr="00F5232D">
        <w:rPr>
          <w:rFonts w:cs="Arial"/>
          <w:szCs w:val="24"/>
        </w:rPr>
        <w:t xml:space="preserve"> „Tübinger Straße"</w:t>
      </w:r>
    </w:p>
    <w:p w:rsidR="00F5232D" w:rsidRPr="00F5232D" w:rsidRDefault="00FA6CBA" w:rsidP="00323608">
      <w:pPr>
        <w:numPr>
          <w:ilvl w:val="0"/>
          <w:numId w:val="7"/>
        </w:numPr>
        <w:spacing w:after="44" w:line="248" w:lineRule="auto"/>
        <w:ind w:left="360" w:right="369"/>
        <w:jc w:val="both"/>
        <w:rPr>
          <w:rFonts w:cs="Arial"/>
          <w:szCs w:val="24"/>
        </w:rPr>
      </w:pPr>
      <w:r>
        <w:rPr>
          <w:rFonts w:cs="Arial"/>
          <w:szCs w:val="24"/>
        </w:rPr>
        <w:t>B</w:t>
      </w:r>
      <w:r w:rsidR="00F5232D" w:rsidRPr="00F5232D">
        <w:rPr>
          <w:rFonts w:cs="Arial"/>
          <w:szCs w:val="24"/>
        </w:rPr>
        <w:t>egleitung Untertürkheim Masterplan</w:t>
      </w:r>
    </w:p>
    <w:p w:rsidR="00F5232D" w:rsidRPr="00F5232D" w:rsidRDefault="00F5232D" w:rsidP="00323608">
      <w:pPr>
        <w:numPr>
          <w:ilvl w:val="0"/>
          <w:numId w:val="7"/>
        </w:numPr>
        <w:spacing w:after="44" w:line="248" w:lineRule="auto"/>
        <w:ind w:left="360" w:right="369"/>
        <w:jc w:val="both"/>
        <w:rPr>
          <w:rFonts w:cs="Arial"/>
          <w:szCs w:val="24"/>
        </w:rPr>
      </w:pPr>
      <w:r w:rsidRPr="00F5232D">
        <w:rPr>
          <w:rFonts w:cs="Arial"/>
          <w:szCs w:val="24"/>
        </w:rPr>
        <w:t>Begleitung Zukunftsworkshop Bad Cannstatt</w:t>
      </w:r>
      <w:r w:rsidRPr="00F5232D">
        <w:rPr>
          <w:rFonts w:cs="Arial"/>
          <w:noProof/>
          <w:szCs w:val="24"/>
        </w:rPr>
        <w:drawing>
          <wp:inline distT="0" distB="0" distL="0" distR="0" wp14:anchorId="265B6F1D" wp14:editId="1CC279D6">
            <wp:extent cx="3048" cy="3049"/>
            <wp:effectExtent l="0" t="0" r="0" b="0"/>
            <wp:docPr id="9133" name="Picture 9133"/>
            <wp:cNvGraphicFramePr/>
            <a:graphic xmlns:a="http://schemas.openxmlformats.org/drawingml/2006/main">
              <a:graphicData uri="http://schemas.openxmlformats.org/drawingml/2006/picture">
                <pic:pic xmlns:pic="http://schemas.openxmlformats.org/drawingml/2006/picture">
                  <pic:nvPicPr>
                    <pic:cNvPr id="9133" name="Picture 9133"/>
                    <pic:cNvPicPr/>
                  </pic:nvPicPr>
                  <pic:blipFill>
                    <a:blip r:embed="rId16"/>
                    <a:stretch>
                      <a:fillRect/>
                    </a:stretch>
                  </pic:blipFill>
                  <pic:spPr>
                    <a:xfrm>
                      <a:off x="0" y="0"/>
                      <a:ext cx="3048" cy="3049"/>
                    </a:xfrm>
                    <a:prstGeom prst="rect">
                      <a:avLst/>
                    </a:prstGeom>
                  </pic:spPr>
                </pic:pic>
              </a:graphicData>
            </a:graphic>
          </wp:inline>
        </w:drawing>
      </w:r>
    </w:p>
    <w:p w:rsidR="00F5232D" w:rsidRPr="00F5232D" w:rsidRDefault="00F5232D" w:rsidP="00323608">
      <w:pPr>
        <w:numPr>
          <w:ilvl w:val="0"/>
          <w:numId w:val="7"/>
        </w:numPr>
        <w:spacing w:after="44" w:line="248" w:lineRule="auto"/>
        <w:ind w:left="360" w:right="369"/>
        <w:jc w:val="both"/>
        <w:rPr>
          <w:rFonts w:cs="Arial"/>
          <w:szCs w:val="24"/>
        </w:rPr>
      </w:pPr>
      <w:r w:rsidRPr="00F5232D">
        <w:rPr>
          <w:rFonts w:cs="Arial"/>
          <w:szCs w:val="24"/>
        </w:rPr>
        <w:t>Bad Cannstatt Marktplatznutzung: Wochenmarkt/Weihnachtsmarkt</w:t>
      </w:r>
    </w:p>
    <w:p w:rsidR="00F5232D" w:rsidRDefault="00F5232D" w:rsidP="00323608">
      <w:pPr>
        <w:numPr>
          <w:ilvl w:val="0"/>
          <w:numId w:val="7"/>
        </w:numPr>
        <w:spacing w:after="44" w:line="248" w:lineRule="auto"/>
        <w:ind w:left="360" w:right="369"/>
        <w:jc w:val="both"/>
        <w:rPr>
          <w:rFonts w:cs="Arial"/>
          <w:szCs w:val="24"/>
        </w:rPr>
      </w:pPr>
      <w:r w:rsidRPr="00F5232D">
        <w:rPr>
          <w:rFonts w:cs="Arial"/>
          <w:szCs w:val="24"/>
        </w:rPr>
        <w:t>Kaufpark Freiberg (Weiterentwicklung des Objektes)</w:t>
      </w:r>
    </w:p>
    <w:p w:rsidR="00323608" w:rsidRPr="00F5232D" w:rsidRDefault="00323608" w:rsidP="00323608">
      <w:pPr>
        <w:numPr>
          <w:ilvl w:val="0"/>
          <w:numId w:val="7"/>
        </w:numPr>
        <w:spacing w:after="44" w:line="248" w:lineRule="auto"/>
        <w:ind w:left="360" w:right="369"/>
        <w:jc w:val="both"/>
        <w:rPr>
          <w:rFonts w:cs="Arial"/>
          <w:szCs w:val="24"/>
        </w:rPr>
      </w:pPr>
      <w:r>
        <w:rPr>
          <w:rFonts w:cs="Arial"/>
          <w:szCs w:val="24"/>
        </w:rPr>
        <w:t>„Stadtteilzentrum konkret“ (Workshops in Bad Cannstatt und Untertürkheim)</w:t>
      </w:r>
    </w:p>
    <w:p w:rsidR="00323608" w:rsidRDefault="00323608" w:rsidP="00323608">
      <w:pPr>
        <w:spacing w:after="44" w:line="219" w:lineRule="auto"/>
        <w:ind w:right="130"/>
        <w:jc w:val="both"/>
        <w:rPr>
          <w:rFonts w:cs="Arial"/>
          <w:szCs w:val="24"/>
        </w:rPr>
      </w:pPr>
    </w:p>
    <w:p w:rsidR="00323608" w:rsidRPr="00ED7FFC" w:rsidRDefault="00F5232D" w:rsidP="00ED7FFC">
      <w:pPr>
        <w:spacing w:after="44" w:line="219" w:lineRule="auto"/>
        <w:ind w:right="130"/>
        <w:jc w:val="both"/>
        <w:rPr>
          <w:rFonts w:cs="Arial"/>
          <w:szCs w:val="24"/>
          <w:u w:val="single"/>
        </w:rPr>
      </w:pPr>
      <w:r w:rsidRPr="00ED7FFC">
        <w:rPr>
          <w:rFonts w:cs="Arial"/>
          <w:szCs w:val="24"/>
          <w:u w:val="single"/>
        </w:rPr>
        <w:t>Marketing-Maßnahmen/Kundenbindung am Standort:</w:t>
      </w:r>
      <w:r w:rsidRPr="00ED7FFC">
        <w:rPr>
          <w:noProof/>
        </w:rPr>
        <w:drawing>
          <wp:inline distT="0" distB="0" distL="0" distR="0" wp14:anchorId="50649753" wp14:editId="3E0E231E">
            <wp:extent cx="3048" cy="3049"/>
            <wp:effectExtent l="0" t="0" r="0" b="0"/>
            <wp:docPr id="9140" name="Picture 9140"/>
            <wp:cNvGraphicFramePr/>
            <a:graphic xmlns:a="http://schemas.openxmlformats.org/drawingml/2006/main">
              <a:graphicData uri="http://schemas.openxmlformats.org/drawingml/2006/picture">
                <pic:pic xmlns:pic="http://schemas.openxmlformats.org/drawingml/2006/picture">
                  <pic:nvPicPr>
                    <pic:cNvPr id="9140" name="Picture 9140"/>
                    <pic:cNvPicPr/>
                  </pic:nvPicPr>
                  <pic:blipFill>
                    <a:blip r:embed="rId17"/>
                    <a:stretch>
                      <a:fillRect/>
                    </a:stretch>
                  </pic:blipFill>
                  <pic:spPr>
                    <a:xfrm>
                      <a:off x="0" y="0"/>
                      <a:ext cx="3048" cy="3049"/>
                    </a:xfrm>
                    <a:prstGeom prst="rect">
                      <a:avLst/>
                    </a:prstGeom>
                  </pic:spPr>
                </pic:pic>
              </a:graphicData>
            </a:graphic>
          </wp:inline>
        </w:drawing>
      </w:r>
    </w:p>
    <w:p w:rsidR="00F5232D" w:rsidRPr="00323608" w:rsidRDefault="00F5232D" w:rsidP="00323608">
      <w:pPr>
        <w:pStyle w:val="Listenabsatz"/>
        <w:numPr>
          <w:ilvl w:val="0"/>
          <w:numId w:val="10"/>
        </w:numPr>
        <w:spacing w:after="44" w:line="219" w:lineRule="auto"/>
        <w:ind w:left="426" w:right="130" w:hanging="426"/>
        <w:jc w:val="both"/>
        <w:rPr>
          <w:rFonts w:cs="Arial"/>
          <w:szCs w:val="24"/>
        </w:rPr>
      </w:pPr>
      <w:r w:rsidRPr="00323608">
        <w:rPr>
          <w:rFonts w:cs="Arial"/>
          <w:szCs w:val="24"/>
        </w:rPr>
        <w:t>Etablierung Abendmarkt Bad Cannstatt</w:t>
      </w:r>
    </w:p>
    <w:p w:rsidR="00F5232D" w:rsidRPr="00F5232D" w:rsidRDefault="00F5232D" w:rsidP="00323608">
      <w:pPr>
        <w:pStyle w:val="Listenabsatz"/>
        <w:numPr>
          <w:ilvl w:val="0"/>
          <w:numId w:val="10"/>
        </w:numPr>
        <w:spacing w:after="44" w:line="219" w:lineRule="auto"/>
        <w:ind w:left="426" w:right="130" w:hanging="426"/>
        <w:jc w:val="both"/>
        <w:rPr>
          <w:rFonts w:cs="Arial"/>
          <w:szCs w:val="24"/>
        </w:rPr>
      </w:pPr>
      <w:r w:rsidRPr="00F5232D">
        <w:rPr>
          <w:rFonts w:cs="Arial"/>
          <w:szCs w:val="24"/>
        </w:rPr>
        <w:t>Moderation Weihnachtsmarkt/Wochenmarkt, Passanten- und Händlerbefragung Bad Cannstatt</w:t>
      </w:r>
    </w:p>
    <w:p w:rsidR="00F5232D" w:rsidRPr="00F5232D" w:rsidRDefault="00F5232D" w:rsidP="00323608">
      <w:pPr>
        <w:pStyle w:val="Listenabsatz"/>
        <w:numPr>
          <w:ilvl w:val="0"/>
          <w:numId w:val="10"/>
        </w:numPr>
        <w:spacing w:after="44" w:line="219" w:lineRule="auto"/>
        <w:ind w:left="426" w:right="130" w:hanging="426"/>
        <w:jc w:val="both"/>
        <w:rPr>
          <w:rFonts w:cs="Arial"/>
          <w:szCs w:val="24"/>
        </w:rPr>
      </w:pPr>
      <w:r w:rsidRPr="00F5232D">
        <w:rPr>
          <w:rFonts w:cs="Arial"/>
          <w:szCs w:val="24"/>
        </w:rPr>
        <w:t>Pop-up-Stores in Bad Cannstatt und Untertürkheim (Vermittlung und Unterstützung der organisatorischen Umsetzung, Marketing)</w:t>
      </w:r>
    </w:p>
    <w:p w:rsidR="00323608" w:rsidRDefault="00F5232D" w:rsidP="00323608">
      <w:pPr>
        <w:pStyle w:val="Listenabsatz"/>
        <w:numPr>
          <w:ilvl w:val="0"/>
          <w:numId w:val="10"/>
        </w:numPr>
        <w:spacing w:after="44" w:line="219" w:lineRule="auto"/>
        <w:ind w:left="426" w:right="130" w:hanging="426"/>
        <w:jc w:val="both"/>
        <w:rPr>
          <w:rFonts w:cs="Arial"/>
          <w:szCs w:val="24"/>
        </w:rPr>
      </w:pPr>
      <w:r w:rsidRPr="00F5232D">
        <w:rPr>
          <w:rFonts w:cs="Arial"/>
          <w:szCs w:val="24"/>
        </w:rPr>
        <w:t xml:space="preserve">Stuttgarter Branchenbuch (neues, digitales „Stuttgarter Branchenbuch" auf www.stuttgart.de, bietet Stuttgarter Unternehmen und Nutzern eine Plattform mit aktuellen Datengrundlagen zu einem hohen Qualitätsstandard) </w:t>
      </w:r>
    </w:p>
    <w:p w:rsidR="00F5232D" w:rsidRPr="00F5232D" w:rsidRDefault="00F5232D" w:rsidP="00323608">
      <w:pPr>
        <w:pStyle w:val="Listenabsatz"/>
        <w:numPr>
          <w:ilvl w:val="0"/>
          <w:numId w:val="10"/>
        </w:numPr>
        <w:spacing w:after="44" w:line="219" w:lineRule="auto"/>
        <w:ind w:left="426" w:right="130" w:hanging="426"/>
        <w:jc w:val="both"/>
        <w:rPr>
          <w:rFonts w:cs="Arial"/>
          <w:szCs w:val="24"/>
        </w:rPr>
      </w:pPr>
      <w:r w:rsidRPr="00F5232D">
        <w:rPr>
          <w:rFonts w:cs="Arial"/>
          <w:szCs w:val="24"/>
        </w:rPr>
        <w:t>Konzept und Umsetzung „Abendschau Mühlhausen"</w:t>
      </w:r>
    </w:p>
    <w:p w:rsidR="00F5232D" w:rsidRPr="00F5232D" w:rsidRDefault="00F5232D" w:rsidP="00323608">
      <w:pPr>
        <w:pStyle w:val="Listenabsatz"/>
        <w:numPr>
          <w:ilvl w:val="0"/>
          <w:numId w:val="10"/>
        </w:numPr>
        <w:spacing w:after="44" w:line="219" w:lineRule="auto"/>
        <w:ind w:left="426" w:right="130" w:hanging="426"/>
        <w:jc w:val="both"/>
        <w:rPr>
          <w:rFonts w:cs="Arial"/>
          <w:szCs w:val="24"/>
        </w:rPr>
      </w:pPr>
      <w:r w:rsidRPr="00F5232D">
        <w:rPr>
          <w:rFonts w:cs="Arial"/>
          <w:szCs w:val="24"/>
        </w:rPr>
        <w:t xml:space="preserve">Beschilderungskonzept Münster </w:t>
      </w:r>
      <w:r w:rsidRPr="00F5232D">
        <w:rPr>
          <w:rFonts w:cs="Arial"/>
          <w:noProof/>
          <w:szCs w:val="24"/>
        </w:rPr>
        <w:drawing>
          <wp:inline distT="0" distB="0" distL="0" distR="0" wp14:anchorId="43F03CD0" wp14:editId="7259DFDC">
            <wp:extent cx="9144" cy="15244"/>
            <wp:effectExtent l="0" t="0" r="0" b="0"/>
            <wp:docPr id="9149" name="Picture 9149"/>
            <wp:cNvGraphicFramePr/>
            <a:graphic xmlns:a="http://schemas.openxmlformats.org/drawingml/2006/main">
              <a:graphicData uri="http://schemas.openxmlformats.org/drawingml/2006/picture">
                <pic:pic xmlns:pic="http://schemas.openxmlformats.org/drawingml/2006/picture">
                  <pic:nvPicPr>
                    <pic:cNvPr id="9149" name="Picture 9149"/>
                    <pic:cNvPicPr/>
                  </pic:nvPicPr>
                  <pic:blipFill>
                    <a:blip r:embed="rId18"/>
                    <a:stretch>
                      <a:fillRect/>
                    </a:stretch>
                  </pic:blipFill>
                  <pic:spPr>
                    <a:xfrm>
                      <a:off x="0" y="0"/>
                      <a:ext cx="9144" cy="15244"/>
                    </a:xfrm>
                    <a:prstGeom prst="rect">
                      <a:avLst/>
                    </a:prstGeom>
                  </pic:spPr>
                </pic:pic>
              </a:graphicData>
            </a:graphic>
          </wp:inline>
        </w:drawing>
      </w:r>
    </w:p>
    <w:p w:rsidR="00F5232D" w:rsidRPr="00F5232D" w:rsidRDefault="00F5232D" w:rsidP="00323608">
      <w:pPr>
        <w:pStyle w:val="Listenabsatz"/>
        <w:numPr>
          <w:ilvl w:val="0"/>
          <w:numId w:val="10"/>
        </w:numPr>
        <w:spacing w:after="44" w:line="219" w:lineRule="auto"/>
        <w:ind w:left="426" w:right="130" w:hanging="426"/>
        <w:jc w:val="both"/>
        <w:rPr>
          <w:rFonts w:cs="Arial"/>
          <w:szCs w:val="24"/>
        </w:rPr>
      </w:pPr>
      <w:r w:rsidRPr="00F5232D">
        <w:rPr>
          <w:rFonts w:cs="Arial"/>
          <w:szCs w:val="24"/>
        </w:rPr>
        <w:t>Unterstützung Marketing Bad Cannstatt (u.a. Veranstaltungsflyer Marktplatz)</w:t>
      </w:r>
    </w:p>
    <w:p w:rsidR="00F5232D" w:rsidRDefault="00F5232D" w:rsidP="00323608">
      <w:pPr>
        <w:pStyle w:val="Listenabsatz"/>
        <w:numPr>
          <w:ilvl w:val="0"/>
          <w:numId w:val="10"/>
        </w:numPr>
        <w:spacing w:after="44" w:line="219" w:lineRule="auto"/>
        <w:ind w:left="426" w:right="130" w:hanging="426"/>
        <w:jc w:val="both"/>
        <w:rPr>
          <w:rFonts w:cs="Arial"/>
          <w:szCs w:val="24"/>
        </w:rPr>
      </w:pPr>
      <w:r w:rsidRPr="00F5232D">
        <w:rPr>
          <w:rFonts w:cs="Arial"/>
          <w:szCs w:val="24"/>
        </w:rPr>
        <w:t>Gemeinsame Veranstaltung "Neckarglück" der oberen Neckarbezirke</w:t>
      </w:r>
    </w:p>
    <w:p w:rsidR="00323608" w:rsidRPr="00F5232D" w:rsidRDefault="00323608" w:rsidP="00323608">
      <w:pPr>
        <w:pStyle w:val="Listenabsatz"/>
        <w:spacing w:after="44" w:line="219" w:lineRule="auto"/>
        <w:ind w:left="426" w:right="130"/>
        <w:jc w:val="both"/>
        <w:rPr>
          <w:rFonts w:cs="Arial"/>
          <w:szCs w:val="24"/>
        </w:rPr>
      </w:pPr>
    </w:p>
    <w:p w:rsidR="00F5232D" w:rsidRPr="00ED7FFC" w:rsidRDefault="00F5232D" w:rsidP="00ED7FFC">
      <w:pPr>
        <w:spacing w:after="44" w:line="219" w:lineRule="auto"/>
        <w:ind w:right="130"/>
        <w:rPr>
          <w:rFonts w:cs="Arial"/>
          <w:szCs w:val="24"/>
          <w:u w:val="single"/>
        </w:rPr>
      </w:pPr>
      <w:r w:rsidRPr="00ED7FFC">
        <w:rPr>
          <w:rFonts w:cs="Arial"/>
          <w:szCs w:val="24"/>
          <w:u w:val="single"/>
        </w:rPr>
        <w:t>Nahversorgung:</w:t>
      </w:r>
    </w:p>
    <w:p w:rsidR="00F5232D" w:rsidRPr="00323608" w:rsidRDefault="00F5232D" w:rsidP="00323608">
      <w:pPr>
        <w:pStyle w:val="Listenabsatz"/>
        <w:numPr>
          <w:ilvl w:val="0"/>
          <w:numId w:val="12"/>
        </w:numPr>
        <w:ind w:left="426" w:right="369" w:hanging="426"/>
        <w:rPr>
          <w:rFonts w:cs="Arial"/>
          <w:szCs w:val="24"/>
        </w:rPr>
      </w:pPr>
      <w:r w:rsidRPr="00323608">
        <w:rPr>
          <w:rFonts w:cs="Arial"/>
          <w:szCs w:val="24"/>
        </w:rPr>
        <w:t xml:space="preserve">Etablierung des Wochenmarkts </w:t>
      </w:r>
      <w:proofErr w:type="spellStart"/>
      <w:r w:rsidRPr="00323608">
        <w:rPr>
          <w:rFonts w:cs="Arial"/>
          <w:szCs w:val="24"/>
        </w:rPr>
        <w:t>Obertürkheim-Uhlbach</w:t>
      </w:r>
      <w:proofErr w:type="spellEnd"/>
    </w:p>
    <w:p w:rsidR="00F5232D" w:rsidRPr="00323608" w:rsidRDefault="00F5232D" w:rsidP="00323608">
      <w:pPr>
        <w:pStyle w:val="Listenabsatz"/>
        <w:numPr>
          <w:ilvl w:val="0"/>
          <w:numId w:val="12"/>
        </w:numPr>
        <w:ind w:left="426" w:right="369" w:hanging="426"/>
        <w:rPr>
          <w:rFonts w:cs="Arial"/>
          <w:szCs w:val="24"/>
        </w:rPr>
      </w:pPr>
      <w:r w:rsidRPr="00323608">
        <w:rPr>
          <w:rFonts w:cs="Arial"/>
          <w:szCs w:val="24"/>
        </w:rPr>
        <w:t>Unterstützung bei der Beschaffung eines E-</w:t>
      </w:r>
      <w:proofErr w:type="spellStart"/>
      <w:r w:rsidRPr="00323608">
        <w:rPr>
          <w:rFonts w:cs="Arial"/>
          <w:szCs w:val="24"/>
        </w:rPr>
        <w:t>Trike</w:t>
      </w:r>
      <w:proofErr w:type="spellEnd"/>
      <w:r w:rsidRPr="00323608">
        <w:rPr>
          <w:rFonts w:cs="Arial"/>
          <w:szCs w:val="24"/>
        </w:rPr>
        <w:t xml:space="preserve"> (Elektro-Lastenfahrrad) für den Bonusmarkt S-Münster zur Auslieferung an Kunden</w:t>
      </w:r>
    </w:p>
    <w:p w:rsidR="00F5232D" w:rsidRPr="00F5232D" w:rsidRDefault="00F5232D" w:rsidP="004E5218">
      <w:pPr>
        <w:numPr>
          <w:ilvl w:val="0"/>
          <w:numId w:val="7"/>
        </w:numPr>
        <w:spacing w:after="15" w:line="248" w:lineRule="auto"/>
        <w:ind w:left="426" w:right="369" w:hanging="426"/>
        <w:jc w:val="both"/>
        <w:rPr>
          <w:rFonts w:cs="Arial"/>
          <w:szCs w:val="24"/>
        </w:rPr>
      </w:pPr>
      <w:r w:rsidRPr="00F5232D">
        <w:rPr>
          <w:rFonts w:cs="Arial"/>
          <w:szCs w:val="24"/>
        </w:rPr>
        <w:t xml:space="preserve">Förderung Biomarkt „Plattsalat Hallschlag" bzgl. Ladeninfrastruktur und Marketing sowie </w:t>
      </w:r>
      <w:r w:rsidRPr="00F5232D">
        <w:rPr>
          <w:rFonts w:cs="Arial"/>
          <w:noProof/>
          <w:szCs w:val="24"/>
        </w:rPr>
        <w:drawing>
          <wp:inline distT="0" distB="0" distL="0" distR="0" wp14:anchorId="0B459C4B" wp14:editId="0889A03F">
            <wp:extent cx="9144" cy="9147"/>
            <wp:effectExtent l="0" t="0" r="0" b="0"/>
            <wp:docPr id="10563" name="Picture 10563"/>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19"/>
                    <a:stretch>
                      <a:fillRect/>
                    </a:stretch>
                  </pic:blipFill>
                  <pic:spPr>
                    <a:xfrm>
                      <a:off x="0" y="0"/>
                      <a:ext cx="9144" cy="9147"/>
                    </a:xfrm>
                    <a:prstGeom prst="rect">
                      <a:avLst/>
                    </a:prstGeom>
                  </pic:spPr>
                </pic:pic>
              </a:graphicData>
            </a:graphic>
          </wp:inline>
        </w:drawing>
      </w:r>
      <w:r w:rsidRPr="00F5232D">
        <w:rPr>
          <w:rFonts w:cs="Arial"/>
          <w:szCs w:val="24"/>
        </w:rPr>
        <w:t>Vermittlung zu S-Mobil hinsichtlich Förderung für die Nachrüstung eines Elektroantriebs</w:t>
      </w:r>
      <w:r w:rsidRPr="00F5232D">
        <w:rPr>
          <w:rFonts w:cs="Arial"/>
          <w:noProof/>
          <w:szCs w:val="24"/>
        </w:rPr>
        <w:drawing>
          <wp:inline distT="0" distB="0" distL="0" distR="0" wp14:anchorId="22D550CD" wp14:editId="6C899FFD">
            <wp:extent cx="3048" cy="6098"/>
            <wp:effectExtent l="0" t="0" r="0" b="0"/>
            <wp:docPr id="10564" name="Picture 10564"/>
            <wp:cNvGraphicFramePr/>
            <a:graphic xmlns:a="http://schemas.openxmlformats.org/drawingml/2006/main">
              <a:graphicData uri="http://schemas.openxmlformats.org/drawingml/2006/picture">
                <pic:pic xmlns:pic="http://schemas.openxmlformats.org/drawingml/2006/picture">
                  <pic:nvPicPr>
                    <pic:cNvPr id="10564" name="Picture 10564"/>
                    <pic:cNvPicPr/>
                  </pic:nvPicPr>
                  <pic:blipFill>
                    <a:blip r:embed="rId20"/>
                    <a:stretch>
                      <a:fillRect/>
                    </a:stretch>
                  </pic:blipFill>
                  <pic:spPr>
                    <a:xfrm>
                      <a:off x="0" y="0"/>
                      <a:ext cx="3048" cy="6098"/>
                    </a:xfrm>
                    <a:prstGeom prst="rect">
                      <a:avLst/>
                    </a:prstGeom>
                  </pic:spPr>
                </pic:pic>
              </a:graphicData>
            </a:graphic>
          </wp:inline>
        </w:drawing>
      </w:r>
      <w:r w:rsidRPr="00F5232D">
        <w:rPr>
          <w:rFonts w:cs="Arial"/>
          <w:szCs w:val="24"/>
        </w:rPr>
        <w:t xml:space="preserve"> beim Lieferfahrrad (im Rahmen Konzept „Nahversorgung konkret")</w:t>
      </w:r>
    </w:p>
    <w:p w:rsidR="00F5232D" w:rsidRPr="00F5232D" w:rsidRDefault="00F5232D" w:rsidP="00F5232D">
      <w:pPr>
        <w:numPr>
          <w:ilvl w:val="0"/>
          <w:numId w:val="7"/>
        </w:numPr>
        <w:spacing w:after="435" w:line="248" w:lineRule="auto"/>
        <w:ind w:left="360" w:right="369"/>
        <w:jc w:val="both"/>
        <w:rPr>
          <w:rFonts w:cs="Arial"/>
          <w:szCs w:val="24"/>
        </w:rPr>
      </w:pPr>
      <w:r w:rsidRPr="00F5232D">
        <w:rPr>
          <w:rFonts w:cs="Arial"/>
          <w:szCs w:val="24"/>
        </w:rPr>
        <w:t>Testphase Wochenmarkt Mühlhausen-Mönchfeld</w:t>
      </w:r>
    </w:p>
    <w:p w:rsidR="00F5232D" w:rsidRPr="00ED7FFC" w:rsidRDefault="00F5232D" w:rsidP="00ED7FFC">
      <w:pPr>
        <w:spacing w:after="44" w:line="219" w:lineRule="auto"/>
        <w:ind w:right="130"/>
        <w:rPr>
          <w:rFonts w:cs="Arial"/>
          <w:szCs w:val="24"/>
          <w:u w:val="single"/>
        </w:rPr>
      </w:pPr>
      <w:r w:rsidRPr="00ED7FFC">
        <w:rPr>
          <w:rFonts w:cs="Arial"/>
          <w:szCs w:val="24"/>
          <w:u w:val="single"/>
        </w:rPr>
        <w:lastRenderedPageBreak/>
        <w:t>Untersuchungen / weitere Projekte:</w:t>
      </w:r>
    </w:p>
    <w:p w:rsidR="00F5232D" w:rsidRPr="00F5232D" w:rsidRDefault="00F5232D" w:rsidP="00F5232D">
      <w:pPr>
        <w:numPr>
          <w:ilvl w:val="0"/>
          <w:numId w:val="7"/>
        </w:numPr>
        <w:spacing w:after="15" w:line="248" w:lineRule="auto"/>
        <w:ind w:left="360" w:right="369"/>
        <w:jc w:val="both"/>
        <w:rPr>
          <w:rFonts w:cs="Arial"/>
          <w:szCs w:val="24"/>
        </w:rPr>
      </w:pPr>
      <w:r w:rsidRPr="00F5232D">
        <w:rPr>
          <w:rFonts w:cs="Arial"/>
          <w:noProof/>
          <w:szCs w:val="24"/>
        </w:rPr>
        <w:drawing>
          <wp:anchor distT="0" distB="0" distL="114300" distR="114300" simplePos="0" relativeHeight="251663360" behindDoc="0" locked="0" layoutInCell="1" allowOverlap="0" wp14:anchorId="76CB8CBE" wp14:editId="79E33B26">
            <wp:simplePos x="0" y="0"/>
            <wp:positionH relativeFrom="page">
              <wp:posOffset>618744</wp:posOffset>
            </wp:positionH>
            <wp:positionV relativeFrom="page">
              <wp:posOffset>4734894</wp:posOffset>
            </wp:positionV>
            <wp:extent cx="12192" cy="12196"/>
            <wp:effectExtent l="0" t="0" r="0" b="0"/>
            <wp:wrapSquare wrapText="bothSides"/>
            <wp:docPr id="10719" name="Picture 10719"/>
            <wp:cNvGraphicFramePr/>
            <a:graphic xmlns:a="http://schemas.openxmlformats.org/drawingml/2006/main">
              <a:graphicData uri="http://schemas.openxmlformats.org/drawingml/2006/picture">
                <pic:pic xmlns:pic="http://schemas.openxmlformats.org/drawingml/2006/picture">
                  <pic:nvPicPr>
                    <pic:cNvPr id="10719" name="Picture 10719"/>
                    <pic:cNvPicPr/>
                  </pic:nvPicPr>
                  <pic:blipFill>
                    <a:blip r:embed="rId21"/>
                    <a:stretch>
                      <a:fillRect/>
                    </a:stretch>
                  </pic:blipFill>
                  <pic:spPr>
                    <a:xfrm>
                      <a:off x="0" y="0"/>
                      <a:ext cx="12192" cy="12196"/>
                    </a:xfrm>
                    <a:prstGeom prst="rect">
                      <a:avLst/>
                    </a:prstGeom>
                  </pic:spPr>
                </pic:pic>
              </a:graphicData>
            </a:graphic>
          </wp:anchor>
        </w:drawing>
      </w:r>
      <w:r w:rsidRPr="00F5232D">
        <w:rPr>
          <w:rFonts w:cs="Arial"/>
          <w:szCs w:val="24"/>
        </w:rPr>
        <w:t>Befragung der Unternehmen am Hafen Stuttgart-</w:t>
      </w:r>
      <w:proofErr w:type="spellStart"/>
      <w:r w:rsidRPr="00F5232D">
        <w:rPr>
          <w:rFonts w:cs="Arial"/>
          <w:szCs w:val="24"/>
        </w:rPr>
        <w:t>Hedelfingen</w:t>
      </w:r>
      <w:proofErr w:type="spellEnd"/>
    </w:p>
    <w:p w:rsidR="00F5232D" w:rsidRPr="00F5232D" w:rsidRDefault="00F5232D" w:rsidP="00F5232D">
      <w:pPr>
        <w:numPr>
          <w:ilvl w:val="0"/>
          <w:numId w:val="7"/>
        </w:numPr>
        <w:spacing w:after="15" w:line="248" w:lineRule="auto"/>
        <w:ind w:left="360" w:right="369"/>
        <w:jc w:val="both"/>
        <w:rPr>
          <w:rFonts w:cs="Arial"/>
          <w:szCs w:val="24"/>
        </w:rPr>
      </w:pPr>
      <w:r w:rsidRPr="00F5232D">
        <w:rPr>
          <w:rFonts w:cs="Arial"/>
          <w:szCs w:val="24"/>
        </w:rPr>
        <w:t xml:space="preserve">Initiierung und Betreuung Studentenprojekt </w:t>
      </w:r>
      <w:proofErr w:type="spellStart"/>
      <w:r w:rsidR="004E5218">
        <w:rPr>
          <w:rFonts w:cs="Arial"/>
          <w:szCs w:val="24"/>
        </w:rPr>
        <w:t>HfWV</w:t>
      </w:r>
      <w:proofErr w:type="spellEnd"/>
      <w:r w:rsidRPr="00F5232D">
        <w:rPr>
          <w:rFonts w:cs="Arial"/>
          <w:szCs w:val="24"/>
        </w:rPr>
        <w:t xml:space="preserve"> „Vermarktungskonzept Neckarbezirke"</w:t>
      </w:r>
    </w:p>
    <w:p w:rsidR="00F5232D" w:rsidRDefault="00F5232D" w:rsidP="00E514F8">
      <w:pPr>
        <w:numPr>
          <w:ilvl w:val="0"/>
          <w:numId w:val="7"/>
        </w:numPr>
        <w:spacing w:after="15" w:line="248" w:lineRule="auto"/>
        <w:ind w:left="360" w:right="369"/>
        <w:rPr>
          <w:rFonts w:cs="Arial"/>
          <w:szCs w:val="24"/>
        </w:rPr>
      </w:pPr>
      <w:r w:rsidRPr="00F5232D">
        <w:rPr>
          <w:rFonts w:cs="Arial"/>
          <w:szCs w:val="24"/>
        </w:rPr>
        <w:t>Verkaufsoffene Sonntage 2016/2017 (Gespräche</w:t>
      </w:r>
      <w:r w:rsidR="00E514F8">
        <w:rPr>
          <w:rFonts w:cs="Arial"/>
          <w:szCs w:val="24"/>
        </w:rPr>
        <w:t xml:space="preserve"> </w:t>
      </w:r>
      <w:r w:rsidRPr="00F5232D">
        <w:rPr>
          <w:rFonts w:cs="Arial"/>
          <w:szCs w:val="24"/>
        </w:rPr>
        <w:t>mit Gewerbevereinen und ver.di)</w:t>
      </w:r>
    </w:p>
    <w:p w:rsidR="003138DD" w:rsidRPr="00ED7FFC" w:rsidRDefault="003138DD" w:rsidP="00F153BC">
      <w:pPr>
        <w:numPr>
          <w:ilvl w:val="0"/>
          <w:numId w:val="7"/>
        </w:numPr>
        <w:spacing w:after="15" w:line="248" w:lineRule="auto"/>
        <w:ind w:left="360" w:right="369"/>
        <w:rPr>
          <w:rFonts w:cs="Arial"/>
          <w:szCs w:val="24"/>
        </w:rPr>
      </w:pPr>
      <w:r w:rsidRPr="00ED7FFC">
        <w:rPr>
          <w:rFonts w:cs="Arial"/>
          <w:szCs w:val="24"/>
        </w:rPr>
        <w:t>Unternehmensbefragun</w:t>
      </w:r>
      <w:r w:rsidR="00ED7FFC" w:rsidRPr="00ED7FFC">
        <w:rPr>
          <w:rFonts w:cs="Arial"/>
          <w:szCs w:val="24"/>
        </w:rPr>
        <w:t>g</w:t>
      </w:r>
      <w:r w:rsidR="004E5218">
        <w:rPr>
          <w:rFonts w:cs="Arial"/>
          <w:szCs w:val="24"/>
        </w:rPr>
        <w:t>en</w:t>
      </w:r>
      <w:r w:rsidR="00ED7FFC" w:rsidRPr="00ED7FFC">
        <w:rPr>
          <w:rFonts w:cs="Arial"/>
          <w:szCs w:val="24"/>
        </w:rPr>
        <w:t xml:space="preserve"> in Wangen und Münster</w:t>
      </w:r>
    </w:p>
    <w:p w:rsidR="003138DD" w:rsidRDefault="003138DD" w:rsidP="003138DD">
      <w:pPr>
        <w:spacing w:after="15" w:line="248" w:lineRule="auto"/>
        <w:ind w:right="369"/>
        <w:rPr>
          <w:rFonts w:cs="Arial"/>
          <w:szCs w:val="24"/>
        </w:rPr>
      </w:pPr>
    </w:p>
    <w:p w:rsidR="00F5232D" w:rsidRPr="00E514F8" w:rsidRDefault="00F5232D" w:rsidP="00E514F8">
      <w:pPr>
        <w:spacing w:after="272" w:line="216" w:lineRule="auto"/>
        <w:ind w:right="725"/>
        <w:rPr>
          <w:rFonts w:cs="Arial"/>
          <w:szCs w:val="24"/>
        </w:rPr>
      </w:pPr>
      <w:r w:rsidRPr="00E514F8">
        <w:rPr>
          <w:rFonts w:cs="Arial"/>
          <w:szCs w:val="24"/>
        </w:rPr>
        <w:t xml:space="preserve">Seitens der Gewerbevereine, den Bezirksvorsteher/innen und weiterer lokaler Akteure aus den Neckarbezirken wird ein dringender Bedarf </w:t>
      </w:r>
      <w:r w:rsidR="008B7084">
        <w:rPr>
          <w:rFonts w:cs="Arial"/>
          <w:szCs w:val="24"/>
        </w:rPr>
        <w:t xml:space="preserve">an </w:t>
      </w:r>
      <w:r w:rsidRPr="00E514F8">
        <w:rPr>
          <w:rFonts w:cs="Arial"/>
          <w:szCs w:val="24"/>
        </w:rPr>
        <w:t>der Fortführung der zweiten Stelle im Stadtteilmanagement artikuliert.</w:t>
      </w:r>
    </w:p>
    <w:p w:rsidR="00F5232D" w:rsidRDefault="00F5232D" w:rsidP="00E514F8">
      <w:pPr>
        <w:spacing w:after="1109" w:line="219" w:lineRule="auto"/>
        <w:ind w:right="130"/>
      </w:pPr>
      <w:r w:rsidRPr="00E514F8">
        <w:rPr>
          <w:rFonts w:cs="Arial"/>
          <w:szCs w:val="24"/>
        </w:rPr>
        <w:t>Es besteht weiterhin Bedarf an zwei Stellen im Bereich des Stadtteilmanagement</w:t>
      </w:r>
      <w:r w:rsidR="00E514F8">
        <w:rPr>
          <w:rFonts w:cs="Arial"/>
          <w:szCs w:val="24"/>
        </w:rPr>
        <w:t>s</w:t>
      </w:r>
      <w:r w:rsidRPr="00E514F8">
        <w:rPr>
          <w:rFonts w:cs="Arial"/>
          <w:szCs w:val="24"/>
        </w:rPr>
        <w:t>, um bereits angestoßene Projekte, wie beispielsweise „GQP" in Untertürkheim erfolgreich weiterzuführen</w:t>
      </w:r>
      <w:r w:rsidR="00E514F8">
        <w:rPr>
          <w:rFonts w:cs="Arial"/>
          <w:szCs w:val="24"/>
        </w:rPr>
        <w:t xml:space="preserve"> und </w:t>
      </w:r>
      <w:r w:rsidRPr="00E514F8">
        <w:rPr>
          <w:rFonts w:cs="Arial"/>
          <w:szCs w:val="24"/>
        </w:rPr>
        <w:t>wichtige Impulse zu setzen</w:t>
      </w:r>
      <w:r w:rsidR="00E514F8">
        <w:rPr>
          <w:rFonts w:cs="Arial"/>
          <w:szCs w:val="24"/>
        </w:rPr>
        <w:t xml:space="preserve">. </w:t>
      </w:r>
    </w:p>
    <w:sectPr w:rsidR="00F5232D" w:rsidSect="00165C0D">
      <w:headerReference w:type="default" r:id="rId22"/>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A54" w:rsidRDefault="00475A54">
      <w:r>
        <w:separator/>
      </w:r>
    </w:p>
  </w:endnote>
  <w:endnote w:type="continuationSeparator" w:id="0">
    <w:p w:rsidR="00475A54" w:rsidRDefault="0047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A54" w:rsidRDefault="00475A54">
      <w:r>
        <w:separator/>
      </w:r>
    </w:p>
  </w:footnote>
  <w:footnote w:type="continuationSeparator" w:id="0">
    <w:p w:rsidR="00475A54" w:rsidRDefault="00475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6E0CD4">
      <w:rPr>
        <w:rStyle w:val="Seitenzahl"/>
        <w:noProof/>
      </w:rPr>
      <w:t>3</w:t>
    </w:r>
    <w:r>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5" style="width:12.75pt;height:12pt" coordsize="" o:spt="100" o:bullet="t" adj="0,,0" path="" stroked="f">
        <v:stroke joinstyle="miter"/>
        <v:imagedata r:id="rId1" o:title="image49"/>
        <v:formulas/>
        <v:path o:connecttype="segments"/>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0A10D2"/>
    <w:multiLevelType w:val="hybridMultilevel"/>
    <w:tmpl w:val="158AA812"/>
    <w:lvl w:ilvl="0" w:tplc="AA482A90">
      <w:start w:val="1"/>
      <w:numFmt w:val="bullet"/>
      <w:lvlText w:val="▪"/>
      <w:lvlJc w:val="left"/>
      <w:pPr>
        <w:ind w:left="720" w:hanging="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F371A1"/>
    <w:multiLevelType w:val="hybridMultilevel"/>
    <w:tmpl w:val="1CE00D30"/>
    <w:lvl w:ilvl="0" w:tplc="AA482A90">
      <w:start w:val="1"/>
      <w:numFmt w:val="bullet"/>
      <w:lvlText w:val="▪"/>
      <w:lvlJc w:val="left"/>
      <w:pPr>
        <w:ind w:left="720" w:hanging="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97852EB"/>
    <w:multiLevelType w:val="hybridMultilevel"/>
    <w:tmpl w:val="985C8D5E"/>
    <w:lvl w:ilvl="0" w:tplc="AA482A90">
      <w:start w:val="1"/>
      <w:numFmt w:val="bullet"/>
      <w:lvlText w:val="▪"/>
      <w:lvlJc w:val="left"/>
      <w:pPr>
        <w:ind w:left="720" w:hanging="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220A1FBF"/>
    <w:multiLevelType w:val="hybridMultilevel"/>
    <w:tmpl w:val="0DCED3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6ED530B9"/>
    <w:multiLevelType w:val="hybridMultilevel"/>
    <w:tmpl w:val="D6341C4A"/>
    <w:lvl w:ilvl="0" w:tplc="AA482A90">
      <w:start w:val="1"/>
      <w:numFmt w:val="bullet"/>
      <w:lvlText w:val="▪"/>
      <w:lvlJc w:val="left"/>
      <w:pPr>
        <w:ind w:left="720" w:hanging="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482A90">
      <w:start w:val="1"/>
      <w:numFmt w:val="bullet"/>
      <w:lvlText w:val="▪"/>
      <w:lvlJc w:val="left"/>
      <w:pPr>
        <w:ind w:left="1440" w:hanging="360"/>
      </w:pPr>
      <w:rPr>
        <w:rFonts w:ascii="Calibri" w:eastAsia="Calibri" w:hAnsi="Calibri" w:cs="Calibri" w:hint="default"/>
        <w:b w:val="0"/>
        <w:i w:val="0"/>
        <w:strike w:val="0"/>
        <w:dstrike w:val="0"/>
        <w:color w:val="000000"/>
        <w:sz w:val="26"/>
        <w:szCs w:val="26"/>
        <w:u w:val="none" w:color="000000"/>
        <w:bdr w:val="none" w:sz="0" w:space="0" w:color="auto"/>
        <w:shd w:val="clear" w:color="auto" w:fill="auto"/>
        <w:vertAlign w:val="baseline"/>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0" w15:restartNumberingAfterBreak="0">
    <w:nsid w:val="758B29DA"/>
    <w:multiLevelType w:val="hybridMultilevel"/>
    <w:tmpl w:val="B1F6D006"/>
    <w:lvl w:ilvl="0" w:tplc="F156EF02">
      <w:start w:val="1"/>
      <w:numFmt w:val="bullet"/>
      <w:lvlText w:val="•"/>
      <w:lvlPicBulletId w:val="0"/>
      <w:lvlJc w:val="left"/>
      <w:pPr>
        <w:ind w:left="1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1A8BFD4">
      <w:start w:val="1"/>
      <w:numFmt w:val="bullet"/>
      <w:lvlText w:val="o"/>
      <w:lvlJc w:val="left"/>
      <w:pPr>
        <w:ind w:left="2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A482A90">
      <w:start w:val="1"/>
      <w:numFmt w:val="bullet"/>
      <w:lvlText w:val="▪"/>
      <w:lvlJc w:val="left"/>
      <w:pPr>
        <w:ind w:left="2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F482C86">
      <w:start w:val="1"/>
      <w:numFmt w:val="bullet"/>
      <w:lvlText w:val="•"/>
      <w:lvlJc w:val="left"/>
      <w:pPr>
        <w:ind w:left="3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A9CEEB2">
      <w:start w:val="1"/>
      <w:numFmt w:val="bullet"/>
      <w:lvlText w:val="o"/>
      <w:lvlJc w:val="left"/>
      <w:pPr>
        <w:ind w:left="4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060007E">
      <w:start w:val="1"/>
      <w:numFmt w:val="bullet"/>
      <w:lvlText w:val="▪"/>
      <w:lvlJc w:val="left"/>
      <w:pPr>
        <w:ind w:left="4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D609E72">
      <w:start w:val="1"/>
      <w:numFmt w:val="bullet"/>
      <w:lvlText w:val="•"/>
      <w:lvlJc w:val="left"/>
      <w:pPr>
        <w:ind w:left="5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856876C">
      <w:start w:val="1"/>
      <w:numFmt w:val="bullet"/>
      <w:lvlText w:val="o"/>
      <w:lvlJc w:val="left"/>
      <w:pPr>
        <w:ind w:left="6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C08AF12">
      <w:start w:val="1"/>
      <w:numFmt w:val="bullet"/>
      <w:lvlText w:val="▪"/>
      <w:lvlJc w:val="left"/>
      <w:pPr>
        <w:ind w:left="71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CC32588"/>
    <w:multiLevelType w:val="hybridMultilevel"/>
    <w:tmpl w:val="30045E90"/>
    <w:lvl w:ilvl="0" w:tplc="AA482A90">
      <w:start w:val="1"/>
      <w:numFmt w:val="bullet"/>
      <w:lvlText w:val="▪"/>
      <w:lvlJc w:val="left"/>
      <w:pPr>
        <w:ind w:left="720" w:hanging="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7"/>
  </w:num>
  <w:num w:numId="5">
    <w:abstractNumId w:val="9"/>
  </w:num>
  <w:num w:numId="6">
    <w:abstractNumId w:val="10"/>
  </w:num>
  <w:num w:numId="7">
    <w:abstractNumId w:val="4"/>
  </w:num>
  <w:num w:numId="8">
    <w:abstractNumId w:val="8"/>
  </w:num>
  <w:num w:numId="9">
    <w:abstractNumId w:val="11"/>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A1146"/>
    <w:rsid w:val="000D2E9F"/>
    <w:rsid w:val="000E40F2"/>
    <w:rsid w:val="001058DD"/>
    <w:rsid w:val="00165C0D"/>
    <w:rsid w:val="00181857"/>
    <w:rsid w:val="001B0EC0"/>
    <w:rsid w:val="001E7036"/>
    <w:rsid w:val="001F5D9F"/>
    <w:rsid w:val="002058C2"/>
    <w:rsid w:val="00213C7A"/>
    <w:rsid w:val="002812E4"/>
    <w:rsid w:val="002924CB"/>
    <w:rsid w:val="002A1241"/>
    <w:rsid w:val="002B6783"/>
    <w:rsid w:val="002C2BCF"/>
    <w:rsid w:val="003138DD"/>
    <w:rsid w:val="00323608"/>
    <w:rsid w:val="003237BB"/>
    <w:rsid w:val="00385E95"/>
    <w:rsid w:val="003D5196"/>
    <w:rsid w:val="003D7B0B"/>
    <w:rsid w:val="00415187"/>
    <w:rsid w:val="004176A7"/>
    <w:rsid w:val="00453F67"/>
    <w:rsid w:val="00475A54"/>
    <w:rsid w:val="004920E9"/>
    <w:rsid w:val="004B6796"/>
    <w:rsid w:val="004D7F89"/>
    <w:rsid w:val="004E5218"/>
    <w:rsid w:val="005011B9"/>
    <w:rsid w:val="005E7511"/>
    <w:rsid w:val="005E7A74"/>
    <w:rsid w:val="00694161"/>
    <w:rsid w:val="006B1377"/>
    <w:rsid w:val="006E0575"/>
    <w:rsid w:val="006E0CD4"/>
    <w:rsid w:val="00746A71"/>
    <w:rsid w:val="00767369"/>
    <w:rsid w:val="007B5FE2"/>
    <w:rsid w:val="0083052F"/>
    <w:rsid w:val="00865913"/>
    <w:rsid w:val="00884D6C"/>
    <w:rsid w:val="00891246"/>
    <w:rsid w:val="00893E55"/>
    <w:rsid w:val="008B7084"/>
    <w:rsid w:val="009B0FBE"/>
    <w:rsid w:val="00A34898"/>
    <w:rsid w:val="00A50739"/>
    <w:rsid w:val="00A77F1E"/>
    <w:rsid w:val="00B04290"/>
    <w:rsid w:val="00B238D8"/>
    <w:rsid w:val="00B76A76"/>
    <w:rsid w:val="00B80DEF"/>
    <w:rsid w:val="00C42332"/>
    <w:rsid w:val="00C448D3"/>
    <w:rsid w:val="00CD0B27"/>
    <w:rsid w:val="00D24277"/>
    <w:rsid w:val="00DA24CD"/>
    <w:rsid w:val="00DA701E"/>
    <w:rsid w:val="00DE32BA"/>
    <w:rsid w:val="00DF268B"/>
    <w:rsid w:val="00DF3470"/>
    <w:rsid w:val="00E1162F"/>
    <w:rsid w:val="00E11D5F"/>
    <w:rsid w:val="00E514F8"/>
    <w:rsid w:val="00EA49E0"/>
    <w:rsid w:val="00ED7FFC"/>
    <w:rsid w:val="00F00C79"/>
    <w:rsid w:val="00F132FA"/>
    <w:rsid w:val="00F27657"/>
    <w:rsid w:val="00F27BB8"/>
    <w:rsid w:val="00F5232D"/>
    <w:rsid w:val="00F97D37"/>
    <w:rsid w:val="00FA6CBA"/>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F46F4C6"/>
  <w15:docId w15:val="{015C3397-7B36-47A2-996B-6A552AE7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2812E4"/>
    <w:pPr>
      <w:keepNext/>
      <w:spacing w:before="480"/>
      <w:ind w:left="284" w:hanging="284"/>
      <w:outlineLvl w:val="0"/>
    </w:pPr>
    <w:rPr>
      <w:b/>
      <w:kern w:val="24"/>
      <w:u w:val="single"/>
    </w:rPr>
  </w:style>
  <w:style w:type="paragraph" w:styleId="berschrift2">
    <w:name w:val="heading 2"/>
    <w:basedOn w:val="Standard"/>
    <w:next w:val="Standard"/>
    <w:qFormat/>
    <w:rsid w:val="002812E4"/>
    <w:pPr>
      <w:keepNext/>
      <w:spacing w:before="240"/>
      <w:ind w:left="482" w:hanging="482"/>
      <w:outlineLvl w:val="1"/>
    </w:pPr>
    <w:rPr>
      <w:b/>
      <w:kern w:val="24"/>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customStyle="1" w:styleId="Formatvorlage12pt">
    <w:name w:val="Formatvorlage 12 pt"/>
    <w:basedOn w:val="Absatz-Standardschriftart"/>
    <w:rsid w:val="005011B9"/>
    <w:rPr>
      <w:rFonts w:cs="Times New Roman"/>
      <w:sz w:val="24"/>
    </w:rPr>
  </w:style>
  <w:style w:type="character" w:styleId="Seitenzahl">
    <w:name w:val="page number"/>
    <w:basedOn w:val="Absatz-Standardschriftart"/>
    <w:rsid w:val="00165C0D"/>
    <w:rPr>
      <w:rFonts w:ascii="Arial" w:hAnsi="Arial"/>
      <w:sz w:val="24"/>
    </w:rPr>
  </w:style>
  <w:style w:type="table" w:customStyle="1" w:styleId="TableGrid">
    <w:name w:val="TableGrid"/>
    <w:rsid w:val="00F5232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nabsatz">
    <w:name w:val="List Paragraph"/>
    <w:basedOn w:val="Standard"/>
    <w:uiPriority w:val="34"/>
    <w:qFormat/>
    <w:rsid w:val="00F52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73364492.dotm</Template>
  <TotalTime>0</TotalTime>
  <Pages>3</Pages>
  <Words>623</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Wegfall von Stellenvermerken zum Stellenplan</vt:lpstr>
    </vt:vector>
  </TitlesOfParts>
  <Company>LHS</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Wegfall von Stellenvermerken zum Stellenplan</dc:title>
  <dc:subject>Musterformular für das Stellenplanverfahren 2012/2013</dc:subject>
  <dc:creator>10-3</dc:creator>
  <cp:keywords/>
  <dc:description/>
  <cp:lastModifiedBy>U103007</cp:lastModifiedBy>
  <cp:revision>10</cp:revision>
  <cp:lastPrinted>2017-09-11T13:38:00Z</cp:lastPrinted>
  <dcterms:created xsi:type="dcterms:W3CDTF">2017-08-17T09:39:00Z</dcterms:created>
  <dcterms:modified xsi:type="dcterms:W3CDTF">2017-09-11T13:39:00Z</dcterms:modified>
</cp:coreProperties>
</file>