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163045" w:rsidRDefault="003D7B0B" w:rsidP="00606021">
      <w:pPr>
        <w:jc w:val="right"/>
        <w:rPr>
          <w:rFonts w:cs="Arial"/>
          <w:szCs w:val="24"/>
        </w:rPr>
      </w:pPr>
      <w:r w:rsidRPr="00163045">
        <w:rPr>
          <w:rFonts w:cs="Arial"/>
          <w:szCs w:val="24"/>
        </w:rPr>
        <w:t xml:space="preserve">Anlage </w:t>
      </w:r>
      <w:r w:rsidR="00013D2B">
        <w:rPr>
          <w:rFonts w:cs="Arial"/>
          <w:szCs w:val="24"/>
        </w:rPr>
        <w:t>9</w:t>
      </w:r>
      <w:r w:rsidRPr="00163045">
        <w:rPr>
          <w:rFonts w:cs="Arial"/>
          <w:szCs w:val="24"/>
        </w:rPr>
        <w:t xml:space="preserve"> zur </w:t>
      </w:r>
      <w:proofErr w:type="spellStart"/>
      <w:r w:rsidRPr="00163045">
        <w:rPr>
          <w:rFonts w:cs="Arial"/>
          <w:szCs w:val="24"/>
        </w:rPr>
        <w:t>GRDrs</w:t>
      </w:r>
      <w:proofErr w:type="spellEnd"/>
      <w:r w:rsidRPr="00163045">
        <w:rPr>
          <w:rFonts w:cs="Arial"/>
          <w:szCs w:val="24"/>
        </w:rPr>
        <w:t xml:space="preserve"> </w:t>
      </w:r>
      <w:r w:rsidR="00013D2B">
        <w:rPr>
          <w:rFonts w:cs="Arial"/>
          <w:szCs w:val="24"/>
        </w:rPr>
        <w:t>795</w:t>
      </w:r>
      <w:r w:rsidR="005F5B3D" w:rsidRPr="00163045">
        <w:rPr>
          <w:rFonts w:cs="Arial"/>
          <w:szCs w:val="24"/>
        </w:rPr>
        <w:t>/201</w:t>
      </w:r>
      <w:r w:rsidR="00D66D3A" w:rsidRPr="00163045">
        <w:rPr>
          <w:rFonts w:cs="Arial"/>
          <w:szCs w:val="24"/>
        </w:rPr>
        <w:t>5</w:t>
      </w:r>
    </w:p>
    <w:p w:rsidR="003D7B0B" w:rsidRPr="00163045" w:rsidRDefault="003D7B0B" w:rsidP="00606021">
      <w:pPr>
        <w:rPr>
          <w:rFonts w:cs="Arial"/>
        </w:rPr>
      </w:pPr>
    </w:p>
    <w:p w:rsidR="003D7B0B" w:rsidRPr="00163045" w:rsidRDefault="003D7B0B" w:rsidP="00606021">
      <w:pPr>
        <w:rPr>
          <w:rFonts w:cs="Arial"/>
        </w:rPr>
      </w:pPr>
    </w:p>
    <w:p w:rsidR="00184EDC" w:rsidRPr="00163045" w:rsidRDefault="003D7B0B" w:rsidP="00606021">
      <w:pPr>
        <w:jc w:val="center"/>
        <w:rPr>
          <w:rFonts w:cs="Arial"/>
          <w:b/>
          <w:sz w:val="36"/>
        </w:rPr>
      </w:pPr>
      <w:r w:rsidRPr="00163045">
        <w:rPr>
          <w:rFonts w:cs="Arial"/>
          <w:b/>
          <w:sz w:val="36"/>
          <w:u w:val="single"/>
        </w:rPr>
        <w:t>Stellenschaffun</w:t>
      </w:r>
      <w:r w:rsidRPr="00163045">
        <w:rPr>
          <w:rFonts w:cs="Arial"/>
          <w:b/>
          <w:sz w:val="36"/>
        </w:rPr>
        <w:t>g</w:t>
      </w:r>
    </w:p>
    <w:p w:rsidR="003D7B0B" w:rsidRPr="00163045" w:rsidRDefault="00184EDC" w:rsidP="00606021">
      <w:pPr>
        <w:jc w:val="center"/>
        <w:rPr>
          <w:rFonts w:cs="Arial"/>
          <w:b/>
          <w:sz w:val="36"/>
          <w:szCs w:val="36"/>
          <w:u w:val="single"/>
        </w:rPr>
      </w:pPr>
      <w:r w:rsidRPr="00163045">
        <w:rPr>
          <w:rFonts w:cs="Arial"/>
          <w:b/>
          <w:sz w:val="36"/>
          <w:szCs w:val="36"/>
          <w:u w:val="single"/>
        </w:rPr>
        <w:t>zum Stellenplan 20</w:t>
      </w:r>
      <w:r w:rsidR="00AC543D" w:rsidRPr="00163045">
        <w:rPr>
          <w:rFonts w:cs="Arial"/>
          <w:b/>
          <w:sz w:val="36"/>
          <w:szCs w:val="36"/>
          <w:u w:val="single"/>
        </w:rPr>
        <w:t>16</w:t>
      </w:r>
    </w:p>
    <w:p w:rsidR="003D7B0B" w:rsidRPr="00163045" w:rsidRDefault="003D7B0B" w:rsidP="00606021">
      <w:pPr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16304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Org.-Einheit</w:t>
            </w:r>
            <w:r w:rsidRPr="00163045">
              <w:rPr>
                <w:rFonts w:cs="Arial"/>
                <w:sz w:val="16"/>
                <w:szCs w:val="16"/>
              </w:rPr>
              <w:br/>
              <w:t>(aut. Stpl.)</w:t>
            </w:r>
            <w:r w:rsidR="00380937" w:rsidRPr="00163045">
              <w:rPr>
                <w:rFonts w:cs="Arial"/>
                <w:sz w:val="16"/>
                <w:szCs w:val="16"/>
              </w:rPr>
              <w:t>,</w:t>
            </w:r>
          </w:p>
          <w:p w:rsidR="005F5B3D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Pr="00163045" w:rsidRDefault="00606F80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BesGr.</w:t>
            </w:r>
          </w:p>
          <w:p w:rsidR="00606F80" w:rsidRPr="00163045" w:rsidRDefault="00606F80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oder</w:t>
            </w:r>
          </w:p>
          <w:p w:rsidR="00606F80" w:rsidRPr="00163045" w:rsidRDefault="00606F80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Funktions</w:t>
            </w:r>
            <w:r w:rsidR="00622CC7" w:rsidRPr="00163045">
              <w:rPr>
                <w:rFonts w:cs="Arial"/>
                <w:sz w:val="16"/>
                <w:szCs w:val="16"/>
              </w:rPr>
              <w:t>-</w:t>
            </w:r>
            <w:r w:rsidR="00622CC7" w:rsidRPr="00163045">
              <w:rPr>
                <w:rFonts w:cs="Arial"/>
                <w:sz w:val="16"/>
                <w:szCs w:val="16"/>
              </w:rPr>
              <w:br/>
            </w:r>
            <w:r w:rsidRPr="00163045">
              <w:rPr>
                <w:rFonts w:cs="Arial"/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Anzahl</w:t>
            </w:r>
            <w:r w:rsidRPr="00163045">
              <w:rPr>
                <w:rFonts w:cs="Arial"/>
                <w:sz w:val="16"/>
                <w:szCs w:val="16"/>
              </w:rPr>
              <w:br/>
              <w:t>der</w:t>
            </w:r>
            <w:r w:rsidRPr="00163045">
              <w:rPr>
                <w:rFonts w:cs="Arial"/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Stellen-</w:t>
            </w:r>
            <w:r w:rsidRPr="00163045">
              <w:rPr>
                <w:rFonts w:cs="Arial"/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163045" w:rsidRDefault="005F5B3D" w:rsidP="00606021">
            <w:pPr>
              <w:spacing w:before="120" w:after="120"/>
              <w:ind w:left="-85" w:right="-85"/>
              <w:rPr>
                <w:rFonts w:cs="Arial"/>
                <w:sz w:val="16"/>
                <w:szCs w:val="16"/>
              </w:rPr>
            </w:pPr>
            <w:r w:rsidRPr="00163045">
              <w:rPr>
                <w:rFonts w:cs="Arial"/>
                <w:sz w:val="16"/>
                <w:szCs w:val="16"/>
              </w:rPr>
              <w:t>durchschnittl.</w:t>
            </w:r>
            <w:r w:rsidRPr="00163045">
              <w:rPr>
                <w:rFonts w:cs="Arial"/>
                <w:sz w:val="16"/>
                <w:szCs w:val="16"/>
              </w:rPr>
              <w:br/>
              <w:t>jährl. kosten-</w:t>
            </w:r>
            <w:r w:rsidRPr="00163045">
              <w:rPr>
                <w:rFonts w:cs="Arial"/>
                <w:sz w:val="16"/>
                <w:szCs w:val="16"/>
              </w:rPr>
              <w:br/>
              <w:t>wirksamer</w:t>
            </w:r>
            <w:r w:rsidRPr="00163045">
              <w:rPr>
                <w:rFonts w:cs="Arial"/>
                <w:sz w:val="16"/>
                <w:szCs w:val="16"/>
              </w:rPr>
              <w:br/>
              <w:t>Aufwand</w:t>
            </w:r>
            <w:r w:rsidRPr="00163045">
              <w:rPr>
                <w:rFonts w:cs="Arial"/>
                <w:sz w:val="16"/>
                <w:szCs w:val="16"/>
              </w:rPr>
              <w:br/>
              <w:t>Euro</w:t>
            </w:r>
          </w:p>
        </w:tc>
      </w:tr>
      <w:tr w:rsidR="005F5B3D" w:rsidRPr="00163045" w:rsidTr="005F5B3D">
        <w:tc>
          <w:tcPr>
            <w:tcW w:w="1814" w:type="dxa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5F5B3D" w:rsidRPr="00163045" w:rsidRDefault="00AC543D" w:rsidP="00606021">
            <w:pPr>
              <w:rPr>
                <w:rFonts w:cs="Arial"/>
                <w:sz w:val="20"/>
              </w:rPr>
            </w:pPr>
            <w:r w:rsidRPr="00163045">
              <w:rPr>
                <w:rFonts w:cs="Arial"/>
                <w:sz w:val="20"/>
              </w:rPr>
              <w:t>15</w:t>
            </w:r>
            <w:r w:rsidR="00A93811">
              <w:rPr>
                <w:rFonts w:cs="Arial"/>
                <w:sz w:val="20"/>
              </w:rPr>
              <w:t xml:space="preserve"> </w:t>
            </w:r>
            <w:r w:rsidRPr="00163045">
              <w:rPr>
                <w:rFonts w:cs="Arial"/>
                <w:sz w:val="20"/>
              </w:rPr>
              <w:t>Ca</w:t>
            </w:r>
          </w:p>
          <w:p w:rsidR="0011112B" w:rsidRPr="00163045" w:rsidRDefault="0011112B" w:rsidP="00606021">
            <w:pPr>
              <w:rPr>
                <w:rFonts w:cs="Arial"/>
                <w:sz w:val="20"/>
              </w:rPr>
            </w:pPr>
          </w:p>
          <w:p w:rsidR="0011112B" w:rsidRPr="00163045" w:rsidRDefault="00AC543D" w:rsidP="00606021">
            <w:pPr>
              <w:rPr>
                <w:rFonts w:cs="Arial"/>
                <w:sz w:val="20"/>
              </w:rPr>
            </w:pPr>
            <w:r w:rsidRPr="00163045">
              <w:rPr>
                <w:rFonts w:cs="Arial"/>
                <w:sz w:val="20"/>
              </w:rPr>
              <w:t>15105000</w:t>
            </w:r>
          </w:p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2456CC" w:rsidRDefault="00AC543D" w:rsidP="00606021">
            <w:pPr>
              <w:rPr>
                <w:rFonts w:cs="Arial"/>
                <w:sz w:val="20"/>
              </w:rPr>
            </w:pPr>
            <w:r w:rsidRPr="00163045">
              <w:rPr>
                <w:rFonts w:cs="Arial"/>
                <w:sz w:val="20"/>
              </w:rPr>
              <w:t xml:space="preserve">Bezirksamt </w:t>
            </w:r>
          </w:p>
          <w:p w:rsidR="005F5B3D" w:rsidRPr="00163045" w:rsidRDefault="00AC543D" w:rsidP="00606021">
            <w:pPr>
              <w:rPr>
                <w:rFonts w:cs="Arial"/>
                <w:sz w:val="20"/>
              </w:rPr>
            </w:pPr>
            <w:r w:rsidRPr="00163045">
              <w:rPr>
                <w:rFonts w:cs="Arial"/>
                <w:sz w:val="20"/>
              </w:rPr>
              <w:t>Bad Cannstatt</w:t>
            </w:r>
          </w:p>
        </w:tc>
        <w:tc>
          <w:tcPr>
            <w:tcW w:w="794" w:type="dxa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5F5B3D" w:rsidRPr="00163045" w:rsidRDefault="00AC543D" w:rsidP="00606021">
            <w:pPr>
              <w:rPr>
                <w:rFonts w:cs="Arial"/>
                <w:sz w:val="20"/>
              </w:rPr>
            </w:pPr>
            <w:r w:rsidRPr="00163045">
              <w:rPr>
                <w:rFonts w:cs="Arial"/>
                <w:sz w:val="20"/>
              </w:rPr>
              <w:t>EG</w:t>
            </w:r>
            <w:r w:rsidR="002456CC">
              <w:rPr>
                <w:rFonts w:cs="Arial"/>
                <w:sz w:val="20"/>
              </w:rPr>
              <w:t xml:space="preserve"> 8</w:t>
            </w:r>
          </w:p>
        </w:tc>
        <w:tc>
          <w:tcPr>
            <w:tcW w:w="1928" w:type="dxa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5F5B3D" w:rsidRPr="00163045" w:rsidRDefault="002456CC" w:rsidP="006060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AC543D" w:rsidRPr="00163045">
              <w:rPr>
                <w:rFonts w:cs="Arial"/>
                <w:sz w:val="20"/>
              </w:rPr>
              <w:t>Eheschlie</w:t>
            </w:r>
            <w:r>
              <w:rPr>
                <w:rFonts w:cs="Arial"/>
                <w:sz w:val="20"/>
              </w:rPr>
              <w:t>ß</w:t>
            </w:r>
            <w:r w:rsidR="00AC543D" w:rsidRPr="00163045">
              <w:rPr>
                <w:rFonts w:cs="Arial"/>
                <w:sz w:val="20"/>
              </w:rPr>
              <w:t>ungs-) Standesbeamter</w:t>
            </w:r>
            <w:r>
              <w:rPr>
                <w:rFonts w:cs="Arial"/>
                <w:sz w:val="20"/>
              </w:rPr>
              <w:t>/</w:t>
            </w:r>
            <w:r w:rsidR="00AC543D" w:rsidRPr="00163045">
              <w:rPr>
                <w:rFonts w:cs="Arial"/>
                <w:sz w:val="20"/>
              </w:rPr>
              <w:t>-in</w:t>
            </w:r>
          </w:p>
        </w:tc>
        <w:tc>
          <w:tcPr>
            <w:tcW w:w="737" w:type="dxa"/>
            <w:shd w:val="pct12" w:color="auto" w:fill="FFFFFF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5F5B3D" w:rsidRPr="00163045" w:rsidRDefault="00AC543D" w:rsidP="00606021">
            <w:pPr>
              <w:rPr>
                <w:rFonts w:cs="Arial"/>
                <w:sz w:val="20"/>
              </w:rPr>
            </w:pPr>
            <w:r w:rsidRPr="00163045">
              <w:rPr>
                <w:rFonts w:cs="Arial"/>
                <w:sz w:val="20"/>
              </w:rPr>
              <w:t>0,15</w:t>
            </w:r>
          </w:p>
        </w:tc>
        <w:tc>
          <w:tcPr>
            <w:tcW w:w="1134" w:type="dxa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5F5B3D" w:rsidRPr="00163045" w:rsidRDefault="00013D2B" w:rsidP="00A9381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</w:t>
            </w:r>
            <w:r w:rsidR="002456CC">
              <w:rPr>
                <w:rFonts w:cs="Arial"/>
                <w:sz w:val="20"/>
              </w:rPr>
              <w:t xml:space="preserve"> 01/2018</w:t>
            </w:r>
          </w:p>
        </w:tc>
        <w:tc>
          <w:tcPr>
            <w:tcW w:w="1417" w:type="dxa"/>
          </w:tcPr>
          <w:p w:rsidR="005F5B3D" w:rsidRPr="00163045" w:rsidRDefault="005F5B3D" w:rsidP="00606021">
            <w:pPr>
              <w:rPr>
                <w:rFonts w:cs="Arial"/>
                <w:sz w:val="20"/>
              </w:rPr>
            </w:pPr>
          </w:p>
          <w:p w:rsidR="005F5B3D" w:rsidRDefault="00013D2B" w:rsidP="00013D2B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hh</w:t>
            </w:r>
            <w:proofErr w:type="spellEnd"/>
            <w:r>
              <w:rPr>
                <w:rFonts w:cs="Arial"/>
                <w:sz w:val="20"/>
              </w:rPr>
              <w:t>-neutral</w:t>
            </w:r>
          </w:p>
          <w:p w:rsidR="00013D2B" w:rsidRDefault="00013D2B" w:rsidP="00013D2B">
            <w:pPr>
              <w:jc w:val="center"/>
              <w:rPr>
                <w:rFonts w:cs="Arial"/>
                <w:sz w:val="20"/>
              </w:rPr>
            </w:pPr>
          </w:p>
          <w:p w:rsidR="00013D2B" w:rsidRPr="00163045" w:rsidRDefault="00013D2B" w:rsidP="00013D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(7.575 €)</w:t>
            </w:r>
          </w:p>
        </w:tc>
      </w:tr>
    </w:tbl>
    <w:p w:rsidR="003D7B0B" w:rsidRPr="00163045" w:rsidRDefault="006E0575" w:rsidP="00606021">
      <w:pPr>
        <w:pStyle w:val="berschrift1"/>
        <w:rPr>
          <w:rFonts w:cs="Arial"/>
        </w:rPr>
      </w:pPr>
      <w:r w:rsidRPr="00163045">
        <w:rPr>
          <w:rFonts w:cs="Arial"/>
        </w:rPr>
        <w:t>1</w:t>
      </w:r>
      <w:r w:rsidR="00884D6C" w:rsidRPr="00163045">
        <w:rPr>
          <w:rFonts w:cs="Arial"/>
        </w:rPr>
        <w:tab/>
      </w:r>
      <w:r w:rsidR="003D7B0B" w:rsidRPr="00163045">
        <w:rPr>
          <w:rFonts w:cs="Arial"/>
        </w:rPr>
        <w:t>Antra</w:t>
      </w:r>
      <w:r w:rsidR="003D7B0B" w:rsidRPr="00163045">
        <w:rPr>
          <w:rFonts w:cs="Arial"/>
          <w:u w:val="none"/>
        </w:rPr>
        <w:t>g</w:t>
      </w:r>
      <w:r w:rsidR="003D7B0B" w:rsidRPr="00163045">
        <w:rPr>
          <w:rFonts w:cs="Arial"/>
        </w:rPr>
        <w:t>, Stellenausstattun</w:t>
      </w:r>
      <w:r w:rsidR="003D7B0B" w:rsidRPr="00163045">
        <w:rPr>
          <w:rFonts w:cs="Arial"/>
          <w:u w:val="none"/>
        </w:rPr>
        <w:t>g</w:t>
      </w:r>
    </w:p>
    <w:p w:rsidR="003D7B0B" w:rsidRPr="00163045" w:rsidRDefault="003D7B0B" w:rsidP="00606021">
      <w:pPr>
        <w:rPr>
          <w:rFonts w:cs="Arial"/>
        </w:rPr>
      </w:pPr>
    </w:p>
    <w:p w:rsidR="003D7B0B" w:rsidRPr="00163045" w:rsidRDefault="002456CC" w:rsidP="00606021">
      <w:pPr>
        <w:rPr>
          <w:rFonts w:cs="Arial"/>
        </w:rPr>
      </w:pPr>
      <w:r>
        <w:rPr>
          <w:rFonts w:cs="Arial"/>
        </w:rPr>
        <w:t xml:space="preserve">Es </w:t>
      </w:r>
      <w:r w:rsidR="00606021">
        <w:rPr>
          <w:rFonts w:cs="Arial"/>
        </w:rPr>
        <w:t xml:space="preserve">wird </w:t>
      </w:r>
      <w:r>
        <w:rPr>
          <w:rFonts w:cs="Arial"/>
        </w:rPr>
        <w:t>ein</w:t>
      </w:r>
      <w:r w:rsidR="00013D2B">
        <w:rPr>
          <w:rFonts w:cs="Arial"/>
        </w:rPr>
        <w:t>e</w:t>
      </w:r>
      <w:r w:rsidR="00AC543D" w:rsidRPr="00163045">
        <w:rPr>
          <w:rFonts w:cs="Arial"/>
        </w:rPr>
        <w:t xml:space="preserve"> </w:t>
      </w:r>
      <w:r w:rsidR="00013D2B">
        <w:rPr>
          <w:rFonts w:cs="Arial"/>
        </w:rPr>
        <w:t xml:space="preserve">0,15 </w:t>
      </w:r>
      <w:r w:rsidR="00AC543D" w:rsidRPr="00163045">
        <w:rPr>
          <w:rFonts w:cs="Arial"/>
        </w:rPr>
        <w:t>Stelle</w:t>
      </w:r>
      <w:r w:rsidR="00013D2B">
        <w:rPr>
          <w:rFonts w:cs="Arial"/>
        </w:rPr>
        <w:t xml:space="preserve"> </w:t>
      </w:r>
      <w:r w:rsidR="00AC543D" w:rsidRPr="00163045">
        <w:rPr>
          <w:rFonts w:cs="Arial"/>
        </w:rPr>
        <w:t xml:space="preserve">in Entgeltgruppe </w:t>
      </w:r>
      <w:r>
        <w:rPr>
          <w:rFonts w:cs="Arial"/>
        </w:rPr>
        <w:t>8</w:t>
      </w:r>
      <w:r w:rsidR="00AC543D" w:rsidRPr="00163045">
        <w:rPr>
          <w:rFonts w:cs="Arial"/>
        </w:rPr>
        <w:t xml:space="preserve"> </w:t>
      </w:r>
      <w:proofErr w:type="spellStart"/>
      <w:r w:rsidR="00AC543D" w:rsidRPr="00163045">
        <w:rPr>
          <w:rFonts w:cs="Arial"/>
        </w:rPr>
        <w:t>TVöD</w:t>
      </w:r>
      <w:proofErr w:type="spellEnd"/>
      <w:r w:rsidR="00AC543D" w:rsidRPr="00163045">
        <w:rPr>
          <w:rFonts w:cs="Arial"/>
        </w:rPr>
        <w:t xml:space="preserve"> zur Beurkundung von Samstags- und Wunschorttrauungen im Stadtbezirk Stuttgart-Bad Cannstatt</w:t>
      </w:r>
      <w:r>
        <w:rPr>
          <w:rFonts w:cs="Arial"/>
        </w:rPr>
        <w:t xml:space="preserve"> geschaffen.</w:t>
      </w:r>
    </w:p>
    <w:p w:rsidR="003D7B0B" w:rsidRPr="00163045" w:rsidRDefault="003D7B0B" w:rsidP="00606021">
      <w:pPr>
        <w:pStyle w:val="berschrift1"/>
        <w:rPr>
          <w:rFonts w:cs="Arial"/>
        </w:rPr>
      </w:pPr>
      <w:r w:rsidRPr="00163045">
        <w:rPr>
          <w:rFonts w:cs="Arial"/>
        </w:rPr>
        <w:t>2</w:t>
      </w:r>
      <w:r w:rsidRPr="00163045">
        <w:rPr>
          <w:rFonts w:cs="Arial"/>
        </w:rPr>
        <w:tab/>
        <w:t>Schaffun</w:t>
      </w:r>
      <w:r w:rsidRPr="00163045">
        <w:rPr>
          <w:rFonts w:cs="Arial"/>
          <w:u w:val="none"/>
        </w:rPr>
        <w:t>g</w:t>
      </w:r>
      <w:r w:rsidRPr="00163045">
        <w:rPr>
          <w:rFonts w:cs="Arial"/>
        </w:rPr>
        <w:t>skriterien</w:t>
      </w:r>
    </w:p>
    <w:p w:rsidR="003D7B0B" w:rsidRDefault="003D7B0B" w:rsidP="00606021">
      <w:pPr>
        <w:rPr>
          <w:rFonts w:cs="Arial"/>
        </w:rPr>
      </w:pPr>
    </w:p>
    <w:p w:rsidR="00606021" w:rsidRPr="00163045" w:rsidRDefault="00606021" w:rsidP="00606021">
      <w:pPr>
        <w:rPr>
          <w:rFonts w:cs="Arial"/>
        </w:rPr>
      </w:pPr>
      <w:r>
        <w:rPr>
          <w:rFonts w:cs="Arial"/>
        </w:rPr>
        <w:t>Das Kriterium der haushaltsneutralen Schaffung kann hier als erfüllt angesehen werden (siehe Ziff. 3.1).</w:t>
      </w:r>
    </w:p>
    <w:p w:rsidR="003D7B0B" w:rsidRPr="00163045" w:rsidRDefault="003D7B0B" w:rsidP="00606021">
      <w:pPr>
        <w:pStyle w:val="berschrift1"/>
        <w:rPr>
          <w:rFonts w:cs="Arial"/>
        </w:rPr>
      </w:pPr>
      <w:r w:rsidRPr="00163045">
        <w:rPr>
          <w:rFonts w:cs="Arial"/>
        </w:rPr>
        <w:t>3</w:t>
      </w:r>
      <w:r w:rsidRPr="00163045">
        <w:rPr>
          <w:rFonts w:cs="Arial"/>
        </w:rPr>
        <w:tab/>
        <w:t>Bedarf</w:t>
      </w:r>
    </w:p>
    <w:p w:rsidR="003D7B0B" w:rsidRPr="00163045" w:rsidRDefault="00884D6C" w:rsidP="00606021">
      <w:pPr>
        <w:pStyle w:val="berschrift2"/>
        <w:rPr>
          <w:rFonts w:cs="Arial"/>
        </w:rPr>
      </w:pPr>
      <w:r w:rsidRPr="00163045">
        <w:rPr>
          <w:rFonts w:cs="Arial"/>
        </w:rPr>
        <w:t>3.1</w:t>
      </w:r>
      <w:r w:rsidRPr="00163045">
        <w:rPr>
          <w:rFonts w:cs="Arial"/>
        </w:rPr>
        <w:tab/>
      </w:r>
      <w:r w:rsidR="006E0575" w:rsidRPr="00163045">
        <w:rPr>
          <w:rFonts w:cs="Arial"/>
        </w:rPr>
        <w:t>Anlass</w:t>
      </w:r>
    </w:p>
    <w:p w:rsidR="00606021" w:rsidRPr="00163045" w:rsidRDefault="00606021" w:rsidP="00606021">
      <w:pPr>
        <w:spacing w:after="200"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Das Standesamt Stuttgart-Bad Cannstatt bietet derzeit 7 Wunschorte für Eheschließu</w:t>
      </w:r>
      <w:r w:rsidRPr="00163045">
        <w:rPr>
          <w:rFonts w:eastAsiaTheme="minorEastAsia" w:cs="Arial"/>
          <w:szCs w:val="24"/>
        </w:rPr>
        <w:t>n</w:t>
      </w:r>
      <w:r w:rsidRPr="00163045">
        <w:rPr>
          <w:rFonts w:eastAsiaTheme="minorEastAsia" w:cs="Arial"/>
          <w:szCs w:val="24"/>
        </w:rPr>
        <w:t>gen und Begründungen von Lebenspartnerschaften an</w:t>
      </w:r>
      <w:r>
        <w:rPr>
          <w:rFonts w:eastAsiaTheme="minorEastAsia" w:cs="Arial"/>
          <w:szCs w:val="24"/>
        </w:rPr>
        <w:t xml:space="preserve">: </w:t>
      </w:r>
    </w:p>
    <w:p w:rsidR="00606021" w:rsidRPr="00163045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Wilhelma</w:t>
      </w:r>
    </w:p>
    <w:p w:rsidR="00606021" w:rsidRPr="00163045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Kleiner Kursaal</w:t>
      </w:r>
    </w:p>
    <w:p w:rsidR="00606021" w:rsidRPr="00163045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Großer Kursaal</w:t>
      </w:r>
    </w:p>
    <w:p w:rsidR="00606021" w:rsidRPr="00163045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Theaterschiff</w:t>
      </w:r>
    </w:p>
    <w:p w:rsidR="00606021" w:rsidRPr="00163045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Mercedes-Benz Arena</w:t>
      </w:r>
    </w:p>
    <w:p w:rsidR="00606021" w:rsidRPr="00163045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Mercedes-Benz Museum</w:t>
      </w:r>
    </w:p>
    <w:p w:rsidR="00606021" w:rsidRDefault="00606021" w:rsidP="00606021">
      <w:pPr>
        <w:numPr>
          <w:ilvl w:val="0"/>
          <w:numId w:val="6"/>
        </w:numPr>
        <w:spacing w:after="200"/>
        <w:contextualSpacing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Straßenbahnwelt</w:t>
      </w:r>
    </w:p>
    <w:p w:rsidR="00606021" w:rsidRPr="00163045" w:rsidRDefault="00606021" w:rsidP="00606021">
      <w:pPr>
        <w:spacing w:after="200"/>
        <w:ind w:left="360"/>
        <w:contextualSpacing/>
        <w:rPr>
          <w:rFonts w:eastAsiaTheme="minorEastAsia" w:cs="Arial"/>
          <w:szCs w:val="24"/>
        </w:rPr>
      </w:pPr>
    </w:p>
    <w:p w:rsidR="00606021" w:rsidRPr="00163045" w:rsidRDefault="00606021" w:rsidP="00606021">
      <w:pPr>
        <w:spacing w:after="200"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2012 wurde die Straßenbahnwelt Stuttgart und 2013 der Große Kursaal neu gewidmet und in den Katalog der Wunschorte des Standesamts Stuttgart-Bad Cannstatt aufg</w:t>
      </w:r>
      <w:r w:rsidRPr="00163045">
        <w:rPr>
          <w:rFonts w:eastAsiaTheme="minorEastAsia" w:cs="Arial"/>
          <w:szCs w:val="24"/>
        </w:rPr>
        <w:t>e</w:t>
      </w:r>
      <w:r w:rsidRPr="00163045">
        <w:rPr>
          <w:rFonts w:eastAsiaTheme="minorEastAsia" w:cs="Arial"/>
          <w:szCs w:val="24"/>
        </w:rPr>
        <w:t>nommen.</w:t>
      </w:r>
    </w:p>
    <w:p w:rsidR="00606021" w:rsidRPr="00163045" w:rsidRDefault="00606021" w:rsidP="00606021">
      <w:pPr>
        <w:spacing w:after="200"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 xml:space="preserve">Im Jahr </w:t>
      </w:r>
      <w:r>
        <w:rPr>
          <w:rFonts w:eastAsiaTheme="minorEastAsia" w:cs="Arial"/>
          <w:szCs w:val="24"/>
        </w:rPr>
        <w:t xml:space="preserve">2014 </w:t>
      </w:r>
      <w:r w:rsidRPr="00163045">
        <w:rPr>
          <w:rFonts w:eastAsiaTheme="minorEastAsia" w:cs="Arial"/>
          <w:szCs w:val="24"/>
        </w:rPr>
        <w:t>wurden 154  Eheschließungen und 5 Begründungen von Lebenspartne</w:t>
      </w:r>
      <w:r w:rsidRPr="00163045">
        <w:rPr>
          <w:rFonts w:eastAsiaTheme="minorEastAsia" w:cs="Arial"/>
          <w:szCs w:val="24"/>
        </w:rPr>
        <w:t>r</w:t>
      </w:r>
      <w:r w:rsidRPr="00163045">
        <w:rPr>
          <w:rFonts w:eastAsiaTheme="minorEastAsia" w:cs="Arial"/>
          <w:szCs w:val="24"/>
        </w:rPr>
        <w:t>schaften an Wunschorten durchgeführt, sowie 70 Eheschließungen an Samstagen im Verwaltungsgebäude.</w:t>
      </w:r>
    </w:p>
    <w:p w:rsidR="00606021" w:rsidRPr="00163045" w:rsidRDefault="00606021" w:rsidP="00606021">
      <w:pPr>
        <w:spacing w:after="200"/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lastRenderedPageBreak/>
        <w:t xml:space="preserve">Aufgrund zu </w:t>
      </w:r>
      <w:r>
        <w:rPr>
          <w:rFonts w:eastAsiaTheme="minorEastAsia" w:cs="Arial"/>
          <w:szCs w:val="24"/>
        </w:rPr>
        <w:t>geringer Personalkapazität ist es nicht mehr möglich, die Vielzahl der A</w:t>
      </w:r>
      <w:r>
        <w:rPr>
          <w:rFonts w:eastAsiaTheme="minorEastAsia" w:cs="Arial"/>
          <w:szCs w:val="24"/>
        </w:rPr>
        <w:t>n</w:t>
      </w:r>
      <w:r>
        <w:rPr>
          <w:rFonts w:eastAsiaTheme="minorEastAsia" w:cs="Arial"/>
          <w:szCs w:val="24"/>
        </w:rPr>
        <w:t>fragen nach weiteren Wunschorten, nach mehr Terminen an Wunschorten und weiteren Termin</w:t>
      </w:r>
      <w:r w:rsidR="004325A4">
        <w:rPr>
          <w:rFonts w:eastAsiaTheme="minorEastAsia" w:cs="Arial"/>
          <w:szCs w:val="24"/>
        </w:rPr>
        <w:t>en</w:t>
      </w:r>
      <w:r>
        <w:rPr>
          <w:rFonts w:eastAsiaTheme="minorEastAsia" w:cs="Arial"/>
          <w:szCs w:val="24"/>
        </w:rPr>
        <w:t xml:space="preserve"> außerhalb der Dienstzeiten weiterzuverfolgen. So gingen</w:t>
      </w:r>
      <w:r w:rsidRPr="00163045">
        <w:rPr>
          <w:rFonts w:eastAsiaTheme="minorEastAsia" w:cs="Arial"/>
          <w:szCs w:val="24"/>
        </w:rPr>
        <w:t xml:space="preserve"> mehrere Anfragen aussichtsreicher potentieller Wunschorte ein, die aus personellen Gründen abgelehnt werden mussten.</w:t>
      </w:r>
    </w:p>
    <w:p w:rsidR="00606021" w:rsidRDefault="00606021" w:rsidP="00A93811">
      <w:pPr>
        <w:rPr>
          <w:rFonts w:eastAsiaTheme="minorEastAsia" w:cs="Arial"/>
          <w:szCs w:val="24"/>
        </w:rPr>
      </w:pPr>
      <w:r w:rsidRPr="00163045">
        <w:rPr>
          <w:rFonts w:eastAsiaTheme="minorEastAsia" w:cs="Arial"/>
          <w:szCs w:val="24"/>
        </w:rPr>
        <w:t>Eine steigende Nachfrage nach Eheschließungen und Begründungen von Lebenspar</w:t>
      </w:r>
      <w:r w:rsidRPr="00163045">
        <w:rPr>
          <w:rFonts w:eastAsiaTheme="minorEastAsia" w:cs="Arial"/>
          <w:szCs w:val="24"/>
        </w:rPr>
        <w:t>t</w:t>
      </w:r>
      <w:r w:rsidRPr="00163045">
        <w:rPr>
          <w:rFonts w:eastAsiaTheme="minorEastAsia" w:cs="Arial"/>
          <w:szCs w:val="24"/>
        </w:rPr>
        <w:t>nerschaften an Wunschorten werktags (Montag-Freitag) ist zu verzeichnen.</w:t>
      </w:r>
      <w:r w:rsidR="00A93811">
        <w:rPr>
          <w:rFonts w:eastAsiaTheme="minorEastAsia" w:cs="Arial"/>
          <w:szCs w:val="24"/>
        </w:rPr>
        <w:t xml:space="preserve"> </w:t>
      </w:r>
      <w:r w:rsidRPr="00163045">
        <w:rPr>
          <w:rFonts w:eastAsiaTheme="minorEastAsia" w:cs="Arial"/>
          <w:szCs w:val="24"/>
        </w:rPr>
        <w:t>Insbeso</w:t>
      </w:r>
      <w:r w:rsidRPr="00163045">
        <w:rPr>
          <w:rFonts w:eastAsiaTheme="minorEastAsia" w:cs="Arial"/>
          <w:szCs w:val="24"/>
        </w:rPr>
        <w:t>n</w:t>
      </w:r>
      <w:r w:rsidRPr="00163045">
        <w:rPr>
          <w:rFonts w:eastAsiaTheme="minorEastAsia" w:cs="Arial"/>
          <w:szCs w:val="24"/>
        </w:rPr>
        <w:t>dere die Wilhelma, das Mercedes-Benz Museum und die Mercedes-Benz Arena haben eine überregionale Bedeutung und werden von Brautpaaren aus ganz Deutschland b</w:t>
      </w:r>
      <w:r w:rsidRPr="00163045">
        <w:rPr>
          <w:rFonts w:eastAsiaTheme="minorEastAsia" w:cs="Arial"/>
          <w:szCs w:val="24"/>
        </w:rPr>
        <w:t>e</w:t>
      </w:r>
      <w:r w:rsidRPr="00163045">
        <w:rPr>
          <w:rFonts w:eastAsiaTheme="minorEastAsia" w:cs="Arial"/>
          <w:szCs w:val="24"/>
        </w:rPr>
        <w:t>wusst ausgesucht.</w:t>
      </w:r>
      <w:r>
        <w:rPr>
          <w:rFonts w:eastAsiaTheme="minorEastAsia" w:cs="Arial"/>
          <w:szCs w:val="24"/>
        </w:rPr>
        <w:t xml:space="preserve"> In diesem Zusammenhang kommen auch viele Besucher nach Stuttgart und Stuttgart-Bad Cannstatt.</w:t>
      </w:r>
    </w:p>
    <w:p w:rsidR="00606021" w:rsidRDefault="00606021" w:rsidP="00606021">
      <w:pPr>
        <w:spacing w:after="200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Bei Schaffung eine</w:t>
      </w:r>
      <w:r w:rsidR="00A93811">
        <w:rPr>
          <w:rFonts w:eastAsiaTheme="minorEastAsia" w:cs="Arial"/>
          <w:szCs w:val="24"/>
        </w:rPr>
        <w:t>s</w:t>
      </w:r>
      <w:r>
        <w:rPr>
          <w:rFonts w:eastAsiaTheme="minorEastAsia" w:cs="Arial"/>
          <w:szCs w:val="24"/>
        </w:rPr>
        <w:t xml:space="preserve"> Stelle</w:t>
      </w:r>
      <w:r w:rsidR="00A93811">
        <w:rPr>
          <w:rFonts w:eastAsiaTheme="minorEastAsia" w:cs="Arial"/>
          <w:szCs w:val="24"/>
        </w:rPr>
        <w:t>nanteils von 15 %</w:t>
      </w:r>
      <w:r>
        <w:rPr>
          <w:rFonts w:eastAsiaTheme="minorEastAsia" w:cs="Arial"/>
          <w:szCs w:val="24"/>
        </w:rPr>
        <w:t xml:space="preserve"> ist eine deutliche Erhöhung des Angebots an Terminen für Samstags- und Wunschort</w:t>
      </w:r>
      <w:r w:rsidR="00A93811">
        <w:rPr>
          <w:rFonts w:eastAsiaTheme="minorEastAsia" w:cs="Arial"/>
          <w:szCs w:val="24"/>
        </w:rPr>
        <w:t>t</w:t>
      </w:r>
      <w:r>
        <w:rPr>
          <w:rFonts w:eastAsiaTheme="minorEastAsia" w:cs="Arial"/>
          <w:szCs w:val="24"/>
        </w:rPr>
        <w:t>rauungen möglich.</w:t>
      </w:r>
      <w:r w:rsidRPr="00606021">
        <w:rPr>
          <w:rFonts w:eastAsiaTheme="minorEastAsia" w:cs="Arial"/>
          <w:szCs w:val="24"/>
        </w:rPr>
        <w:t xml:space="preserve"> </w:t>
      </w:r>
    </w:p>
    <w:p w:rsidR="00606021" w:rsidRPr="00606021" w:rsidRDefault="00606021" w:rsidP="00606021">
      <w:pPr>
        <w:rPr>
          <w:rFonts w:cs="Arial"/>
        </w:rPr>
      </w:pPr>
      <w:r>
        <w:rPr>
          <w:rFonts w:eastAsiaTheme="minorEastAsia" w:cs="Arial"/>
          <w:szCs w:val="24"/>
        </w:rPr>
        <w:t>Aufgrund einer Hochrechnung der zu erwartenden Mehreinnehmen bei der Vornahme zusätzlicher Eheschließungen kann ein Stellenanteil von 15 % haushaltsneutral g</w:t>
      </w:r>
      <w:r>
        <w:rPr>
          <w:rFonts w:eastAsiaTheme="minorEastAsia" w:cs="Arial"/>
          <w:szCs w:val="24"/>
        </w:rPr>
        <w:t>e</w:t>
      </w:r>
      <w:r>
        <w:rPr>
          <w:rFonts w:eastAsiaTheme="minorEastAsia" w:cs="Arial"/>
          <w:szCs w:val="24"/>
        </w:rPr>
        <w:t xml:space="preserve">schaffen werden. Um diese Annahme zu überprüfen, wird der Stellenanteil zunächst mit einem Vermerk </w:t>
      </w:r>
      <w:r w:rsidR="00013D2B">
        <w:rPr>
          <w:rFonts w:eastAsiaTheme="minorEastAsia" w:cs="Arial"/>
          <w:szCs w:val="24"/>
        </w:rPr>
        <w:t>KW</w:t>
      </w:r>
      <w:r>
        <w:rPr>
          <w:rFonts w:eastAsiaTheme="minorEastAsia" w:cs="Arial"/>
          <w:szCs w:val="24"/>
        </w:rPr>
        <w:t xml:space="preserve"> 01/2018 geschaffen. Bei einer Bestätigung der Haushaltsneutralität kann der Stellenanteil zu einem späteren Zeitpunkt entfristet </w:t>
      </w:r>
      <w:r w:rsidRPr="00606021">
        <w:rPr>
          <w:rFonts w:cs="Arial"/>
        </w:rPr>
        <w:t>werden.</w:t>
      </w:r>
    </w:p>
    <w:p w:rsidR="00606021" w:rsidRPr="00606021" w:rsidRDefault="00606021" w:rsidP="00606021">
      <w:pPr>
        <w:rPr>
          <w:rFonts w:cs="Arial"/>
        </w:rPr>
      </w:pPr>
    </w:p>
    <w:p w:rsidR="003D7B0B" w:rsidRPr="00163045" w:rsidRDefault="003D7B0B" w:rsidP="00606021">
      <w:pPr>
        <w:pStyle w:val="berschrift2"/>
        <w:rPr>
          <w:rFonts w:cs="Arial"/>
        </w:rPr>
      </w:pPr>
      <w:r w:rsidRPr="00163045">
        <w:rPr>
          <w:rFonts w:cs="Arial"/>
        </w:rPr>
        <w:t>3.2</w:t>
      </w:r>
      <w:r w:rsidRPr="00163045">
        <w:rPr>
          <w:rFonts w:cs="Arial"/>
        </w:rPr>
        <w:tab/>
        <w:t>Bisherige Aufgabenwahrnehmung</w:t>
      </w:r>
    </w:p>
    <w:p w:rsidR="003D7B0B" w:rsidRPr="00163045" w:rsidRDefault="003D7B0B" w:rsidP="00606021">
      <w:pPr>
        <w:rPr>
          <w:rFonts w:cs="Arial"/>
        </w:rPr>
      </w:pPr>
    </w:p>
    <w:p w:rsidR="003D7B0B" w:rsidRDefault="00A93811" w:rsidP="00606021">
      <w:pPr>
        <w:rPr>
          <w:rFonts w:cs="Arial"/>
        </w:rPr>
      </w:pPr>
      <w:r>
        <w:rPr>
          <w:rFonts w:cs="Arial"/>
        </w:rPr>
        <w:t xml:space="preserve">Bisher wurden </w:t>
      </w:r>
      <w:r w:rsidR="00AF0DD2">
        <w:rPr>
          <w:rFonts w:cs="Arial"/>
        </w:rPr>
        <w:t xml:space="preserve">Trauungen an Samstagen und Wunschorten </w:t>
      </w:r>
      <w:r>
        <w:rPr>
          <w:rFonts w:cs="Arial"/>
        </w:rPr>
        <w:t>im Rahmen der Persona</w:t>
      </w:r>
      <w:r>
        <w:rPr>
          <w:rFonts w:cs="Arial"/>
        </w:rPr>
        <w:t>l</w:t>
      </w:r>
      <w:r>
        <w:rPr>
          <w:rFonts w:cs="Arial"/>
        </w:rPr>
        <w:t xml:space="preserve">kapazitäten </w:t>
      </w:r>
      <w:r w:rsidR="00AF0DD2">
        <w:rPr>
          <w:rFonts w:cs="Arial"/>
        </w:rPr>
        <w:t xml:space="preserve">durchgeführt; die vorhandene Nachfrage kann jedoch mit dem vorhandenen Personal nicht </w:t>
      </w:r>
      <w:r w:rsidR="00013D2B">
        <w:rPr>
          <w:rFonts w:cs="Arial"/>
        </w:rPr>
        <w:t>befriedigt</w:t>
      </w:r>
      <w:r w:rsidR="00AF0DD2">
        <w:rPr>
          <w:rFonts w:cs="Arial"/>
        </w:rPr>
        <w:t xml:space="preserve"> werden. </w:t>
      </w:r>
      <w:r w:rsidR="00606021">
        <w:rPr>
          <w:rFonts w:cs="Arial"/>
        </w:rPr>
        <w:t>I</w:t>
      </w:r>
      <w:r w:rsidR="00606021">
        <w:rPr>
          <w:rFonts w:cs="Arial"/>
          <w:szCs w:val="24"/>
        </w:rPr>
        <w:t xml:space="preserve">m Jahr 2014 konnten </w:t>
      </w:r>
      <w:r w:rsidR="00606021" w:rsidRPr="008A11E0">
        <w:rPr>
          <w:rFonts w:cs="Arial"/>
          <w:szCs w:val="24"/>
        </w:rPr>
        <w:t>die terminierten Eheschlie</w:t>
      </w:r>
      <w:r w:rsidR="00606021">
        <w:rPr>
          <w:rFonts w:cs="Arial"/>
          <w:szCs w:val="24"/>
        </w:rPr>
        <w:t>ß</w:t>
      </w:r>
      <w:r w:rsidR="00606021" w:rsidRPr="008A11E0">
        <w:rPr>
          <w:rFonts w:cs="Arial"/>
          <w:szCs w:val="24"/>
        </w:rPr>
        <w:t>u</w:t>
      </w:r>
      <w:r w:rsidR="00606021" w:rsidRPr="008A11E0">
        <w:rPr>
          <w:rFonts w:cs="Arial"/>
          <w:szCs w:val="24"/>
        </w:rPr>
        <w:t>n</w:t>
      </w:r>
      <w:r w:rsidR="00606021" w:rsidRPr="008A11E0">
        <w:rPr>
          <w:rFonts w:cs="Arial"/>
          <w:szCs w:val="24"/>
        </w:rPr>
        <w:t xml:space="preserve">gen </w:t>
      </w:r>
      <w:r w:rsidR="00606021">
        <w:rPr>
          <w:rFonts w:cs="Arial"/>
          <w:szCs w:val="24"/>
        </w:rPr>
        <w:t xml:space="preserve">beim Bezirksamt Bad Cannstatt </w:t>
      </w:r>
      <w:r w:rsidR="00606021" w:rsidRPr="008A11E0">
        <w:rPr>
          <w:rFonts w:cs="Arial"/>
          <w:szCs w:val="24"/>
        </w:rPr>
        <w:t xml:space="preserve">nur aufgrund massiven </w:t>
      </w:r>
      <w:r w:rsidR="00606021">
        <w:rPr>
          <w:rFonts w:cs="Arial"/>
          <w:szCs w:val="24"/>
        </w:rPr>
        <w:t>Ü</w:t>
      </w:r>
      <w:r w:rsidR="00606021" w:rsidRPr="008A11E0">
        <w:rPr>
          <w:rFonts w:cs="Arial"/>
          <w:szCs w:val="24"/>
        </w:rPr>
        <w:t>berstundenaufbaus durchgef</w:t>
      </w:r>
      <w:r w:rsidR="00606021">
        <w:rPr>
          <w:rFonts w:cs="Arial"/>
          <w:szCs w:val="24"/>
        </w:rPr>
        <w:t>ü</w:t>
      </w:r>
      <w:r w:rsidR="00606021" w:rsidRPr="008A11E0">
        <w:rPr>
          <w:rFonts w:cs="Arial"/>
          <w:szCs w:val="24"/>
        </w:rPr>
        <w:t>hrt werden.</w:t>
      </w:r>
    </w:p>
    <w:p w:rsidR="00606021" w:rsidRPr="00163045" w:rsidRDefault="00606021" w:rsidP="00606021">
      <w:pPr>
        <w:rPr>
          <w:rFonts w:cs="Arial"/>
        </w:rPr>
      </w:pPr>
    </w:p>
    <w:p w:rsidR="003D7B0B" w:rsidRPr="00163045" w:rsidRDefault="006E0575" w:rsidP="00606021">
      <w:pPr>
        <w:pStyle w:val="berschrift2"/>
        <w:rPr>
          <w:rFonts w:cs="Arial"/>
        </w:rPr>
      </w:pPr>
      <w:r w:rsidRPr="00163045">
        <w:rPr>
          <w:rFonts w:cs="Arial"/>
        </w:rPr>
        <w:t>3.3</w:t>
      </w:r>
      <w:r w:rsidR="003D7B0B" w:rsidRPr="00163045">
        <w:rPr>
          <w:rFonts w:cs="Arial"/>
        </w:rPr>
        <w:tab/>
        <w:t>Auswirkungen bei Ablehnung der Stellenschaffungen</w:t>
      </w:r>
    </w:p>
    <w:p w:rsidR="003D7B0B" w:rsidRPr="00163045" w:rsidRDefault="003D7B0B" w:rsidP="00606021">
      <w:pPr>
        <w:rPr>
          <w:rFonts w:cs="Arial"/>
        </w:rPr>
      </w:pPr>
    </w:p>
    <w:p w:rsidR="008A11E0" w:rsidRPr="008A11E0" w:rsidRDefault="008A11E0" w:rsidP="00606021">
      <w:pPr>
        <w:autoSpaceDE w:val="0"/>
        <w:autoSpaceDN w:val="0"/>
        <w:adjustRightInd w:val="0"/>
        <w:spacing w:after="200"/>
        <w:rPr>
          <w:rFonts w:cs="Arial"/>
          <w:szCs w:val="24"/>
        </w:rPr>
      </w:pPr>
      <w:r w:rsidRPr="008A11E0">
        <w:rPr>
          <w:rFonts w:cs="Arial"/>
          <w:szCs w:val="24"/>
        </w:rPr>
        <w:t xml:space="preserve">Weitere Anfragen nach neuen Wunschorten oder </w:t>
      </w:r>
      <w:r>
        <w:rPr>
          <w:rFonts w:cs="Arial"/>
          <w:szCs w:val="24"/>
        </w:rPr>
        <w:t>weiteren</w:t>
      </w:r>
      <w:r w:rsidRPr="008A11E0">
        <w:rPr>
          <w:rFonts w:cs="Arial"/>
          <w:szCs w:val="24"/>
        </w:rPr>
        <w:t xml:space="preserve"> Terminen an vorhandenen Wunschorten m</w:t>
      </w:r>
      <w:r>
        <w:rPr>
          <w:rFonts w:cs="Arial"/>
          <w:szCs w:val="24"/>
        </w:rPr>
        <w:t>ü</w:t>
      </w:r>
      <w:r w:rsidRPr="008A11E0">
        <w:rPr>
          <w:rFonts w:cs="Arial"/>
          <w:szCs w:val="24"/>
        </w:rPr>
        <w:t>ssten ohne Schaffung neuer Stellenanteile weiterhin mit der Begr</w:t>
      </w:r>
      <w:r>
        <w:rPr>
          <w:rFonts w:cs="Arial"/>
          <w:szCs w:val="24"/>
        </w:rPr>
        <w:t>ü</w:t>
      </w:r>
      <w:r w:rsidRPr="008A11E0">
        <w:rPr>
          <w:rFonts w:cs="Arial"/>
          <w:szCs w:val="24"/>
        </w:rPr>
        <w:t>n</w:t>
      </w:r>
      <w:r w:rsidRPr="008A11E0">
        <w:rPr>
          <w:rFonts w:cs="Arial"/>
          <w:szCs w:val="24"/>
        </w:rPr>
        <w:t>dung fehlender Personalkapazit</w:t>
      </w:r>
      <w:r>
        <w:rPr>
          <w:rFonts w:cs="Arial"/>
          <w:szCs w:val="24"/>
        </w:rPr>
        <w:t>ä</w:t>
      </w:r>
      <w:r w:rsidRPr="008A11E0">
        <w:rPr>
          <w:rFonts w:cs="Arial"/>
          <w:szCs w:val="24"/>
        </w:rPr>
        <w:t>t</w:t>
      </w:r>
      <w:r w:rsidR="00013D2B">
        <w:rPr>
          <w:rFonts w:cs="Arial"/>
          <w:szCs w:val="24"/>
        </w:rPr>
        <w:t>en</w:t>
      </w:r>
      <w:r w:rsidRPr="008A11E0">
        <w:rPr>
          <w:rFonts w:cs="Arial"/>
          <w:szCs w:val="24"/>
        </w:rPr>
        <w:t xml:space="preserve"> abgelehnt werden.</w:t>
      </w:r>
      <w:r w:rsidR="00606021">
        <w:rPr>
          <w:rFonts w:cs="Arial"/>
          <w:szCs w:val="24"/>
        </w:rPr>
        <w:t xml:space="preserve"> Heiratswillige würden mögl</w:t>
      </w:r>
      <w:r w:rsidR="00606021">
        <w:rPr>
          <w:rFonts w:cs="Arial"/>
          <w:szCs w:val="24"/>
        </w:rPr>
        <w:t>i</w:t>
      </w:r>
      <w:r w:rsidR="00606021">
        <w:rPr>
          <w:rFonts w:cs="Arial"/>
          <w:szCs w:val="24"/>
        </w:rPr>
        <w:t>cherweise in anderen</w:t>
      </w:r>
      <w:r w:rsidRPr="008A11E0">
        <w:rPr>
          <w:rFonts w:cs="Arial"/>
          <w:szCs w:val="24"/>
        </w:rPr>
        <w:t xml:space="preserve"> St</w:t>
      </w:r>
      <w:r>
        <w:rPr>
          <w:rFonts w:cs="Arial"/>
          <w:szCs w:val="24"/>
        </w:rPr>
        <w:t>ä</w:t>
      </w:r>
      <w:r w:rsidRPr="008A11E0">
        <w:rPr>
          <w:rFonts w:cs="Arial"/>
          <w:szCs w:val="24"/>
        </w:rPr>
        <w:t>dte</w:t>
      </w:r>
      <w:r w:rsidR="00606021">
        <w:rPr>
          <w:rFonts w:cs="Arial"/>
          <w:szCs w:val="24"/>
        </w:rPr>
        <w:t>n</w:t>
      </w:r>
      <w:r w:rsidRPr="008A11E0">
        <w:rPr>
          <w:rFonts w:cs="Arial"/>
          <w:szCs w:val="24"/>
        </w:rPr>
        <w:t xml:space="preserve"> heiraten.</w:t>
      </w:r>
      <w:r w:rsidR="00606021">
        <w:rPr>
          <w:rFonts w:cs="Arial"/>
          <w:szCs w:val="24"/>
        </w:rPr>
        <w:t xml:space="preserve"> Damit </w:t>
      </w:r>
      <w:r w:rsidRPr="008A11E0">
        <w:rPr>
          <w:rFonts w:cs="Arial"/>
          <w:szCs w:val="24"/>
        </w:rPr>
        <w:t>w</w:t>
      </w:r>
      <w:r>
        <w:rPr>
          <w:rFonts w:cs="Arial"/>
          <w:szCs w:val="24"/>
        </w:rPr>
        <w:t>ü</w:t>
      </w:r>
      <w:r w:rsidRPr="008A11E0">
        <w:rPr>
          <w:rFonts w:cs="Arial"/>
          <w:szCs w:val="24"/>
        </w:rPr>
        <w:t xml:space="preserve">rden der Landeshauptstadt </w:t>
      </w:r>
      <w:r w:rsidR="00606021">
        <w:rPr>
          <w:rFonts w:cs="Arial"/>
          <w:szCs w:val="24"/>
        </w:rPr>
        <w:t xml:space="preserve">auch </w:t>
      </w:r>
      <w:r w:rsidRPr="008A11E0">
        <w:rPr>
          <w:rFonts w:cs="Arial"/>
          <w:szCs w:val="24"/>
        </w:rPr>
        <w:t>die Mehreinnahmen in diesem Bereich entgehen.</w:t>
      </w:r>
    </w:p>
    <w:p w:rsidR="003D7B0B" w:rsidRPr="00163045" w:rsidRDefault="00884D6C" w:rsidP="00606021">
      <w:pPr>
        <w:pStyle w:val="berschrift1"/>
        <w:rPr>
          <w:rFonts w:cs="Arial"/>
        </w:rPr>
      </w:pPr>
      <w:r w:rsidRPr="00163045">
        <w:rPr>
          <w:rFonts w:cs="Arial"/>
        </w:rPr>
        <w:t>4</w:t>
      </w:r>
      <w:r w:rsidRPr="00163045">
        <w:rPr>
          <w:rFonts w:cs="Arial"/>
        </w:rPr>
        <w:tab/>
      </w:r>
      <w:r w:rsidR="003D7B0B" w:rsidRPr="00163045">
        <w:rPr>
          <w:rFonts w:cs="Arial"/>
        </w:rPr>
        <w:t>Stellenvermerke</w:t>
      </w:r>
    </w:p>
    <w:p w:rsidR="003D7B0B" w:rsidRPr="00163045" w:rsidRDefault="003D7B0B" w:rsidP="00606021">
      <w:pPr>
        <w:rPr>
          <w:rFonts w:cs="Arial"/>
        </w:rPr>
      </w:pPr>
    </w:p>
    <w:p w:rsidR="00606021" w:rsidRDefault="00013D2B" w:rsidP="00606021">
      <w:pPr>
        <w:rPr>
          <w:rFonts w:cs="Arial"/>
        </w:rPr>
      </w:pPr>
      <w:r>
        <w:rPr>
          <w:rFonts w:cs="Arial"/>
        </w:rPr>
        <w:t>KW</w:t>
      </w:r>
      <w:r w:rsidR="00606021">
        <w:rPr>
          <w:rFonts w:cs="Arial"/>
        </w:rPr>
        <w:t xml:space="preserve"> 01/2018</w:t>
      </w:r>
    </w:p>
    <w:p w:rsidR="00606021" w:rsidRDefault="00606021" w:rsidP="00606021">
      <w:pPr>
        <w:rPr>
          <w:rFonts w:cs="Arial"/>
        </w:rPr>
      </w:pPr>
    </w:p>
    <w:sectPr w:rsidR="0060602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CC" w:rsidRDefault="002456CC">
      <w:r>
        <w:separator/>
      </w:r>
    </w:p>
  </w:endnote>
  <w:endnote w:type="continuationSeparator" w:id="0">
    <w:p w:rsidR="002456CC" w:rsidRDefault="0024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CC" w:rsidRDefault="002456CC">
      <w:r>
        <w:separator/>
      </w:r>
    </w:p>
  </w:footnote>
  <w:footnote w:type="continuationSeparator" w:id="0">
    <w:p w:rsidR="002456CC" w:rsidRDefault="0024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CC" w:rsidRDefault="002456C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D7B4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D7B41">
      <w:rPr>
        <w:rStyle w:val="Seitenzahl"/>
      </w:rPr>
      <w:fldChar w:fldCharType="separate"/>
    </w:r>
    <w:r w:rsidR="004325A4">
      <w:rPr>
        <w:rStyle w:val="Seitenzahl"/>
        <w:noProof/>
      </w:rPr>
      <w:t>2</w:t>
    </w:r>
    <w:r w:rsidR="00AD7B41">
      <w:rPr>
        <w:rStyle w:val="Seitenzahl"/>
      </w:rPr>
      <w:fldChar w:fldCharType="end"/>
    </w:r>
    <w:r>
      <w:rPr>
        <w:rStyle w:val="Seitenzahl"/>
      </w:rPr>
      <w:t xml:space="preserve"> -</w:t>
    </w:r>
  </w:p>
  <w:p w:rsidR="002456CC" w:rsidRDefault="002456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3560D65"/>
    <w:multiLevelType w:val="hybridMultilevel"/>
    <w:tmpl w:val="4D228B3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3D2B"/>
    <w:rsid w:val="00025170"/>
    <w:rsid w:val="00055758"/>
    <w:rsid w:val="0007085D"/>
    <w:rsid w:val="000A1146"/>
    <w:rsid w:val="001034AF"/>
    <w:rsid w:val="0011112B"/>
    <w:rsid w:val="0014415D"/>
    <w:rsid w:val="00163034"/>
    <w:rsid w:val="00163045"/>
    <w:rsid w:val="00164678"/>
    <w:rsid w:val="00165C0D"/>
    <w:rsid w:val="00181857"/>
    <w:rsid w:val="00184EDC"/>
    <w:rsid w:val="00194770"/>
    <w:rsid w:val="001A5F9B"/>
    <w:rsid w:val="001B722D"/>
    <w:rsid w:val="001F7237"/>
    <w:rsid w:val="002456CC"/>
    <w:rsid w:val="002924CB"/>
    <w:rsid w:val="002A20D1"/>
    <w:rsid w:val="002A4DE3"/>
    <w:rsid w:val="002B5955"/>
    <w:rsid w:val="00380937"/>
    <w:rsid w:val="00397717"/>
    <w:rsid w:val="003D7B0B"/>
    <w:rsid w:val="004325A4"/>
    <w:rsid w:val="00470135"/>
    <w:rsid w:val="0047606A"/>
    <w:rsid w:val="004908B5"/>
    <w:rsid w:val="0049121B"/>
    <w:rsid w:val="004A1688"/>
    <w:rsid w:val="004B2A91"/>
    <w:rsid w:val="004B6796"/>
    <w:rsid w:val="005A0A9D"/>
    <w:rsid w:val="005A56AA"/>
    <w:rsid w:val="005E19C6"/>
    <w:rsid w:val="005F5B3D"/>
    <w:rsid w:val="00606021"/>
    <w:rsid w:val="00606F80"/>
    <w:rsid w:val="00622CC7"/>
    <w:rsid w:val="00687EC8"/>
    <w:rsid w:val="006B6D50"/>
    <w:rsid w:val="006E0575"/>
    <w:rsid w:val="0072799A"/>
    <w:rsid w:val="00754659"/>
    <w:rsid w:val="007E3B79"/>
    <w:rsid w:val="008066EE"/>
    <w:rsid w:val="00817BB6"/>
    <w:rsid w:val="00884D6C"/>
    <w:rsid w:val="008A11E0"/>
    <w:rsid w:val="0091515D"/>
    <w:rsid w:val="009373F6"/>
    <w:rsid w:val="00976588"/>
    <w:rsid w:val="00A27CA7"/>
    <w:rsid w:val="00A71D0A"/>
    <w:rsid w:val="00A77F1E"/>
    <w:rsid w:val="00A847C4"/>
    <w:rsid w:val="00A93811"/>
    <w:rsid w:val="00AB389D"/>
    <w:rsid w:val="00AC543D"/>
    <w:rsid w:val="00AD7B41"/>
    <w:rsid w:val="00AF0DD2"/>
    <w:rsid w:val="00AF0DEA"/>
    <w:rsid w:val="00B04290"/>
    <w:rsid w:val="00B61201"/>
    <w:rsid w:val="00B80DEF"/>
    <w:rsid w:val="00B91903"/>
    <w:rsid w:val="00BC4669"/>
    <w:rsid w:val="00BF0C72"/>
    <w:rsid w:val="00C16EF1"/>
    <w:rsid w:val="00C448D3"/>
    <w:rsid w:val="00CF62E5"/>
    <w:rsid w:val="00D255E6"/>
    <w:rsid w:val="00D66D3A"/>
    <w:rsid w:val="00D743D4"/>
    <w:rsid w:val="00DB3D6C"/>
    <w:rsid w:val="00E014B6"/>
    <w:rsid w:val="00E023AC"/>
    <w:rsid w:val="00E1162F"/>
    <w:rsid w:val="00E11D5F"/>
    <w:rsid w:val="00E20E1F"/>
    <w:rsid w:val="00E42F96"/>
    <w:rsid w:val="00E7118F"/>
    <w:rsid w:val="00E8637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63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engitternetz">
    <w:name w:val="Table Grid"/>
    <w:basedOn w:val="NormaleTabelle"/>
    <w:uiPriority w:val="59"/>
    <w:rsid w:val="001630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2015-09-23T09:27:00Z</cp:lastPrinted>
  <dcterms:created xsi:type="dcterms:W3CDTF">2015-07-16T09:19:00Z</dcterms:created>
  <dcterms:modified xsi:type="dcterms:W3CDTF">2015-09-23T09:29:00Z</dcterms:modified>
</cp:coreProperties>
</file>