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D0D24">
        <w:rPr>
          <w:szCs w:val="24"/>
        </w:rPr>
        <w:t>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D0D24">
        <w:rPr>
          <w:szCs w:val="24"/>
        </w:rPr>
        <w:t>796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B56AF5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</w:p>
    <w:p w:rsidR="003D7B0B" w:rsidRPr="00796600" w:rsidRDefault="00A34898" w:rsidP="00D15184">
      <w:pPr>
        <w:pStyle w:val="berschrift1"/>
        <w:tabs>
          <w:tab w:val="clear" w:pos="6521"/>
        </w:tabs>
      </w:pPr>
      <w:r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280C89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4F4AF8" w:rsidP="002812E4">
            <w:pPr>
              <w:rPr>
                <w:sz w:val="20"/>
              </w:rPr>
            </w:pPr>
            <w:r>
              <w:rPr>
                <w:sz w:val="20"/>
              </w:rPr>
              <w:t>230 3014 020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280C89" w:rsidP="00746A71">
            <w:pPr>
              <w:rPr>
                <w:sz w:val="20"/>
              </w:rPr>
            </w:pPr>
            <w:r>
              <w:rPr>
                <w:sz w:val="20"/>
              </w:rPr>
              <w:t>23306010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280C89" w:rsidP="002812E4">
            <w:pPr>
              <w:rPr>
                <w:sz w:val="20"/>
              </w:rPr>
            </w:pPr>
            <w:r>
              <w:rPr>
                <w:sz w:val="20"/>
              </w:rPr>
              <w:t>Amt für Liege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schaften und Wohnen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280C89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280C89" w:rsidP="002812E4">
            <w:pPr>
              <w:rPr>
                <w:sz w:val="20"/>
              </w:rPr>
            </w:pPr>
            <w:r>
              <w:rPr>
                <w:sz w:val="20"/>
              </w:rPr>
              <w:t>Sachbearbeiter-/in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280C8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4AF8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F4AF8" w:rsidRPr="004F4AF8" w:rsidRDefault="004F4AF8" w:rsidP="00F27BB8">
            <w:pPr>
              <w:jc w:val="center"/>
              <w:rPr>
                <w:b/>
                <w:sz w:val="20"/>
              </w:rPr>
            </w:pPr>
            <w:r w:rsidRPr="004F4AF8">
              <w:rPr>
                <w:b/>
                <w:sz w:val="20"/>
              </w:rPr>
              <w:t>bisher</w:t>
            </w:r>
          </w:p>
          <w:p w:rsidR="00891246" w:rsidRDefault="004F4AF8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4F4AF8" w:rsidRPr="004F4AF8" w:rsidRDefault="00280C89" w:rsidP="002D0D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</w:t>
            </w:r>
            <w:r w:rsidR="002D0D24">
              <w:rPr>
                <w:sz w:val="20"/>
              </w:rPr>
              <w:t>2</w:t>
            </w:r>
            <w:r>
              <w:rPr>
                <w:sz w:val="20"/>
              </w:rPr>
              <w:t>016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4F4AF8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="004F4AF8">
        <w:rPr>
          <w:u w:val="none"/>
        </w:rPr>
        <w:t>g</w:t>
      </w:r>
    </w:p>
    <w:p w:rsidR="003D7B0B" w:rsidRDefault="003D7B0B" w:rsidP="00694161"/>
    <w:p w:rsidR="004F4AF8" w:rsidRDefault="004F4AF8" w:rsidP="000E35BA"/>
    <w:p w:rsidR="000E35BA" w:rsidRDefault="004F4AF8" w:rsidP="000E35BA">
      <w:r>
        <w:t>Aufgrund des</w:t>
      </w:r>
      <w:r w:rsidR="000E35BA">
        <w:t xml:space="preserve"> konstant hohe</w:t>
      </w:r>
      <w:r>
        <w:t>n</w:t>
      </w:r>
      <w:r w:rsidR="000E35BA">
        <w:t xml:space="preserve"> Aufgabenvolumen</w:t>
      </w:r>
      <w:r>
        <w:t>s</w:t>
      </w:r>
      <w:r w:rsidR="000E35BA">
        <w:t xml:space="preserve"> im Bereich des </w:t>
      </w:r>
      <w:r>
        <w:t>Flächen</w:t>
      </w:r>
      <w:r w:rsidR="000E35BA">
        <w:t>manag</w:t>
      </w:r>
      <w:r w:rsidR="000E35BA">
        <w:t>e</w:t>
      </w:r>
      <w:r w:rsidR="000E35BA">
        <w:t>ments</w:t>
      </w:r>
      <w:r w:rsidR="00AE2CC6">
        <w:t>,</w:t>
      </w:r>
      <w:r w:rsidR="000E35BA">
        <w:t xml:space="preserve"> </w:t>
      </w:r>
      <w:r>
        <w:t>insb</w:t>
      </w:r>
      <w:r w:rsidR="00B37511">
        <w:t>esondere</w:t>
      </w:r>
      <w:r>
        <w:t xml:space="preserve"> </w:t>
      </w:r>
      <w:r w:rsidR="000E35BA">
        <w:t xml:space="preserve">für </w:t>
      </w:r>
      <w:r w:rsidR="00AE2CC6">
        <w:t>Aufgabenstellungen des</w:t>
      </w:r>
      <w:r w:rsidR="000E35BA">
        <w:t xml:space="preserve"> Sozialamt</w:t>
      </w:r>
      <w:r w:rsidR="00AE2CC6">
        <w:t xml:space="preserve">s, </w:t>
      </w:r>
      <w:r w:rsidR="000E35BA">
        <w:t xml:space="preserve">ist die </w:t>
      </w:r>
      <w:r>
        <w:t>zeitliche Befri</w:t>
      </w:r>
      <w:r>
        <w:t>s</w:t>
      </w:r>
      <w:r>
        <w:t xml:space="preserve">tung an o.g. Planstelle aufzuheben. </w:t>
      </w:r>
      <w:r w:rsidR="00B40407">
        <w:t>Im externen Gutachten zur</w:t>
      </w:r>
      <w:r w:rsidR="000E35BA">
        <w:t xml:space="preserve"> Zentralisierung des Immob</w:t>
      </w:r>
      <w:r w:rsidR="000E35BA">
        <w:t>i</w:t>
      </w:r>
      <w:r w:rsidR="000E35BA">
        <w:t xml:space="preserve">lienmanagements </w:t>
      </w:r>
      <w:r w:rsidR="00122F60">
        <w:t>wurde dies</w:t>
      </w:r>
      <w:r w:rsidR="00B40407">
        <w:t xml:space="preserve">er </w:t>
      </w:r>
      <w:r w:rsidR="000E35BA">
        <w:t xml:space="preserve">dauerhafte Stellenbedarf </w:t>
      </w:r>
      <w:r w:rsidR="00B40407">
        <w:t>für das</w:t>
      </w:r>
      <w:r w:rsidR="000E35BA">
        <w:t xml:space="preserve"> Sachgebiet Fläche</w:t>
      </w:r>
      <w:r w:rsidR="000E35BA">
        <w:t>n</w:t>
      </w:r>
      <w:r w:rsidR="000E35BA">
        <w:t>management</w:t>
      </w:r>
      <w:r w:rsidR="00B40407">
        <w:t xml:space="preserve"> </w:t>
      </w:r>
      <w:r w:rsidR="00B37511">
        <w:t>bekräftigt</w:t>
      </w:r>
      <w:r w:rsidR="000E35BA">
        <w:t>.</w:t>
      </w:r>
    </w:p>
    <w:p w:rsidR="000E35BA" w:rsidRDefault="000E35BA" w:rsidP="000E35BA">
      <w:pPr>
        <w:rPr>
          <w:rFonts w:cs="Arial"/>
          <w:szCs w:val="24"/>
        </w:rPr>
      </w:pPr>
    </w:p>
    <w:p w:rsidR="00B56AF5" w:rsidRDefault="00B37511" w:rsidP="000E35BA">
      <w:pPr>
        <w:rPr>
          <w:rFonts w:cs="Arial"/>
          <w:szCs w:val="24"/>
        </w:rPr>
      </w:pPr>
      <w:r>
        <w:rPr>
          <w:rFonts w:cs="Arial"/>
          <w:szCs w:val="24"/>
        </w:rPr>
        <w:t>Die Stelle ist dauerhaft erforderlich zur Koordination</w:t>
      </w:r>
      <w:r w:rsidR="000E35B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des Bedarfs an Liegenschaften, vor allem für das Sozialamt, und zur</w:t>
      </w:r>
      <w:r w:rsidR="00AE2CC6">
        <w:rPr>
          <w:rFonts w:cs="Arial"/>
          <w:szCs w:val="24"/>
        </w:rPr>
        <w:t xml:space="preserve"> Beschaffung und Anmietung </w:t>
      </w:r>
      <w:r>
        <w:rPr>
          <w:rFonts w:cs="Arial"/>
          <w:szCs w:val="24"/>
        </w:rPr>
        <w:t>von</w:t>
      </w:r>
      <w:r w:rsidR="00AE2CC6">
        <w:rPr>
          <w:rFonts w:cs="Arial"/>
          <w:szCs w:val="24"/>
        </w:rPr>
        <w:t xml:space="preserve"> Flüchtlingsu</w:t>
      </w:r>
      <w:r w:rsidR="000E35BA">
        <w:rPr>
          <w:rFonts w:cs="Arial"/>
          <w:szCs w:val="24"/>
        </w:rPr>
        <w:t>nterkün</w:t>
      </w:r>
      <w:r w:rsidR="000E35BA">
        <w:rPr>
          <w:rFonts w:cs="Arial"/>
          <w:szCs w:val="24"/>
        </w:rPr>
        <w:t>f</w:t>
      </w:r>
      <w:r>
        <w:rPr>
          <w:rFonts w:cs="Arial"/>
          <w:szCs w:val="24"/>
        </w:rPr>
        <w:t>ten.</w:t>
      </w:r>
      <w:r w:rsidR="000E35BA">
        <w:rPr>
          <w:rFonts w:cs="Arial"/>
          <w:szCs w:val="24"/>
        </w:rPr>
        <w:t xml:space="preserve"> Mit eine</w:t>
      </w:r>
      <w:r w:rsidR="00122F60">
        <w:rPr>
          <w:rFonts w:cs="Arial"/>
          <w:szCs w:val="24"/>
        </w:rPr>
        <w:t>m</w:t>
      </w:r>
      <w:r w:rsidR="000E35BA">
        <w:rPr>
          <w:rFonts w:cs="Arial"/>
          <w:szCs w:val="24"/>
        </w:rPr>
        <w:t xml:space="preserve"> signifikanten </w:t>
      </w:r>
      <w:r w:rsidR="00122F60">
        <w:rPr>
          <w:rFonts w:cs="Arial"/>
          <w:szCs w:val="24"/>
        </w:rPr>
        <w:t>Rückgang</w:t>
      </w:r>
      <w:r w:rsidR="000E35BA">
        <w:rPr>
          <w:rFonts w:cs="Arial"/>
          <w:szCs w:val="24"/>
        </w:rPr>
        <w:t xml:space="preserve"> der Flüchtlingsentwicklung ist bis auf We</w:t>
      </w:r>
      <w:r w:rsidR="000E35BA">
        <w:rPr>
          <w:rFonts w:cs="Arial"/>
          <w:szCs w:val="24"/>
        </w:rPr>
        <w:t>i</w:t>
      </w:r>
      <w:r w:rsidR="000E35BA">
        <w:rPr>
          <w:rFonts w:cs="Arial"/>
          <w:szCs w:val="24"/>
        </w:rPr>
        <w:t>teres nicht zu rechnen</w:t>
      </w:r>
      <w:r w:rsidR="00B40407">
        <w:rPr>
          <w:rFonts w:cs="Arial"/>
          <w:szCs w:val="24"/>
        </w:rPr>
        <w:t xml:space="preserve">. </w:t>
      </w:r>
    </w:p>
    <w:p w:rsidR="00B56AF5" w:rsidRDefault="00B56AF5" w:rsidP="000E35BA">
      <w:pPr>
        <w:rPr>
          <w:rFonts w:cs="Arial"/>
          <w:szCs w:val="24"/>
        </w:rPr>
      </w:pPr>
    </w:p>
    <w:p w:rsidR="00B37511" w:rsidRDefault="00B40407" w:rsidP="000E35BA">
      <w:pPr>
        <w:rPr>
          <w:rFonts w:cs="Arial"/>
          <w:szCs w:val="24"/>
        </w:rPr>
      </w:pPr>
      <w:r>
        <w:rPr>
          <w:rFonts w:cs="Arial"/>
          <w:szCs w:val="24"/>
        </w:rPr>
        <w:t xml:space="preserve">Darüber hinaus </w:t>
      </w:r>
      <w:r w:rsidR="000E35BA">
        <w:rPr>
          <w:rFonts w:cs="Arial"/>
          <w:szCs w:val="24"/>
        </w:rPr>
        <w:t xml:space="preserve">hat </w:t>
      </w:r>
      <w:r>
        <w:rPr>
          <w:rFonts w:cs="Arial"/>
          <w:szCs w:val="24"/>
        </w:rPr>
        <w:t>die</w:t>
      </w:r>
      <w:r w:rsidR="000E35BA">
        <w:rPr>
          <w:rFonts w:cs="Arial"/>
          <w:szCs w:val="24"/>
        </w:rPr>
        <w:t xml:space="preserve"> Sozial</w:t>
      </w:r>
      <w:r>
        <w:rPr>
          <w:rFonts w:cs="Arial"/>
          <w:szCs w:val="24"/>
        </w:rPr>
        <w:t>verwaltung</w:t>
      </w:r>
      <w:r w:rsidR="000E35BA">
        <w:rPr>
          <w:rFonts w:cs="Arial"/>
          <w:szCs w:val="24"/>
        </w:rPr>
        <w:t xml:space="preserve"> einen konstant hohen Bedarf an weiteren </w:t>
      </w:r>
    </w:p>
    <w:p w:rsidR="00AE2CC6" w:rsidRDefault="000E35BA" w:rsidP="000E35BA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jekten für </w:t>
      </w:r>
      <w:r w:rsidR="00B40407">
        <w:rPr>
          <w:rFonts w:cs="Arial"/>
          <w:szCs w:val="24"/>
        </w:rPr>
        <w:t>Aufgaben der</w:t>
      </w:r>
      <w:r>
        <w:rPr>
          <w:rFonts w:cs="Arial"/>
          <w:szCs w:val="24"/>
        </w:rPr>
        <w:t xml:space="preserve"> Wohnungsnotfallhilfe und </w:t>
      </w:r>
      <w:r w:rsidR="00B40407">
        <w:rPr>
          <w:rFonts w:cs="Arial"/>
          <w:szCs w:val="24"/>
        </w:rPr>
        <w:t>der</w:t>
      </w:r>
      <w:r>
        <w:rPr>
          <w:rFonts w:cs="Arial"/>
          <w:szCs w:val="24"/>
        </w:rPr>
        <w:t xml:space="preserve"> Notübernachtung. Nachdem auf dem Immobilienmarkt keine großen Wohnheime mehr verfügbar sind, müssen </w:t>
      </w:r>
    </w:p>
    <w:p w:rsidR="00AE2CC6" w:rsidRDefault="000E35BA" w:rsidP="000E35BA">
      <w:pPr>
        <w:rPr>
          <w:rFonts w:cs="Arial"/>
          <w:szCs w:val="24"/>
        </w:rPr>
      </w:pPr>
      <w:r>
        <w:rPr>
          <w:rFonts w:cs="Arial"/>
          <w:szCs w:val="24"/>
        </w:rPr>
        <w:t xml:space="preserve">verstärkt kleinteilige Einheiten gesucht oder Bestandsobjekte aufwändig umgebaut </w:t>
      </w:r>
    </w:p>
    <w:p w:rsidR="000E35BA" w:rsidRDefault="00AE2CC6" w:rsidP="000E35BA">
      <w:pPr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0E35BA">
        <w:rPr>
          <w:rFonts w:cs="Arial"/>
          <w:szCs w:val="24"/>
        </w:rPr>
        <w:t>erden, was einen erheblichen Arbeitsaufwand verursacht.</w:t>
      </w:r>
    </w:p>
    <w:p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24" w:rsidRDefault="002D0D24">
      <w:r>
        <w:separator/>
      </w:r>
    </w:p>
  </w:endnote>
  <w:endnote w:type="continuationSeparator" w:id="0">
    <w:p w:rsidR="002D0D24" w:rsidRDefault="002D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24" w:rsidRDefault="002D0D24">
      <w:r>
        <w:separator/>
      </w:r>
    </w:p>
  </w:footnote>
  <w:footnote w:type="continuationSeparator" w:id="0">
    <w:p w:rsidR="002D0D24" w:rsidRDefault="002D0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24" w:rsidRDefault="002D0D2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D0D24" w:rsidRDefault="002D0D2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A1146"/>
    <w:rsid w:val="000E35BA"/>
    <w:rsid w:val="001058DD"/>
    <w:rsid w:val="00122F60"/>
    <w:rsid w:val="00165C0D"/>
    <w:rsid w:val="00181857"/>
    <w:rsid w:val="001F5D9F"/>
    <w:rsid w:val="002058C2"/>
    <w:rsid w:val="00213C7A"/>
    <w:rsid w:val="00280C89"/>
    <w:rsid w:val="002812E4"/>
    <w:rsid w:val="002924CB"/>
    <w:rsid w:val="002A664A"/>
    <w:rsid w:val="002B6783"/>
    <w:rsid w:val="002C2BCF"/>
    <w:rsid w:val="002D0D24"/>
    <w:rsid w:val="003237BB"/>
    <w:rsid w:val="003A7A41"/>
    <w:rsid w:val="003D5196"/>
    <w:rsid w:val="003D7B0B"/>
    <w:rsid w:val="00406723"/>
    <w:rsid w:val="004706ED"/>
    <w:rsid w:val="004920E9"/>
    <w:rsid w:val="004B6796"/>
    <w:rsid w:val="004D7F89"/>
    <w:rsid w:val="004F4AF8"/>
    <w:rsid w:val="00537E08"/>
    <w:rsid w:val="005778E9"/>
    <w:rsid w:val="005E7511"/>
    <w:rsid w:val="005E7A74"/>
    <w:rsid w:val="0060281A"/>
    <w:rsid w:val="00694161"/>
    <w:rsid w:val="006C1AC2"/>
    <w:rsid w:val="006E0575"/>
    <w:rsid w:val="00701699"/>
    <w:rsid w:val="0074369B"/>
    <w:rsid w:val="00746A71"/>
    <w:rsid w:val="00767369"/>
    <w:rsid w:val="0078191B"/>
    <w:rsid w:val="00796600"/>
    <w:rsid w:val="007B5FE2"/>
    <w:rsid w:val="0083052F"/>
    <w:rsid w:val="00840569"/>
    <w:rsid w:val="00884D6C"/>
    <w:rsid w:val="00891246"/>
    <w:rsid w:val="00893E55"/>
    <w:rsid w:val="008A1899"/>
    <w:rsid w:val="00995EBD"/>
    <w:rsid w:val="009B0FBE"/>
    <w:rsid w:val="00A206E5"/>
    <w:rsid w:val="00A34898"/>
    <w:rsid w:val="00A77F1E"/>
    <w:rsid w:val="00AE2CC6"/>
    <w:rsid w:val="00B04290"/>
    <w:rsid w:val="00B238D8"/>
    <w:rsid w:val="00B37511"/>
    <w:rsid w:val="00B40407"/>
    <w:rsid w:val="00B56AF5"/>
    <w:rsid w:val="00B80DEF"/>
    <w:rsid w:val="00B905E7"/>
    <w:rsid w:val="00BC5E74"/>
    <w:rsid w:val="00C42332"/>
    <w:rsid w:val="00C448D3"/>
    <w:rsid w:val="00CC4D7F"/>
    <w:rsid w:val="00CD0B27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5596B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7</cp:revision>
  <cp:lastPrinted>2015-09-23T08:46:00Z</cp:lastPrinted>
  <dcterms:created xsi:type="dcterms:W3CDTF">2015-05-20T08:09:00Z</dcterms:created>
  <dcterms:modified xsi:type="dcterms:W3CDTF">2015-09-23T08:47:00Z</dcterms:modified>
</cp:coreProperties>
</file>