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0B" w:rsidRPr="009D6E8A" w:rsidRDefault="00FD7D43" w:rsidP="00397717">
      <w:pPr>
        <w:jc w:val="right"/>
        <w:rPr>
          <w:rFonts w:cs="Arial"/>
          <w:szCs w:val="24"/>
        </w:rPr>
      </w:pPr>
      <w:r>
        <w:rPr>
          <w:rFonts w:cs="Arial"/>
          <w:szCs w:val="24"/>
        </w:rPr>
        <w:t xml:space="preserve"> </w:t>
      </w:r>
      <w:r w:rsidR="003D7B0B" w:rsidRPr="009D6E8A">
        <w:rPr>
          <w:rFonts w:cs="Arial"/>
          <w:szCs w:val="24"/>
        </w:rPr>
        <w:t xml:space="preserve">Anlage </w:t>
      </w:r>
      <w:r w:rsidR="00234A6A">
        <w:rPr>
          <w:rFonts w:cs="Arial"/>
          <w:szCs w:val="24"/>
        </w:rPr>
        <w:t>4</w:t>
      </w:r>
      <w:r w:rsidR="003D7B0B" w:rsidRPr="009D6E8A">
        <w:rPr>
          <w:rFonts w:cs="Arial"/>
          <w:szCs w:val="24"/>
        </w:rPr>
        <w:t xml:space="preserve"> zur </w:t>
      </w:r>
      <w:proofErr w:type="spellStart"/>
      <w:r w:rsidR="003D7B0B" w:rsidRPr="009D6E8A">
        <w:rPr>
          <w:rFonts w:cs="Arial"/>
          <w:szCs w:val="24"/>
        </w:rPr>
        <w:t>GRDrs</w:t>
      </w:r>
      <w:proofErr w:type="spellEnd"/>
      <w:r w:rsidR="003D7B0B" w:rsidRPr="009D6E8A">
        <w:rPr>
          <w:rFonts w:cs="Arial"/>
          <w:szCs w:val="24"/>
        </w:rPr>
        <w:t xml:space="preserve"> </w:t>
      </w:r>
      <w:r w:rsidR="00234A6A">
        <w:rPr>
          <w:rFonts w:cs="Arial"/>
          <w:szCs w:val="24"/>
        </w:rPr>
        <w:t>799</w:t>
      </w:r>
      <w:r w:rsidR="005F5B3D" w:rsidRPr="009D6E8A">
        <w:rPr>
          <w:rFonts w:cs="Arial"/>
          <w:szCs w:val="24"/>
        </w:rPr>
        <w:t>/201</w:t>
      </w:r>
      <w:r w:rsidR="00D66D3A" w:rsidRPr="009D6E8A">
        <w:rPr>
          <w:rFonts w:cs="Arial"/>
          <w:szCs w:val="24"/>
        </w:rPr>
        <w:t>5</w:t>
      </w:r>
    </w:p>
    <w:p w:rsidR="003D7B0B" w:rsidRPr="009D6E8A" w:rsidRDefault="003D7B0B" w:rsidP="006E0575">
      <w:pPr>
        <w:rPr>
          <w:rFonts w:cs="Arial"/>
          <w:szCs w:val="24"/>
        </w:rPr>
      </w:pPr>
    </w:p>
    <w:p w:rsidR="003D7B0B" w:rsidRPr="009D6E8A" w:rsidRDefault="003D7B0B" w:rsidP="006E0575">
      <w:pPr>
        <w:rPr>
          <w:rFonts w:cs="Arial"/>
          <w:szCs w:val="24"/>
        </w:rPr>
      </w:pPr>
    </w:p>
    <w:p w:rsidR="00AB735B" w:rsidRDefault="00AB735B" w:rsidP="00397717">
      <w:pPr>
        <w:jc w:val="center"/>
        <w:rPr>
          <w:rFonts w:cs="Arial"/>
          <w:b/>
          <w:sz w:val="36"/>
          <w:szCs w:val="36"/>
          <w:u w:val="single"/>
        </w:rPr>
      </w:pPr>
    </w:p>
    <w:p w:rsidR="00184EDC" w:rsidRPr="00593C14" w:rsidRDefault="003D7B0B" w:rsidP="00397717">
      <w:pPr>
        <w:jc w:val="center"/>
        <w:rPr>
          <w:rFonts w:cs="Arial"/>
          <w:b/>
          <w:sz w:val="36"/>
          <w:szCs w:val="36"/>
        </w:rPr>
      </w:pPr>
      <w:r w:rsidRPr="00593C14">
        <w:rPr>
          <w:rFonts w:cs="Arial"/>
          <w:b/>
          <w:sz w:val="36"/>
          <w:szCs w:val="36"/>
          <w:u w:val="single"/>
        </w:rPr>
        <w:t>Stellenschaffun</w:t>
      </w:r>
      <w:r w:rsidRPr="00593C14">
        <w:rPr>
          <w:rFonts w:cs="Arial"/>
          <w:b/>
          <w:sz w:val="36"/>
          <w:szCs w:val="36"/>
        </w:rPr>
        <w:t>g</w:t>
      </w:r>
    </w:p>
    <w:p w:rsidR="003D7B0B" w:rsidRDefault="00184EDC" w:rsidP="00397717">
      <w:pPr>
        <w:jc w:val="center"/>
        <w:rPr>
          <w:rFonts w:cs="Arial"/>
          <w:b/>
          <w:sz w:val="36"/>
          <w:szCs w:val="36"/>
          <w:u w:val="single"/>
        </w:rPr>
      </w:pPr>
      <w:r w:rsidRPr="00593C14">
        <w:rPr>
          <w:rFonts w:cs="Arial"/>
          <w:b/>
          <w:sz w:val="36"/>
          <w:szCs w:val="36"/>
          <w:u w:val="single"/>
        </w:rPr>
        <w:t>zum Stellenplan 20</w:t>
      </w:r>
      <w:r w:rsidR="002D7379" w:rsidRPr="00593C14">
        <w:rPr>
          <w:rFonts w:cs="Arial"/>
          <w:b/>
          <w:sz w:val="36"/>
          <w:szCs w:val="36"/>
          <w:u w:val="single"/>
        </w:rPr>
        <w:t>16</w:t>
      </w:r>
    </w:p>
    <w:p w:rsidR="00593C14" w:rsidRDefault="00593C14" w:rsidP="00397717">
      <w:pPr>
        <w:jc w:val="center"/>
        <w:rPr>
          <w:rFonts w:cs="Arial"/>
          <w:b/>
          <w:sz w:val="36"/>
          <w:szCs w:val="36"/>
          <w:u w:val="single"/>
        </w:rPr>
      </w:pPr>
    </w:p>
    <w:p w:rsidR="00593C14" w:rsidRPr="00593C14" w:rsidRDefault="00593C14" w:rsidP="00397717">
      <w:pPr>
        <w:jc w:val="center"/>
        <w:rPr>
          <w:rFonts w:cs="Arial"/>
          <w:b/>
          <w:sz w:val="36"/>
          <w:szCs w:val="36"/>
          <w:u w:val="single"/>
        </w:rPr>
      </w:pPr>
    </w:p>
    <w:p w:rsidR="003D7B0B" w:rsidRPr="009D6E8A" w:rsidRDefault="003D7B0B" w:rsidP="006E0575">
      <w:pPr>
        <w:rPr>
          <w:rFonts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701"/>
        <w:gridCol w:w="794"/>
        <w:gridCol w:w="1928"/>
        <w:gridCol w:w="794"/>
        <w:gridCol w:w="1077"/>
        <w:gridCol w:w="1417"/>
      </w:tblGrid>
      <w:tr w:rsidR="005F5B3D" w:rsidRPr="00AB735B" w:rsidTr="00606AFA">
        <w:trPr>
          <w:cantSplit/>
          <w:tblHeader/>
        </w:trPr>
        <w:tc>
          <w:tcPr>
            <w:tcW w:w="1814" w:type="dxa"/>
            <w:shd w:val="pct12" w:color="auto" w:fill="FFFFFF"/>
          </w:tcPr>
          <w:p w:rsidR="00184EDC" w:rsidRPr="00AB735B" w:rsidRDefault="005F5B3D" w:rsidP="00622CC7">
            <w:pPr>
              <w:spacing w:before="120" w:after="120" w:line="200" w:lineRule="exact"/>
              <w:ind w:left="-85" w:right="-85"/>
              <w:jc w:val="center"/>
              <w:rPr>
                <w:rFonts w:cs="Arial"/>
                <w:sz w:val="16"/>
                <w:szCs w:val="16"/>
              </w:rPr>
            </w:pPr>
            <w:r w:rsidRPr="00AB735B">
              <w:rPr>
                <w:rFonts w:cs="Arial"/>
                <w:sz w:val="16"/>
                <w:szCs w:val="16"/>
              </w:rPr>
              <w:t>Org.-Einheit</w:t>
            </w:r>
            <w:r w:rsidRPr="00AB735B">
              <w:rPr>
                <w:rFonts w:cs="Arial"/>
                <w:sz w:val="16"/>
                <w:szCs w:val="16"/>
              </w:rPr>
              <w:br/>
              <w:t>(aut. Stpl.)</w:t>
            </w:r>
            <w:r w:rsidR="00380937" w:rsidRPr="00AB735B">
              <w:rPr>
                <w:rFonts w:cs="Arial"/>
                <w:sz w:val="16"/>
                <w:szCs w:val="16"/>
              </w:rPr>
              <w:t>,</w:t>
            </w:r>
          </w:p>
          <w:p w:rsidR="005F5B3D" w:rsidRPr="00AB735B" w:rsidRDefault="005F5B3D" w:rsidP="00622CC7">
            <w:pPr>
              <w:spacing w:before="120" w:after="120" w:line="200" w:lineRule="exact"/>
              <w:ind w:left="-85" w:right="-85"/>
              <w:jc w:val="center"/>
              <w:rPr>
                <w:rFonts w:cs="Arial"/>
                <w:sz w:val="16"/>
                <w:szCs w:val="16"/>
              </w:rPr>
            </w:pPr>
            <w:r w:rsidRPr="00AB735B">
              <w:rPr>
                <w:rFonts w:cs="Arial"/>
                <w:sz w:val="16"/>
                <w:szCs w:val="16"/>
              </w:rPr>
              <w:t>Kostenstelle</w:t>
            </w:r>
          </w:p>
        </w:tc>
        <w:tc>
          <w:tcPr>
            <w:tcW w:w="1701" w:type="dxa"/>
            <w:shd w:val="pct12" w:color="auto" w:fill="FFFFFF"/>
          </w:tcPr>
          <w:p w:rsidR="005F5B3D" w:rsidRPr="00AB735B" w:rsidRDefault="005F5B3D" w:rsidP="00622CC7">
            <w:pPr>
              <w:spacing w:before="120" w:after="120" w:line="200" w:lineRule="exact"/>
              <w:ind w:left="-85" w:right="-85"/>
              <w:jc w:val="center"/>
              <w:rPr>
                <w:rFonts w:cs="Arial"/>
                <w:sz w:val="16"/>
                <w:szCs w:val="16"/>
              </w:rPr>
            </w:pPr>
            <w:r w:rsidRPr="00AB735B">
              <w:rPr>
                <w:rFonts w:cs="Arial"/>
                <w:sz w:val="16"/>
                <w:szCs w:val="16"/>
              </w:rPr>
              <w:t>Amt</w:t>
            </w:r>
          </w:p>
        </w:tc>
        <w:tc>
          <w:tcPr>
            <w:tcW w:w="794" w:type="dxa"/>
            <w:shd w:val="pct12" w:color="auto" w:fill="FFFFFF"/>
          </w:tcPr>
          <w:p w:rsidR="00606F80" w:rsidRPr="00AB735B" w:rsidRDefault="00606F80" w:rsidP="00622CC7">
            <w:pPr>
              <w:spacing w:before="120" w:after="120" w:line="200" w:lineRule="exact"/>
              <w:ind w:left="-85" w:right="-85"/>
              <w:jc w:val="center"/>
              <w:rPr>
                <w:rFonts w:cs="Arial"/>
                <w:sz w:val="16"/>
                <w:szCs w:val="16"/>
              </w:rPr>
            </w:pPr>
            <w:proofErr w:type="spellStart"/>
            <w:r w:rsidRPr="00AB735B">
              <w:rPr>
                <w:rFonts w:cs="Arial"/>
                <w:sz w:val="16"/>
                <w:szCs w:val="16"/>
              </w:rPr>
              <w:t>BesGr</w:t>
            </w:r>
            <w:proofErr w:type="spellEnd"/>
            <w:r w:rsidRPr="00AB735B">
              <w:rPr>
                <w:rFonts w:cs="Arial"/>
                <w:sz w:val="16"/>
                <w:szCs w:val="16"/>
              </w:rPr>
              <w:t>.</w:t>
            </w:r>
          </w:p>
          <w:p w:rsidR="00606F80" w:rsidRPr="00AB735B" w:rsidRDefault="00606F80" w:rsidP="00622CC7">
            <w:pPr>
              <w:spacing w:before="120" w:after="120" w:line="200" w:lineRule="exact"/>
              <w:ind w:left="-85" w:right="-85"/>
              <w:jc w:val="center"/>
              <w:rPr>
                <w:rFonts w:cs="Arial"/>
                <w:sz w:val="16"/>
                <w:szCs w:val="16"/>
              </w:rPr>
            </w:pPr>
            <w:r w:rsidRPr="00AB735B">
              <w:rPr>
                <w:rFonts w:cs="Arial"/>
                <w:sz w:val="16"/>
                <w:szCs w:val="16"/>
              </w:rPr>
              <w:t>oder</w:t>
            </w:r>
          </w:p>
          <w:p w:rsidR="00606F80" w:rsidRPr="00AB735B" w:rsidRDefault="00606F80" w:rsidP="00622CC7">
            <w:pPr>
              <w:spacing w:before="120" w:after="120" w:line="200" w:lineRule="exact"/>
              <w:ind w:left="-85" w:right="-85"/>
              <w:jc w:val="center"/>
              <w:rPr>
                <w:rFonts w:cs="Arial"/>
                <w:sz w:val="16"/>
                <w:szCs w:val="16"/>
              </w:rPr>
            </w:pPr>
            <w:r w:rsidRPr="00AB735B">
              <w:rPr>
                <w:rFonts w:cs="Arial"/>
                <w:sz w:val="16"/>
                <w:szCs w:val="16"/>
              </w:rPr>
              <w:t>EG</w:t>
            </w:r>
          </w:p>
        </w:tc>
        <w:tc>
          <w:tcPr>
            <w:tcW w:w="1928" w:type="dxa"/>
            <w:shd w:val="pct12" w:color="auto" w:fill="FFFFFF"/>
          </w:tcPr>
          <w:p w:rsidR="005F5B3D" w:rsidRPr="00AB735B" w:rsidRDefault="005F5B3D" w:rsidP="00622CC7">
            <w:pPr>
              <w:spacing w:before="120" w:after="120" w:line="200" w:lineRule="exact"/>
              <w:ind w:left="-85" w:right="-85"/>
              <w:jc w:val="center"/>
              <w:rPr>
                <w:rFonts w:cs="Arial"/>
                <w:sz w:val="16"/>
                <w:szCs w:val="16"/>
              </w:rPr>
            </w:pPr>
            <w:r w:rsidRPr="00AB735B">
              <w:rPr>
                <w:rFonts w:cs="Arial"/>
                <w:sz w:val="16"/>
                <w:szCs w:val="16"/>
              </w:rPr>
              <w:t>Funktions</w:t>
            </w:r>
            <w:r w:rsidR="00622CC7" w:rsidRPr="00AB735B">
              <w:rPr>
                <w:rFonts w:cs="Arial"/>
                <w:sz w:val="16"/>
                <w:szCs w:val="16"/>
              </w:rPr>
              <w:t>-</w:t>
            </w:r>
            <w:r w:rsidR="00622CC7" w:rsidRPr="00AB735B">
              <w:rPr>
                <w:rFonts w:cs="Arial"/>
                <w:sz w:val="16"/>
                <w:szCs w:val="16"/>
              </w:rPr>
              <w:br/>
            </w:r>
            <w:r w:rsidRPr="00AB735B">
              <w:rPr>
                <w:rFonts w:cs="Arial"/>
                <w:sz w:val="16"/>
                <w:szCs w:val="16"/>
              </w:rPr>
              <w:t>bezeichnung</w:t>
            </w:r>
          </w:p>
        </w:tc>
        <w:tc>
          <w:tcPr>
            <w:tcW w:w="794" w:type="dxa"/>
            <w:shd w:val="pct12" w:color="auto" w:fill="FFFFFF"/>
          </w:tcPr>
          <w:p w:rsidR="005F5B3D" w:rsidRPr="00AB735B" w:rsidRDefault="005F5B3D" w:rsidP="00622CC7">
            <w:pPr>
              <w:spacing w:before="120" w:after="120" w:line="200" w:lineRule="exact"/>
              <w:ind w:left="-85" w:right="-85"/>
              <w:jc w:val="center"/>
              <w:rPr>
                <w:rFonts w:cs="Arial"/>
                <w:sz w:val="16"/>
                <w:szCs w:val="16"/>
              </w:rPr>
            </w:pPr>
            <w:r w:rsidRPr="00AB735B">
              <w:rPr>
                <w:rFonts w:cs="Arial"/>
                <w:sz w:val="16"/>
                <w:szCs w:val="16"/>
              </w:rPr>
              <w:t>Anzahl</w:t>
            </w:r>
            <w:r w:rsidRPr="00AB735B">
              <w:rPr>
                <w:rFonts w:cs="Arial"/>
                <w:sz w:val="16"/>
                <w:szCs w:val="16"/>
              </w:rPr>
              <w:br/>
              <w:t>der</w:t>
            </w:r>
            <w:r w:rsidRPr="00AB735B">
              <w:rPr>
                <w:rFonts w:cs="Arial"/>
                <w:sz w:val="16"/>
                <w:szCs w:val="16"/>
              </w:rPr>
              <w:br/>
              <w:t>Stellen</w:t>
            </w:r>
          </w:p>
        </w:tc>
        <w:tc>
          <w:tcPr>
            <w:tcW w:w="1077" w:type="dxa"/>
            <w:shd w:val="pct12" w:color="auto" w:fill="FFFFFF"/>
          </w:tcPr>
          <w:p w:rsidR="005F5B3D" w:rsidRPr="00AB735B" w:rsidRDefault="005F5B3D" w:rsidP="00622CC7">
            <w:pPr>
              <w:spacing w:before="120" w:after="120" w:line="200" w:lineRule="exact"/>
              <w:ind w:left="-85" w:right="-85"/>
              <w:jc w:val="center"/>
              <w:rPr>
                <w:rFonts w:cs="Arial"/>
                <w:sz w:val="16"/>
                <w:szCs w:val="16"/>
              </w:rPr>
            </w:pPr>
            <w:r w:rsidRPr="00AB735B">
              <w:rPr>
                <w:rFonts w:cs="Arial"/>
                <w:sz w:val="16"/>
                <w:szCs w:val="16"/>
              </w:rPr>
              <w:t>Stellen-</w:t>
            </w:r>
            <w:r w:rsidRPr="00AB735B">
              <w:rPr>
                <w:rFonts w:cs="Arial"/>
                <w:sz w:val="16"/>
                <w:szCs w:val="16"/>
              </w:rPr>
              <w:br/>
              <w:t>vermerk</w:t>
            </w:r>
          </w:p>
        </w:tc>
        <w:tc>
          <w:tcPr>
            <w:tcW w:w="1417" w:type="dxa"/>
            <w:shd w:val="pct12" w:color="auto" w:fill="FFFFFF"/>
          </w:tcPr>
          <w:p w:rsidR="005F5B3D" w:rsidRPr="00AB735B" w:rsidRDefault="005F5B3D" w:rsidP="00622CC7">
            <w:pPr>
              <w:spacing w:before="120" w:after="120" w:line="200" w:lineRule="exact"/>
              <w:ind w:left="-85" w:right="-85"/>
              <w:jc w:val="center"/>
              <w:rPr>
                <w:rFonts w:cs="Arial"/>
                <w:sz w:val="16"/>
                <w:szCs w:val="16"/>
              </w:rPr>
            </w:pPr>
            <w:r w:rsidRPr="00AB735B">
              <w:rPr>
                <w:rFonts w:cs="Arial"/>
                <w:sz w:val="16"/>
                <w:szCs w:val="16"/>
              </w:rPr>
              <w:t>durchschnittl.</w:t>
            </w:r>
            <w:r w:rsidRPr="00AB735B">
              <w:rPr>
                <w:rFonts w:cs="Arial"/>
                <w:sz w:val="16"/>
                <w:szCs w:val="16"/>
              </w:rPr>
              <w:br/>
              <w:t>jährl. kosten-</w:t>
            </w:r>
            <w:r w:rsidRPr="00AB735B">
              <w:rPr>
                <w:rFonts w:cs="Arial"/>
                <w:sz w:val="16"/>
                <w:szCs w:val="16"/>
              </w:rPr>
              <w:br/>
              <w:t>wirksamer</w:t>
            </w:r>
            <w:r w:rsidRPr="00AB735B">
              <w:rPr>
                <w:rFonts w:cs="Arial"/>
                <w:sz w:val="16"/>
                <w:szCs w:val="16"/>
              </w:rPr>
              <w:br/>
              <w:t>Aufwand</w:t>
            </w:r>
            <w:r w:rsidRPr="00AB735B">
              <w:rPr>
                <w:rFonts w:cs="Arial"/>
                <w:sz w:val="16"/>
                <w:szCs w:val="16"/>
              </w:rPr>
              <w:br/>
              <w:t>Euro</w:t>
            </w:r>
          </w:p>
        </w:tc>
      </w:tr>
      <w:tr w:rsidR="005F5B3D" w:rsidRPr="00AB735B" w:rsidTr="00606AFA">
        <w:tc>
          <w:tcPr>
            <w:tcW w:w="1814" w:type="dxa"/>
          </w:tcPr>
          <w:p w:rsidR="005F5B3D" w:rsidRPr="00AB735B" w:rsidRDefault="005F5B3D" w:rsidP="006E0575">
            <w:pPr>
              <w:rPr>
                <w:rFonts w:cs="Arial"/>
                <w:sz w:val="16"/>
                <w:szCs w:val="16"/>
              </w:rPr>
            </w:pPr>
          </w:p>
          <w:p w:rsidR="002D7379" w:rsidRPr="00AB735B" w:rsidRDefault="00FD0975" w:rsidP="002D7379">
            <w:pPr>
              <w:rPr>
                <w:rFonts w:cs="Arial"/>
                <w:sz w:val="16"/>
                <w:szCs w:val="16"/>
              </w:rPr>
            </w:pPr>
            <w:r w:rsidRPr="00AB735B">
              <w:rPr>
                <w:rFonts w:cs="Arial"/>
                <w:sz w:val="16"/>
                <w:szCs w:val="16"/>
              </w:rPr>
              <w:t xml:space="preserve">500 </w:t>
            </w:r>
            <w:r w:rsidR="002D7379" w:rsidRPr="00AB735B">
              <w:rPr>
                <w:rFonts w:cs="Arial"/>
                <w:sz w:val="16"/>
                <w:szCs w:val="16"/>
              </w:rPr>
              <w:t>0404</w:t>
            </w:r>
          </w:p>
          <w:p w:rsidR="0011112B" w:rsidRPr="00AB735B" w:rsidRDefault="0011112B" w:rsidP="006E0575">
            <w:pPr>
              <w:rPr>
                <w:rFonts w:cs="Arial"/>
                <w:sz w:val="16"/>
                <w:szCs w:val="16"/>
              </w:rPr>
            </w:pPr>
          </w:p>
          <w:p w:rsidR="002D7379" w:rsidRPr="00AB735B" w:rsidRDefault="002D7379" w:rsidP="002D7379">
            <w:pPr>
              <w:rPr>
                <w:rFonts w:cs="Arial"/>
                <w:sz w:val="16"/>
                <w:szCs w:val="16"/>
              </w:rPr>
            </w:pPr>
            <w:r w:rsidRPr="00AB735B">
              <w:rPr>
                <w:rFonts w:cs="Arial"/>
                <w:sz w:val="16"/>
                <w:szCs w:val="16"/>
              </w:rPr>
              <w:t>50405040</w:t>
            </w:r>
          </w:p>
          <w:p w:rsidR="005F5B3D" w:rsidRPr="00AB735B" w:rsidRDefault="005F5B3D" w:rsidP="006E0575">
            <w:pPr>
              <w:rPr>
                <w:rFonts w:cs="Arial"/>
                <w:sz w:val="16"/>
                <w:szCs w:val="16"/>
              </w:rPr>
            </w:pPr>
          </w:p>
        </w:tc>
        <w:tc>
          <w:tcPr>
            <w:tcW w:w="1701" w:type="dxa"/>
          </w:tcPr>
          <w:p w:rsidR="005F5B3D" w:rsidRPr="00AB735B" w:rsidRDefault="005F5B3D" w:rsidP="006E0575">
            <w:pPr>
              <w:rPr>
                <w:rFonts w:cs="Arial"/>
                <w:sz w:val="16"/>
                <w:szCs w:val="16"/>
              </w:rPr>
            </w:pPr>
          </w:p>
          <w:p w:rsidR="005F5B3D" w:rsidRPr="00AB735B" w:rsidRDefault="002D7379" w:rsidP="006E0575">
            <w:pPr>
              <w:rPr>
                <w:rFonts w:cs="Arial"/>
                <w:sz w:val="16"/>
                <w:szCs w:val="16"/>
              </w:rPr>
            </w:pPr>
            <w:r w:rsidRPr="00AB735B">
              <w:rPr>
                <w:rFonts w:cs="Arial"/>
                <w:sz w:val="16"/>
                <w:szCs w:val="16"/>
              </w:rPr>
              <w:t>Sozialamt</w:t>
            </w:r>
          </w:p>
        </w:tc>
        <w:tc>
          <w:tcPr>
            <w:tcW w:w="794" w:type="dxa"/>
          </w:tcPr>
          <w:p w:rsidR="005F5B3D" w:rsidRPr="00AB735B" w:rsidRDefault="005F5B3D" w:rsidP="001F7237">
            <w:pPr>
              <w:jc w:val="center"/>
              <w:rPr>
                <w:rFonts w:cs="Arial"/>
                <w:sz w:val="16"/>
                <w:szCs w:val="16"/>
              </w:rPr>
            </w:pPr>
          </w:p>
          <w:p w:rsidR="005F5B3D" w:rsidRPr="00AB735B" w:rsidRDefault="002D7379" w:rsidP="001F7237">
            <w:pPr>
              <w:jc w:val="center"/>
              <w:rPr>
                <w:rFonts w:cs="Arial"/>
                <w:sz w:val="16"/>
                <w:szCs w:val="16"/>
              </w:rPr>
            </w:pPr>
            <w:r w:rsidRPr="00AB735B">
              <w:rPr>
                <w:rFonts w:cs="Arial"/>
                <w:sz w:val="16"/>
                <w:szCs w:val="16"/>
              </w:rPr>
              <w:t>A</w:t>
            </w:r>
            <w:r w:rsidR="00A77395" w:rsidRPr="00AB735B">
              <w:rPr>
                <w:rFonts w:cs="Arial"/>
                <w:sz w:val="16"/>
                <w:szCs w:val="16"/>
              </w:rPr>
              <w:t xml:space="preserve"> </w:t>
            </w:r>
            <w:r w:rsidRPr="00AB735B">
              <w:rPr>
                <w:rFonts w:cs="Arial"/>
                <w:sz w:val="16"/>
                <w:szCs w:val="16"/>
              </w:rPr>
              <w:t>11</w:t>
            </w:r>
          </w:p>
        </w:tc>
        <w:tc>
          <w:tcPr>
            <w:tcW w:w="1928" w:type="dxa"/>
          </w:tcPr>
          <w:p w:rsidR="005F5B3D" w:rsidRPr="00AB735B" w:rsidRDefault="005F5B3D" w:rsidP="006E0575">
            <w:pPr>
              <w:rPr>
                <w:rFonts w:cs="Arial"/>
                <w:sz w:val="16"/>
                <w:szCs w:val="16"/>
              </w:rPr>
            </w:pPr>
          </w:p>
          <w:p w:rsidR="005F5B3D" w:rsidRPr="00AB735B" w:rsidRDefault="002D72C5" w:rsidP="006E0575">
            <w:pPr>
              <w:rPr>
                <w:rFonts w:cs="Arial"/>
                <w:sz w:val="16"/>
                <w:szCs w:val="16"/>
              </w:rPr>
            </w:pPr>
            <w:r w:rsidRPr="00AB735B">
              <w:rPr>
                <w:rFonts w:cs="Arial"/>
                <w:sz w:val="16"/>
                <w:szCs w:val="16"/>
              </w:rPr>
              <w:t>Sachbearbeiter/-in</w:t>
            </w:r>
          </w:p>
        </w:tc>
        <w:tc>
          <w:tcPr>
            <w:tcW w:w="794" w:type="dxa"/>
            <w:shd w:val="pct12" w:color="auto" w:fill="FFFFFF"/>
          </w:tcPr>
          <w:p w:rsidR="005F5B3D" w:rsidRPr="00AB735B" w:rsidRDefault="005F5B3D" w:rsidP="001F7237">
            <w:pPr>
              <w:jc w:val="center"/>
              <w:rPr>
                <w:rFonts w:cs="Arial"/>
                <w:sz w:val="16"/>
                <w:szCs w:val="16"/>
              </w:rPr>
            </w:pPr>
          </w:p>
          <w:p w:rsidR="005F5B3D" w:rsidRPr="00AB735B" w:rsidRDefault="00ED098B" w:rsidP="001F7237">
            <w:pPr>
              <w:jc w:val="center"/>
              <w:rPr>
                <w:rFonts w:cs="Arial"/>
                <w:sz w:val="16"/>
                <w:szCs w:val="16"/>
              </w:rPr>
            </w:pPr>
            <w:r w:rsidRPr="00AB735B">
              <w:rPr>
                <w:rFonts w:cs="Arial"/>
                <w:sz w:val="16"/>
                <w:szCs w:val="16"/>
              </w:rPr>
              <w:t>1</w:t>
            </w:r>
            <w:r w:rsidR="002D72C5" w:rsidRPr="00AB735B">
              <w:rPr>
                <w:rFonts w:cs="Arial"/>
                <w:sz w:val="16"/>
                <w:szCs w:val="16"/>
              </w:rPr>
              <w:t>,00</w:t>
            </w:r>
          </w:p>
        </w:tc>
        <w:tc>
          <w:tcPr>
            <w:tcW w:w="1077" w:type="dxa"/>
          </w:tcPr>
          <w:p w:rsidR="005F5B3D" w:rsidRPr="00AB735B" w:rsidRDefault="005F5B3D" w:rsidP="001F7237">
            <w:pPr>
              <w:jc w:val="center"/>
              <w:rPr>
                <w:rFonts w:cs="Arial"/>
                <w:sz w:val="16"/>
                <w:szCs w:val="16"/>
              </w:rPr>
            </w:pPr>
          </w:p>
          <w:p w:rsidR="005F5B3D" w:rsidRPr="00AB735B" w:rsidRDefault="00234A6A" w:rsidP="001F7237">
            <w:pPr>
              <w:jc w:val="center"/>
              <w:rPr>
                <w:rFonts w:cs="Arial"/>
                <w:sz w:val="16"/>
                <w:szCs w:val="16"/>
              </w:rPr>
            </w:pPr>
            <w:r>
              <w:rPr>
                <w:rFonts w:cs="Arial"/>
                <w:sz w:val="16"/>
                <w:szCs w:val="16"/>
              </w:rPr>
              <w:t>-</w:t>
            </w:r>
            <w:r w:rsidR="00153242" w:rsidRPr="00AB735B">
              <w:rPr>
                <w:rFonts w:cs="Arial"/>
                <w:sz w:val="16"/>
                <w:szCs w:val="16"/>
              </w:rPr>
              <w:t>-</w:t>
            </w:r>
          </w:p>
        </w:tc>
        <w:tc>
          <w:tcPr>
            <w:tcW w:w="1417" w:type="dxa"/>
          </w:tcPr>
          <w:p w:rsidR="005F5B3D" w:rsidRPr="00AB735B" w:rsidRDefault="005F5B3D" w:rsidP="001F7237">
            <w:pPr>
              <w:jc w:val="center"/>
              <w:rPr>
                <w:rFonts w:cs="Arial"/>
                <w:sz w:val="16"/>
                <w:szCs w:val="16"/>
              </w:rPr>
            </w:pPr>
          </w:p>
          <w:p w:rsidR="005F5B3D" w:rsidRPr="00AB735B" w:rsidRDefault="00234A6A" w:rsidP="001F7237">
            <w:pPr>
              <w:jc w:val="center"/>
              <w:rPr>
                <w:rFonts w:cs="Arial"/>
                <w:sz w:val="16"/>
                <w:szCs w:val="16"/>
              </w:rPr>
            </w:pPr>
            <w:r>
              <w:rPr>
                <w:rFonts w:cs="Arial"/>
                <w:sz w:val="16"/>
                <w:szCs w:val="16"/>
              </w:rPr>
              <w:t>83.400 €</w:t>
            </w:r>
          </w:p>
        </w:tc>
      </w:tr>
    </w:tbl>
    <w:p w:rsidR="003D7B0B" w:rsidRPr="009D6E8A" w:rsidRDefault="006E0575" w:rsidP="00884D6C">
      <w:pPr>
        <w:pStyle w:val="berschrift1"/>
        <w:rPr>
          <w:rFonts w:cs="Arial"/>
          <w:szCs w:val="24"/>
        </w:rPr>
      </w:pPr>
      <w:r w:rsidRPr="009D6E8A">
        <w:rPr>
          <w:rFonts w:cs="Arial"/>
          <w:szCs w:val="24"/>
        </w:rPr>
        <w:t>1</w:t>
      </w:r>
      <w:r w:rsidR="00884D6C" w:rsidRPr="009D6E8A">
        <w:rPr>
          <w:rFonts w:cs="Arial"/>
          <w:szCs w:val="24"/>
        </w:rPr>
        <w:tab/>
      </w:r>
      <w:r w:rsidR="003D7B0B" w:rsidRPr="009D6E8A">
        <w:rPr>
          <w:rFonts w:cs="Arial"/>
          <w:szCs w:val="24"/>
        </w:rPr>
        <w:t>Antra</w:t>
      </w:r>
      <w:r w:rsidR="003D7B0B" w:rsidRPr="009D6E8A">
        <w:rPr>
          <w:rFonts w:cs="Arial"/>
          <w:szCs w:val="24"/>
          <w:u w:val="none"/>
        </w:rPr>
        <w:t>g</w:t>
      </w:r>
      <w:r w:rsidR="003D7B0B" w:rsidRPr="009D6E8A">
        <w:rPr>
          <w:rFonts w:cs="Arial"/>
          <w:szCs w:val="24"/>
        </w:rPr>
        <w:t>, Stellenausstattun</w:t>
      </w:r>
      <w:r w:rsidR="003D7B0B" w:rsidRPr="009D6E8A">
        <w:rPr>
          <w:rFonts w:cs="Arial"/>
          <w:szCs w:val="24"/>
          <w:u w:val="none"/>
        </w:rPr>
        <w:t>g</w:t>
      </w:r>
    </w:p>
    <w:p w:rsidR="003D7B0B" w:rsidRPr="009D6E8A" w:rsidRDefault="003D7B0B" w:rsidP="00884D6C">
      <w:pPr>
        <w:rPr>
          <w:rFonts w:cs="Arial"/>
          <w:szCs w:val="24"/>
        </w:rPr>
      </w:pPr>
    </w:p>
    <w:p w:rsidR="00093318" w:rsidRPr="009D6E8A" w:rsidRDefault="00093318" w:rsidP="00093318">
      <w:pPr>
        <w:rPr>
          <w:rFonts w:cs="Arial"/>
          <w:szCs w:val="24"/>
        </w:rPr>
      </w:pPr>
      <w:r w:rsidRPr="009D6E8A">
        <w:rPr>
          <w:rFonts w:cs="Arial"/>
          <w:szCs w:val="24"/>
        </w:rPr>
        <w:t xml:space="preserve">Beantragt wird die Schaffung von </w:t>
      </w:r>
      <w:r w:rsidR="00ED098B" w:rsidRPr="009D6E8A">
        <w:rPr>
          <w:rFonts w:cs="Arial"/>
          <w:szCs w:val="24"/>
        </w:rPr>
        <w:t>1</w:t>
      </w:r>
      <w:r w:rsidRPr="009D6E8A">
        <w:rPr>
          <w:rFonts w:cs="Arial"/>
          <w:szCs w:val="24"/>
        </w:rPr>
        <w:t xml:space="preserve">,00 Stelle für das Sozialamt, Abteilung Sozialarbeit und Betreuungsbehörde, </w:t>
      </w:r>
      <w:r w:rsidR="00FD0975" w:rsidRPr="009D6E8A">
        <w:rPr>
          <w:rFonts w:cs="Arial"/>
          <w:szCs w:val="24"/>
        </w:rPr>
        <w:t xml:space="preserve">Sachgebiet </w:t>
      </w:r>
      <w:r w:rsidRPr="009D6E8A">
        <w:rPr>
          <w:rFonts w:cs="Arial"/>
          <w:szCs w:val="24"/>
        </w:rPr>
        <w:t>Betreuungsbehörde (50-44).</w:t>
      </w:r>
    </w:p>
    <w:p w:rsidR="003D7B0B" w:rsidRPr="009D6E8A" w:rsidRDefault="003D7B0B" w:rsidP="00884D6C">
      <w:pPr>
        <w:pStyle w:val="berschrift1"/>
        <w:rPr>
          <w:rFonts w:cs="Arial"/>
          <w:szCs w:val="24"/>
        </w:rPr>
      </w:pPr>
      <w:r w:rsidRPr="009D6E8A">
        <w:rPr>
          <w:rFonts w:cs="Arial"/>
          <w:szCs w:val="24"/>
        </w:rPr>
        <w:t>2</w:t>
      </w:r>
      <w:r w:rsidRPr="009D6E8A">
        <w:rPr>
          <w:rFonts w:cs="Arial"/>
          <w:szCs w:val="24"/>
        </w:rPr>
        <w:tab/>
        <w:t>Schaffun</w:t>
      </w:r>
      <w:r w:rsidRPr="009D6E8A">
        <w:rPr>
          <w:rFonts w:cs="Arial"/>
          <w:szCs w:val="24"/>
          <w:u w:val="none"/>
        </w:rPr>
        <w:t>g</w:t>
      </w:r>
      <w:r w:rsidRPr="009D6E8A">
        <w:rPr>
          <w:rFonts w:cs="Arial"/>
          <w:szCs w:val="24"/>
        </w:rPr>
        <w:t>skriterien</w:t>
      </w:r>
    </w:p>
    <w:p w:rsidR="003D7B0B" w:rsidRPr="009D6E8A" w:rsidRDefault="003D7B0B" w:rsidP="00884D6C">
      <w:pPr>
        <w:rPr>
          <w:rFonts w:cs="Arial"/>
          <w:szCs w:val="24"/>
        </w:rPr>
      </w:pPr>
    </w:p>
    <w:p w:rsidR="00153242" w:rsidRDefault="00593C14" w:rsidP="00093318">
      <w:pPr>
        <w:rPr>
          <w:rFonts w:cs="Arial"/>
          <w:szCs w:val="24"/>
        </w:rPr>
      </w:pPr>
      <w:r>
        <w:rPr>
          <w:rFonts w:cs="Arial"/>
          <w:szCs w:val="24"/>
        </w:rPr>
        <w:t>E</w:t>
      </w:r>
      <w:r w:rsidR="002E0717">
        <w:rPr>
          <w:rFonts w:cs="Arial"/>
          <w:szCs w:val="24"/>
        </w:rPr>
        <w:t>rhebliche Arbeitsvermehrung</w:t>
      </w:r>
      <w:r>
        <w:rPr>
          <w:rFonts w:cs="Arial"/>
          <w:szCs w:val="24"/>
        </w:rPr>
        <w:t xml:space="preserve"> aufgrund </w:t>
      </w:r>
      <w:r w:rsidR="00FD7D43">
        <w:rPr>
          <w:rFonts w:cs="Arial"/>
          <w:szCs w:val="24"/>
        </w:rPr>
        <w:t xml:space="preserve">von Fallzahlensteigerungen, </w:t>
      </w:r>
      <w:r>
        <w:rPr>
          <w:rFonts w:cs="Arial"/>
          <w:szCs w:val="24"/>
        </w:rPr>
        <w:t xml:space="preserve">auch aufgrund einer </w:t>
      </w:r>
      <w:r w:rsidR="00A77395">
        <w:rPr>
          <w:rFonts w:cs="Arial"/>
          <w:szCs w:val="24"/>
        </w:rPr>
        <w:t>neue</w:t>
      </w:r>
      <w:r>
        <w:rPr>
          <w:rFonts w:cs="Arial"/>
          <w:szCs w:val="24"/>
        </w:rPr>
        <w:t>n</w:t>
      </w:r>
      <w:r w:rsidR="00A77395">
        <w:rPr>
          <w:rFonts w:cs="Arial"/>
          <w:szCs w:val="24"/>
        </w:rPr>
        <w:t xml:space="preserve"> gesetzliche</w:t>
      </w:r>
      <w:r>
        <w:rPr>
          <w:rFonts w:cs="Arial"/>
          <w:szCs w:val="24"/>
        </w:rPr>
        <w:t>n</w:t>
      </w:r>
      <w:r w:rsidR="00A77395">
        <w:rPr>
          <w:rFonts w:cs="Arial"/>
          <w:szCs w:val="24"/>
        </w:rPr>
        <w:t xml:space="preserve"> Vorschrift (</w:t>
      </w:r>
      <w:r w:rsidR="00093318" w:rsidRPr="009D6E8A">
        <w:rPr>
          <w:rFonts w:cs="Arial"/>
          <w:szCs w:val="24"/>
        </w:rPr>
        <w:t xml:space="preserve">„Gesetz zur Stärkung der Funktionen der </w:t>
      </w:r>
    </w:p>
    <w:p w:rsidR="00E63B23" w:rsidRDefault="00093318" w:rsidP="00093318">
      <w:pPr>
        <w:rPr>
          <w:rFonts w:cs="Arial"/>
          <w:szCs w:val="24"/>
        </w:rPr>
      </w:pPr>
      <w:r w:rsidRPr="009D6E8A">
        <w:rPr>
          <w:rFonts w:cs="Arial"/>
          <w:szCs w:val="24"/>
        </w:rPr>
        <w:t>Betreuungsbehörde“</w:t>
      </w:r>
      <w:r w:rsidR="00A77395">
        <w:rPr>
          <w:rFonts w:cs="Arial"/>
          <w:szCs w:val="24"/>
        </w:rPr>
        <w:t>)</w:t>
      </w:r>
      <w:r w:rsidR="00F6570D">
        <w:rPr>
          <w:rFonts w:cs="Arial"/>
          <w:szCs w:val="24"/>
        </w:rPr>
        <w:t>.</w:t>
      </w:r>
      <w:r w:rsidRPr="009D6E8A">
        <w:rPr>
          <w:rFonts w:cs="Arial"/>
          <w:szCs w:val="24"/>
        </w:rPr>
        <w:t xml:space="preserve"> </w:t>
      </w:r>
    </w:p>
    <w:p w:rsidR="00F6570D" w:rsidRDefault="00A77395" w:rsidP="00093318">
      <w:pPr>
        <w:rPr>
          <w:rFonts w:cs="Arial"/>
          <w:szCs w:val="24"/>
        </w:rPr>
      </w:pPr>
      <w:r>
        <w:rPr>
          <w:rFonts w:cs="Arial"/>
          <w:szCs w:val="24"/>
        </w:rPr>
        <w:t xml:space="preserve">Es handelt sich </w:t>
      </w:r>
      <w:r w:rsidR="00F6570D">
        <w:rPr>
          <w:rFonts w:cs="Arial"/>
          <w:szCs w:val="24"/>
        </w:rPr>
        <w:t xml:space="preserve">dabei </w:t>
      </w:r>
      <w:r>
        <w:rPr>
          <w:rFonts w:cs="Arial"/>
          <w:szCs w:val="24"/>
        </w:rPr>
        <w:t>um</w:t>
      </w:r>
      <w:r w:rsidR="00093318" w:rsidRPr="009D6E8A">
        <w:rPr>
          <w:rFonts w:cs="Arial"/>
          <w:szCs w:val="24"/>
        </w:rPr>
        <w:t xml:space="preserve"> gesetzli</w:t>
      </w:r>
      <w:r>
        <w:rPr>
          <w:rFonts w:cs="Arial"/>
          <w:szCs w:val="24"/>
        </w:rPr>
        <w:t>che</w:t>
      </w:r>
      <w:r w:rsidR="00093318" w:rsidRPr="009D6E8A">
        <w:rPr>
          <w:rFonts w:cs="Arial"/>
          <w:szCs w:val="24"/>
        </w:rPr>
        <w:t xml:space="preserve"> Pflichtaufgaben </w:t>
      </w:r>
      <w:r w:rsidR="00E63B23">
        <w:rPr>
          <w:rFonts w:cs="Arial"/>
          <w:szCs w:val="24"/>
        </w:rPr>
        <w:t>der</w:t>
      </w:r>
      <w:r w:rsidR="00093318" w:rsidRPr="009D6E8A">
        <w:rPr>
          <w:rFonts w:cs="Arial"/>
          <w:szCs w:val="24"/>
        </w:rPr>
        <w:t xml:space="preserve"> Betreuungs</w:t>
      </w:r>
      <w:r w:rsidR="00F6570D">
        <w:rPr>
          <w:rFonts w:cs="Arial"/>
          <w:szCs w:val="24"/>
        </w:rPr>
        <w:t xml:space="preserve">behörde. </w:t>
      </w:r>
    </w:p>
    <w:p w:rsidR="003D7B0B" w:rsidRPr="009D6E8A" w:rsidRDefault="003D7B0B" w:rsidP="00884D6C">
      <w:pPr>
        <w:pStyle w:val="berschrift1"/>
        <w:rPr>
          <w:rFonts w:cs="Arial"/>
          <w:szCs w:val="24"/>
        </w:rPr>
      </w:pPr>
      <w:r w:rsidRPr="009D6E8A">
        <w:rPr>
          <w:rFonts w:cs="Arial"/>
          <w:szCs w:val="24"/>
        </w:rPr>
        <w:t>3</w:t>
      </w:r>
      <w:r w:rsidRPr="009D6E8A">
        <w:rPr>
          <w:rFonts w:cs="Arial"/>
          <w:szCs w:val="24"/>
        </w:rPr>
        <w:tab/>
        <w:t>Bedarf</w:t>
      </w:r>
    </w:p>
    <w:p w:rsidR="003D7B0B" w:rsidRPr="009D6E8A" w:rsidRDefault="00884D6C" w:rsidP="00884D6C">
      <w:pPr>
        <w:pStyle w:val="berschrift2"/>
        <w:rPr>
          <w:rFonts w:cs="Arial"/>
          <w:szCs w:val="24"/>
        </w:rPr>
      </w:pPr>
      <w:r w:rsidRPr="009D6E8A">
        <w:rPr>
          <w:rFonts w:cs="Arial"/>
          <w:szCs w:val="24"/>
        </w:rPr>
        <w:t>3.1</w:t>
      </w:r>
      <w:r w:rsidRPr="009D6E8A">
        <w:rPr>
          <w:rFonts w:cs="Arial"/>
          <w:szCs w:val="24"/>
        </w:rPr>
        <w:tab/>
      </w:r>
      <w:r w:rsidR="006E0575" w:rsidRPr="009D6E8A">
        <w:rPr>
          <w:rFonts w:cs="Arial"/>
          <w:szCs w:val="24"/>
        </w:rPr>
        <w:t>Anlass</w:t>
      </w:r>
    </w:p>
    <w:p w:rsidR="003D7B0B" w:rsidRDefault="003D7B0B" w:rsidP="00884D6C">
      <w:pPr>
        <w:rPr>
          <w:rFonts w:cs="Arial"/>
          <w:szCs w:val="24"/>
        </w:rPr>
      </w:pPr>
    </w:p>
    <w:p w:rsidR="007D479A" w:rsidRDefault="007D479A" w:rsidP="007D479A">
      <w:r>
        <w:t xml:space="preserve">Seit Jahren </w:t>
      </w:r>
      <w:r w:rsidR="00153242">
        <w:t>steigen</w:t>
      </w:r>
      <w:r>
        <w:t xml:space="preserve"> die Fallzahlen in der Betreuungsgerichtshilfe (vgl. GRDrs 283/2013 „Aufgaben der Betreuungsbehörde, Fö</w:t>
      </w:r>
      <w:r w:rsidR="00153242">
        <w:t>rderung der Betreuungsvereine“)</w:t>
      </w:r>
      <w:r w:rsidR="00593C14">
        <w:t>. Trotz einer neuen</w:t>
      </w:r>
      <w:r>
        <w:t xml:space="preserve"> zum 01.01.2013 eingeführten Organisationsstruktur ist es mit de</w:t>
      </w:r>
      <w:r w:rsidR="00E63B23">
        <w:t>n derzeitigen Personalk</w:t>
      </w:r>
      <w:r>
        <w:t>apazität</w:t>
      </w:r>
      <w:r w:rsidR="00E63B23">
        <w:t>en</w:t>
      </w:r>
      <w:r>
        <w:t xml:space="preserve"> nicht mehr möglich, die bisherigen Standards dauerhaft weiter au</w:t>
      </w:r>
      <w:r>
        <w:t>f</w:t>
      </w:r>
      <w:r>
        <w:t xml:space="preserve">recht zu erhalten und weitere Fallzahlensteigerungen zu bewältigen. </w:t>
      </w:r>
    </w:p>
    <w:p w:rsidR="0067109D" w:rsidRDefault="0067109D" w:rsidP="007D479A"/>
    <w:p w:rsidR="0067109D" w:rsidRDefault="0067109D" w:rsidP="0067109D">
      <w:r>
        <w:t xml:space="preserve">Die Fallzahlenzahlenentwicklungen der Betreuungsbehörde zwischen 2012 und 2014 führen zu einem Stellenmehrbedarf im Umfang von 2,70 VZK; diesen Bedarf haben das Haupt- und Personalamt wie auch die Stadtkämmerei anerkannt.  </w:t>
      </w:r>
    </w:p>
    <w:p w:rsidR="0067109D" w:rsidRDefault="0067109D" w:rsidP="007D479A"/>
    <w:p w:rsidR="007D479A" w:rsidRPr="009D6E8A" w:rsidRDefault="007D479A" w:rsidP="00884D6C">
      <w:pPr>
        <w:rPr>
          <w:rFonts w:cs="Arial"/>
          <w:szCs w:val="24"/>
        </w:rPr>
      </w:pPr>
    </w:p>
    <w:p w:rsidR="00153242" w:rsidRDefault="00093318" w:rsidP="00093318">
      <w:pPr>
        <w:rPr>
          <w:rFonts w:cs="Arial"/>
          <w:szCs w:val="24"/>
        </w:rPr>
      </w:pPr>
      <w:r w:rsidRPr="009D6E8A">
        <w:rPr>
          <w:rFonts w:cs="Arial"/>
          <w:szCs w:val="24"/>
        </w:rPr>
        <w:lastRenderedPageBreak/>
        <w:t>Zum 01.0</w:t>
      </w:r>
      <w:r w:rsidR="002D72C5" w:rsidRPr="009D6E8A">
        <w:rPr>
          <w:rFonts w:cs="Arial"/>
          <w:szCs w:val="24"/>
        </w:rPr>
        <w:t>7</w:t>
      </w:r>
      <w:r w:rsidRPr="009D6E8A">
        <w:rPr>
          <w:rFonts w:cs="Arial"/>
          <w:szCs w:val="24"/>
        </w:rPr>
        <w:t xml:space="preserve">.2014 </w:t>
      </w:r>
      <w:r w:rsidR="002D72C5" w:rsidRPr="009D6E8A">
        <w:rPr>
          <w:rFonts w:cs="Arial"/>
          <w:szCs w:val="24"/>
        </w:rPr>
        <w:t>ist</w:t>
      </w:r>
      <w:r w:rsidRPr="009D6E8A">
        <w:rPr>
          <w:rFonts w:cs="Arial"/>
          <w:szCs w:val="24"/>
        </w:rPr>
        <w:t xml:space="preserve"> das „Gesetz zur Stärkung der Funktionen der Betreuungsbehörde“ in Kraft </w:t>
      </w:r>
      <w:r w:rsidR="00FD0975" w:rsidRPr="009D6E8A">
        <w:rPr>
          <w:rFonts w:cs="Arial"/>
          <w:szCs w:val="24"/>
        </w:rPr>
        <w:t>ge</w:t>
      </w:r>
      <w:r w:rsidR="00153242">
        <w:rPr>
          <w:rFonts w:cs="Arial"/>
          <w:szCs w:val="24"/>
        </w:rPr>
        <w:t>treten. Dadurch wu</w:t>
      </w:r>
      <w:r w:rsidRPr="009D6E8A">
        <w:rPr>
          <w:rFonts w:cs="Arial"/>
          <w:szCs w:val="24"/>
        </w:rPr>
        <w:t xml:space="preserve">rden folgende neue gesetzliche Pflichtaufgaben der </w:t>
      </w:r>
    </w:p>
    <w:p w:rsidR="00093318" w:rsidRPr="009D6E8A" w:rsidRDefault="00093318" w:rsidP="00093318">
      <w:pPr>
        <w:rPr>
          <w:rFonts w:cs="Arial"/>
          <w:szCs w:val="24"/>
        </w:rPr>
      </w:pPr>
      <w:r w:rsidRPr="009D6E8A">
        <w:rPr>
          <w:rFonts w:cs="Arial"/>
          <w:szCs w:val="24"/>
        </w:rPr>
        <w:t>Behörde zugewiesen:</w:t>
      </w:r>
    </w:p>
    <w:p w:rsidR="004D5641" w:rsidRPr="009D6E8A" w:rsidRDefault="004D5641" w:rsidP="00093318">
      <w:pPr>
        <w:rPr>
          <w:rFonts w:cs="Arial"/>
          <w:szCs w:val="24"/>
        </w:rPr>
      </w:pPr>
    </w:p>
    <w:p w:rsidR="003177DD" w:rsidRDefault="003177DD" w:rsidP="003177DD">
      <w:pPr>
        <w:numPr>
          <w:ilvl w:val="0"/>
          <w:numId w:val="6"/>
        </w:numPr>
        <w:rPr>
          <w:rFonts w:cs="Arial"/>
          <w:szCs w:val="24"/>
        </w:rPr>
      </w:pPr>
      <w:r w:rsidRPr="009D6E8A">
        <w:rPr>
          <w:rFonts w:cs="Arial"/>
          <w:szCs w:val="24"/>
        </w:rPr>
        <w:t xml:space="preserve">Verpflichtende Beteiligung und Anhörung der Behörde durch das Betreuungsgericht in </w:t>
      </w:r>
      <w:r w:rsidRPr="009D6E8A">
        <w:rPr>
          <w:rFonts w:cs="Arial"/>
          <w:b/>
          <w:szCs w:val="24"/>
        </w:rPr>
        <w:t xml:space="preserve">jedem </w:t>
      </w:r>
      <w:r w:rsidRPr="009D6E8A">
        <w:rPr>
          <w:rFonts w:cs="Arial"/>
          <w:szCs w:val="24"/>
        </w:rPr>
        <w:t xml:space="preserve">neuen Verfahren zur Anordnung einer Betreuung und in </w:t>
      </w:r>
      <w:r w:rsidRPr="009D6E8A">
        <w:rPr>
          <w:rFonts w:cs="Arial"/>
          <w:b/>
          <w:szCs w:val="24"/>
        </w:rPr>
        <w:t>jedem</w:t>
      </w:r>
      <w:r w:rsidRPr="009D6E8A">
        <w:rPr>
          <w:rFonts w:cs="Arial"/>
          <w:szCs w:val="24"/>
        </w:rPr>
        <w:t xml:space="preserve"> Verfahren zur Anordnung eines Einwilligungsvorbehaltes bei bestehenden Betreuungen.</w:t>
      </w:r>
    </w:p>
    <w:p w:rsidR="00153242" w:rsidRPr="009D6E8A" w:rsidRDefault="00153242" w:rsidP="00153242">
      <w:pPr>
        <w:rPr>
          <w:rFonts w:cs="Arial"/>
          <w:szCs w:val="24"/>
        </w:rPr>
      </w:pPr>
    </w:p>
    <w:p w:rsidR="003177DD" w:rsidRDefault="003177DD" w:rsidP="003177DD">
      <w:pPr>
        <w:numPr>
          <w:ilvl w:val="0"/>
          <w:numId w:val="6"/>
        </w:numPr>
        <w:rPr>
          <w:rFonts w:cs="Arial"/>
          <w:szCs w:val="24"/>
        </w:rPr>
      </w:pPr>
      <w:r w:rsidRPr="009D6E8A">
        <w:rPr>
          <w:rFonts w:cs="Arial"/>
          <w:szCs w:val="24"/>
        </w:rPr>
        <w:t xml:space="preserve">Verpflichtende Erstellung eines qualifizierten Sozialberichtes durch die Behörde in </w:t>
      </w:r>
      <w:r w:rsidRPr="009D6E8A">
        <w:rPr>
          <w:rFonts w:cs="Arial"/>
          <w:b/>
          <w:szCs w:val="24"/>
        </w:rPr>
        <w:t>jedem</w:t>
      </w:r>
      <w:r w:rsidRPr="009D6E8A">
        <w:rPr>
          <w:rFonts w:cs="Arial"/>
          <w:szCs w:val="24"/>
        </w:rPr>
        <w:t xml:space="preserve"> Neuverfahren.</w:t>
      </w:r>
    </w:p>
    <w:p w:rsidR="00153242" w:rsidRPr="009D6E8A" w:rsidRDefault="00153242" w:rsidP="00153242">
      <w:pPr>
        <w:rPr>
          <w:rFonts w:cs="Arial"/>
          <w:szCs w:val="24"/>
        </w:rPr>
      </w:pPr>
    </w:p>
    <w:p w:rsidR="003177DD" w:rsidRDefault="003177DD" w:rsidP="003177DD">
      <w:pPr>
        <w:numPr>
          <w:ilvl w:val="0"/>
          <w:numId w:val="6"/>
        </w:numPr>
        <w:rPr>
          <w:rFonts w:cs="Arial"/>
          <w:szCs w:val="24"/>
        </w:rPr>
      </w:pPr>
      <w:r w:rsidRPr="009D6E8A">
        <w:rPr>
          <w:rFonts w:cs="Arial"/>
          <w:szCs w:val="24"/>
        </w:rPr>
        <w:t>Pflicht zur Beratung von Bürgerinnen und Bürgern vor und bei auftretendem B</w:t>
      </w:r>
      <w:r w:rsidRPr="009D6E8A">
        <w:rPr>
          <w:rFonts w:cs="Arial"/>
          <w:szCs w:val="24"/>
        </w:rPr>
        <w:t>e</w:t>
      </w:r>
      <w:r w:rsidRPr="009D6E8A">
        <w:rPr>
          <w:rFonts w:cs="Arial"/>
          <w:szCs w:val="24"/>
        </w:rPr>
        <w:t>treuungsbedarf.</w:t>
      </w:r>
    </w:p>
    <w:p w:rsidR="00153242" w:rsidRPr="009D6E8A" w:rsidRDefault="00153242" w:rsidP="00153242">
      <w:pPr>
        <w:rPr>
          <w:rFonts w:cs="Arial"/>
          <w:szCs w:val="24"/>
        </w:rPr>
      </w:pPr>
    </w:p>
    <w:p w:rsidR="003177DD" w:rsidRPr="009D6E8A" w:rsidRDefault="003177DD" w:rsidP="003177DD">
      <w:pPr>
        <w:numPr>
          <w:ilvl w:val="0"/>
          <w:numId w:val="6"/>
        </w:numPr>
        <w:rPr>
          <w:rFonts w:cs="Arial"/>
          <w:szCs w:val="24"/>
        </w:rPr>
      </w:pPr>
      <w:r w:rsidRPr="009D6E8A">
        <w:rPr>
          <w:rFonts w:cs="Arial"/>
          <w:szCs w:val="24"/>
        </w:rPr>
        <w:t>Pflicht, den Betroffenen, andere betreuungsvermeidende Hilfen – wenn vorhanden – zu vermitteln, sofern kein Betreuer bestellt wird.</w:t>
      </w:r>
      <w:r w:rsidR="00347AF3">
        <w:rPr>
          <w:rFonts w:cs="Arial"/>
          <w:szCs w:val="24"/>
        </w:rPr>
        <w:br/>
      </w:r>
    </w:p>
    <w:p w:rsidR="005570E1" w:rsidRPr="009D6E8A" w:rsidRDefault="00093318" w:rsidP="005570E1">
      <w:pPr>
        <w:rPr>
          <w:rFonts w:cs="Arial"/>
          <w:szCs w:val="24"/>
        </w:rPr>
      </w:pPr>
      <w:r w:rsidRPr="009D6E8A">
        <w:rPr>
          <w:rFonts w:cs="Arial"/>
          <w:szCs w:val="24"/>
        </w:rPr>
        <w:t>Mit diesen Aufgaben soll die Betreuungsbehörde dazu beitragen, dass Neueinrichtu</w:t>
      </w:r>
      <w:r w:rsidRPr="009D6E8A">
        <w:rPr>
          <w:rFonts w:cs="Arial"/>
          <w:szCs w:val="24"/>
        </w:rPr>
        <w:t>n</w:t>
      </w:r>
      <w:r w:rsidRPr="009D6E8A">
        <w:rPr>
          <w:rFonts w:cs="Arial"/>
          <w:szCs w:val="24"/>
        </w:rPr>
        <w:t>gen von Betreuungen reduziert werden, dass in jedem Fall eine Betreuung nur dann eingerichtet wird, wenn sie tatsächlich erforderlich ist und dass Eingriffe in das Selbs</w:t>
      </w:r>
      <w:r w:rsidRPr="009D6E8A">
        <w:rPr>
          <w:rFonts w:cs="Arial"/>
          <w:szCs w:val="24"/>
        </w:rPr>
        <w:t>t</w:t>
      </w:r>
      <w:r w:rsidRPr="009D6E8A">
        <w:rPr>
          <w:rFonts w:cs="Arial"/>
          <w:szCs w:val="24"/>
        </w:rPr>
        <w:t>bestimmungsrecht der Betroffenen vermieden werden.</w:t>
      </w:r>
      <w:r w:rsidR="005206C9" w:rsidRPr="009D6E8A">
        <w:rPr>
          <w:rFonts w:cs="Arial"/>
          <w:szCs w:val="24"/>
        </w:rPr>
        <w:t xml:space="preserve"> </w:t>
      </w:r>
      <w:r w:rsidR="008D62ED">
        <w:rPr>
          <w:rFonts w:cs="Arial"/>
          <w:szCs w:val="24"/>
        </w:rPr>
        <w:t>D</w:t>
      </w:r>
      <w:r w:rsidR="005570E1" w:rsidRPr="009D6E8A">
        <w:rPr>
          <w:rFonts w:cs="Arial"/>
          <w:szCs w:val="24"/>
        </w:rPr>
        <w:t>a die Gerichte bisher nicht ve</w:t>
      </w:r>
      <w:r w:rsidR="005570E1" w:rsidRPr="009D6E8A">
        <w:rPr>
          <w:rFonts w:cs="Arial"/>
          <w:szCs w:val="24"/>
        </w:rPr>
        <w:t>r</w:t>
      </w:r>
      <w:r w:rsidR="005570E1" w:rsidRPr="009D6E8A">
        <w:rPr>
          <w:rFonts w:cs="Arial"/>
          <w:szCs w:val="24"/>
        </w:rPr>
        <w:t>pflichtet waren, der Behörde ihre eigenständigen Verfahrensermittlungen und Verfa</w:t>
      </w:r>
      <w:r w:rsidR="005570E1" w:rsidRPr="009D6E8A">
        <w:rPr>
          <w:rFonts w:cs="Arial"/>
          <w:szCs w:val="24"/>
        </w:rPr>
        <w:t>h</w:t>
      </w:r>
      <w:r w:rsidR="005570E1" w:rsidRPr="009D6E8A">
        <w:rPr>
          <w:rFonts w:cs="Arial"/>
          <w:szCs w:val="24"/>
        </w:rPr>
        <w:t>renseinstellungen mitzuteilen, sind mehr Betreuungsverfahren bei den Gerichten a</w:t>
      </w:r>
      <w:r w:rsidR="005570E1" w:rsidRPr="009D6E8A">
        <w:rPr>
          <w:rFonts w:cs="Arial"/>
          <w:szCs w:val="24"/>
        </w:rPr>
        <w:t>n</w:t>
      </w:r>
      <w:r w:rsidR="005570E1" w:rsidRPr="009D6E8A">
        <w:rPr>
          <w:rFonts w:cs="Arial"/>
          <w:szCs w:val="24"/>
        </w:rPr>
        <w:t xml:space="preserve">hängig, als der Behörde mitgeteilt und bekannt geworden sind. </w:t>
      </w:r>
    </w:p>
    <w:p w:rsidR="005570E1" w:rsidRPr="009D6E8A" w:rsidRDefault="005570E1" w:rsidP="00093318">
      <w:pPr>
        <w:rPr>
          <w:rFonts w:cs="Arial"/>
          <w:szCs w:val="24"/>
        </w:rPr>
      </w:pPr>
    </w:p>
    <w:p w:rsidR="00153242" w:rsidRDefault="005206C9" w:rsidP="00347AF3">
      <w:pPr>
        <w:rPr>
          <w:rFonts w:cs="Arial"/>
          <w:szCs w:val="24"/>
        </w:rPr>
      </w:pPr>
      <w:r w:rsidRPr="009D6E8A">
        <w:rPr>
          <w:rFonts w:cs="Arial"/>
          <w:szCs w:val="24"/>
        </w:rPr>
        <w:t xml:space="preserve">Bis zum 30.06.2014 lag es im Ermessen der Betreuungsgerichte, ob sie im Verfahren zur Bestellung eines gesetzlichen Betreuers die Betreuungsbehörde beteiligen bzw. mit der Ermittlung des Betreuungsbedarfes und der Erstellung eines Sozialgutachtens </w:t>
      </w:r>
    </w:p>
    <w:p w:rsidR="005206C9" w:rsidRPr="009D6E8A" w:rsidRDefault="005206C9" w:rsidP="00347AF3">
      <w:pPr>
        <w:rPr>
          <w:rFonts w:cs="Arial"/>
          <w:szCs w:val="24"/>
        </w:rPr>
      </w:pPr>
      <w:r w:rsidRPr="009D6E8A">
        <w:rPr>
          <w:rFonts w:cs="Arial"/>
          <w:szCs w:val="24"/>
        </w:rPr>
        <w:t>beauftragen. Wenn ein Auftrag erfolgte, war die Behörde im Rahmen der Betreuung</w:t>
      </w:r>
      <w:r w:rsidRPr="009D6E8A">
        <w:rPr>
          <w:rFonts w:cs="Arial"/>
          <w:szCs w:val="24"/>
        </w:rPr>
        <w:t>s</w:t>
      </w:r>
      <w:r w:rsidRPr="009D6E8A">
        <w:rPr>
          <w:rFonts w:cs="Arial"/>
          <w:szCs w:val="24"/>
        </w:rPr>
        <w:t>gerichtshilfe nach dem Betreuungsbehördengesetz verpflichtet, diesem Auftrag nachz</w:t>
      </w:r>
      <w:r w:rsidRPr="009D6E8A">
        <w:rPr>
          <w:rFonts w:cs="Arial"/>
          <w:szCs w:val="24"/>
        </w:rPr>
        <w:t>u</w:t>
      </w:r>
      <w:r w:rsidRPr="009D6E8A">
        <w:rPr>
          <w:rFonts w:cs="Arial"/>
          <w:szCs w:val="24"/>
        </w:rPr>
        <w:t>kommen.</w:t>
      </w:r>
      <w:r w:rsidR="00347AF3">
        <w:rPr>
          <w:rFonts w:cs="Arial"/>
          <w:szCs w:val="24"/>
        </w:rPr>
        <w:t xml:space="preserve"> </w:t>
      </w:r>
      <w:r w:rsidRPr="009D6E8A">
        <w:rPr>
          <w:rFonts w:cs="Arial"/>
          <w:szCs w:val="24"/>
        </w:rPr>
        <w:t>Allerdings</w:t>
      </w:r>
      <w:r w:rsidR="005570E1">
        <w:rPr>
          <w:rFonts w:cs="Arial"/>
          <w:szCs w:val="24"/>
        </w:rPr>
        <w:t xml:space="preserve"> ist festzustellen</w:t>
      </w:r>
      <w:r w:rsidRPr="009D6E8A">
        <w:rPr>
          <w:rFonts w:cs="Arial"/>
          <w:szCs w:val="24"/>
        </w:rPr>
        <w:t>, dass einige Betreuungsgerichte/Notare die neuen gesetzlichen Vorschriften seit 01.07.2014 noch nicht berücksichtigt haben. So wird die Behörde in vielen Ne</w:t>
      </w:r>
      <w:r w:rsidR="008D62ED">
        <w:rPr>
          <w:rFonts w:cs="Arial"/>
          <w:szCs w:val="24"/>
        </w:rPr>
        <w:t>uverfahren noch nicht beteiligt</w:t>
      </w:r>
      <w:r w:rsidRPr="009D6E8A">
        <w:rPr>
          <w:rFonts w:cs="Arial"/>
          <w:szCs w:val="24"/>
        </w:rPr>
        <w:t xml:space="preserve"> bzw. nur mit ein</w:t>
      </w:r>
      <w:r w:rsidR="008D62ED">
        <w:rPr>
          <w:rFonts w:cs="Arial"/>
          <w:szCs w:val="24"/>
        </w:rPr>
        <w:t xml:space="preserve">er </w:t>
      </w:r>
      <w:proofErr w:type="spellStart"/>
      <w:r w:rsidR="008D62ED">
        <w:rPr>
          <w:rFonts w:cs="Arial"/>
          <w:szCs w:val="24"/>
        </w:rPr>
        <w:t>Betreuerauswahl</w:t>
      </w:r>
      <w:proofErr w:type="spellEnd"/>
      <w:r w:rsidR="008D62ED">
        <w:rPr>
          <w:rFonts w:cs="Arial"/>
          <w:szCs w:val="24"/>
        </w:rPr>
        <w:t xml:space="preserve"> bzw. -</w:t>
      </w:r>
      <w:r w:rsidRPr="009D6E8A">
        <w:rPr>
          <w:rFonts w:cs="Arial"/>
          <w:szCs w:val="24"/>
        </w:rPr>
        <w:t xml:space="preserve">überprüfung beauftragt und nicht in jedem Fall mit einer Sozialberichterstattung. </w:t>
      </w:r>
    </w:p>
    <w:p w:rsidR="005206C9" w:rsidRPr="009D6E8A" w:rsidRDefault="005206C9" w:rsidP="005206C9">
      <w:pPr>
        <w:rPr>
          <w:rFonts w:cs="Arial"/>
          <w:szCs w:val="24"/>
        </w:rPr>
      </w:pPr>
    </w:p>
    <w:p w:rsidR="005206C9" w:rsidRPr="009D6E8A" w:rsidRDefault="005206C9" w:rsidP="005206C9">
      <w:pPr>
        <w:rPr>
          <w:rFonts w:cs="Arial"/>
          <w:szCs w:val="24"/>
        </w:rPr>
      </w:pPr>
      <w:r w:rsidRPr="009D6E8A">
        <w:rPr>
          <w:rFonts w:cs="Arial"/>
          <w:szCs w:val="24"/>
        </w:rPr>
        <w:t xml:space="preserve">Die gesetzliche Verpflichtung zur Beratung von Bürgerinnen und Bürgern vor und bei auftretendem Betreuungsbedarf </w:t>
      </w:r>
      <w:r w:rsidR="00E60D98" w:rsidRPr="009D6E8A">
        <w:rPr>
          <w:rFonts w:cs="Arial"/>
          <w:szCs w:val="24"/>
        </w:rPr>
        <w:t>sowie</w:t>
      </w:r>
      <w:r w:rsidRPr="009D6E8A">
        <w:rPr>
          <w:rFonts w:cs="Arial"/>
          <w:szCs w:val="24"/>
        </w:rPr>
        <w:t xml:space="preserve"> die Vermittlung anderer betreuungsvermeide</w:t>
      </w:r>
      <w:r w:rsidRPr="009D6E8A">
        <w:rPr>
          <w:rFonts w:cs="Arial"/>
          <w:szCs w:val="24"/>
        </w:rPr>
        <w:t>n</w:t>
      </w:r>
      <w:r w:rsidRPr="009D6E8A">
        <w:rPr>
          <w:rFonts w:cs="Arial"/>
          <w:szCs w:val="24"/>
        </w:rPr>
        <w:t>der Hilfen vor und bei auftretendem Betreuungsbedarf ist eine völlig neue Aufgabe. Es ist zu erwarten, dass betroffene Bürgerinnen und Bürger durch Gerichte und Instituti</w:t>
      </w:r>
      <w:r w:rsidRPr="009D6E8A">
        <w:rPr>
          <w:rFonts w:cs="Arial"/>
          <w:szCs w:val="24"/>
        </w:rPr>
        <w:t>o</w:t>
      </w:r>
      <w:r w:rsidRPr="009D6E8A">
        <w:rPr>
          <w:rFonts w:cs="Arial"/>
          <w:szCs w:val="24"/>
        </w:rPr>
        <w:t>nen anlässlich der Gesetzesänderung vermehrt zur Beratung und Klärung der B</w:t>
      </w:r>
      <w:r w:rsidRPr="009D6E8A">
        <w:rPr>
          <w:rFonts w:cs="Arial"/>
          <w:szCs w:val="24"/>
        </w:rPr>
        <w:t>e</w:t>
      </w:r>
      <w:r w:rsidRPr="009D6E8A">
        <w:rPr>
          <w:rFonts w:cs="Arial"/>
          <w:szCs w:val="24"/>
        </w:rPr>
        <w:t xml:space="preserve">treuungsbedürftigkeit an die Betreuungsbehörde verwiesen werden. </w:t>
      </w:r>
    </w:p>
    <w:p w:rsidR="006E0575" w:rsidRPr="009D6E8A" w:rsidRDefault="006E0575" w:rsidP="00884D6C">
      <w:pPr>
        <w:rPr>
          <w:rFonts w:cs="Arial"/>
          <w:szCs w:val="24"/>
        </w:rPr>
      </w:pPr>
    </w:p>
    <w:p w:rsidR="008D62ED" w:rsidRDefault="00600301" w:rsidP="004A35D8">
      <w:pPr>
        <w:autoSpaceDE w:val="0"/>
        <w:autoSpaceDN w:val="0"/>
        <w:adjustRightInd w:val="0"/>
        <w:rPr>
          <w:rFonts w:cs="Arial"/>
          <w:szCs w:val="24"/>
        </w:rPr>
      </w:pPr>
      <w:r w:rsidRPr="009D6E8A">
        <w:rPr>
          <w:rFonts w:cs="Arial"/>
          <w:szCs w:val="24"/>
        </w:rPr>
        <w:t>Der Städtetag Baden-Württemberg wie auch der Landkreistag</w:t>
      </w:r>
      <w:r w:rsidR="006A3564" w:rsidRPr="009D6E8A">
        <w:rPr>
          <w:rFonts w:cs="Arial"/>
          <w:szCs w:val="24"/>
        </w:rPr>
        <w:t xml:space="preserve"> Baden-Württemberg h</w:t>
      </w:r>
      <w:r w:rsidR="006A3564" w:rsidRPr="009D6E8A">
        <w:rPr>
          <w:rFonts w:cs="Arial"/>
          <w:szCs w:val="24"/>
        </w:rPr>
        <w:t>a</w:t>
      </w:r>
      <w:r w:rsidR="006A3564" w:rsidRPr="009D6E8A">
        <w:rPr>
          <w:rFonts w:cs="Arial"/>
          <w:szCs w:val="24"/>
        </w:rPr>
        <w:t>ben beim Ministerium</w:t>
      </w:r>
      <w:hyperlink r:id="rId8" w:tooltip="Logo: Wappen Baden-Württemberg - zur Startseite" w:history="1">
        <w:r w:rsidR="006A3564" w:rsidRPr="009D6E8A">
          <w:rPr>
            <w:rStyle w:val="logo-claim"/>
            <w:rFonts w:cs="Arial"/>
            <w:szCs w:val="24"/>
          </w:rPr>
          <w:t xml:space="preserve"> für Arbeit und Sozialordnung, Familie, Frauen und Senioren B</w:t>
        </w:r>
        <w:r w:rsidR="006A3564" w:rsidRPr="009D6E8A">
          <w:rPr>
            <w:rStyle w:val="logo-claim"/>
            <w:rFonts w:cs="Arial"/>
            <w:szCs w:val="24"/>
          </w:rPr>
          <w:t>a</w:t>
        </w:r>
        <w:r w:rsidR="006A3564" w:rsidRPr="009D6E8A">
          <w:rPr>
            <w:rStyle w:val="logo-claim"/>
            <w:rFonts w:cs="Arial"/>
            <w:szCs w:val="24"/>
          </w:rPr>
          <w:t>den-Württemberg</w:t>
        </w:r>
      </w:hyperlink>
      <w:r w:rsidR="006A3564" w:rsidRPr="009D6E8A">
        <w:rPr>
          <w:rFonts w:cs="Arial"/>
          <w:szCs w:val="24"/>
        </w:rPr>
        <w:t xml:space="preserve"> auf die Ausgleichspflicht des Landes insbesondere für den Persona</w:t>
      </w:r>
      <w:r w:rsidR="006A3564" w:rsidRPr="009D6E8A">
        <w:rPr>
          <w:rFonts w:cs="Arial"/>
          <w:szCs w:val="24"/>
        </w:rPr>
        <w:t>l</w:t>
      </w:r>
      <w:r w:rsidR="006A3564" w:rsidRPr="009D6E8A">
        <w:rPr>
          <w:rFonts w:cs="Arial"/>
          <w:szCs w:val="24"/>
        </w:rPr>
        <w:t>mehrbedarf hingewiesen, der durch die erweiter</w:t>
      </w:r>
      <w:r w:rsidR="005D1BA7">
        <w:rPr>
          <w:rFonts w:cs="Arial"/>
          <w:szCs w:val="24"/>
        </w:rPr>
        <w:t>te</w:t>
      </w:r>
      <w:r w:rsidR="006A3564" w:rsidRPr="009D6E8A">
        <w:rPr>
          <w:rFonts w:cs="Arial"/>
          <w:szCs w:val="24"/>
        </w:rPr>
        <w:t xml:space="preserve"> Aufgabenstellung der Betreuungsb</w:t>
      </w:r>
      <w:r w:rsidR="006A3564" w:rsidRPr="009D6E8A">
        <w:rPr>
          <w:rFonts w:cs="Arial"/>
          <w:szCs w:val="24"/>
        </w:rPr>
        <w:t>e</w:t>
      </w:r>
      <w:r w:rsidR="006A3564" w:rsidRPr="009D6E8A">
        <w:rPr>
          <w:rFonts w:cs="Arial"/>
          <w:szCs w:val="24"/>
        </w:rPr>
        <w:t>hörden durch das Gesetz zur Stärkung der Funktionen der Betreuungsb</w:t>
      </w:r>
      <w:r w:rsidR="004A35D8" w:rsidRPr="009D6E8A">
        <w:rPr>
          <w:rFonts w:cs="Arial"/>
          <w:szCs w:val="24"/>
        </w:rPr>
        <w:t xml:space="preserve">ehörde ab </w:t>
      </w:r>
      <w:r w:rsidR="004D5641" w:rsidRPr="009D6E8A">
        <w:rPr>
          <w:rFonts w:cs="Arial"/>
          <w:szCs w:val="24"/>
        </w:rPr>
        <w:t>01.07.</w:t>
      </w:r>
      <w:r w:rsidR="006A3564" w:rsidRPr="009D6E8A">
        <w:rPr>
          <w:rFonts w:cs="Arial"/>
          <w:szCs w:val="24"/>
        </w:rPr>
        <w:t xml:space="preserve">2014 </w:t>
      </w:r>
      <w:r w:rsidR="004A35D8" w:rsidRPr="009D6E8A">
        <w:rPr>
          <w:rFonts w:cs="Arial"/>
          <w:szCs w:val="24"/>
        </w:rPr>
        <w:t xml:space="preserve">entsteht. Das </w:t>
      </w:r>
      <w:r w:rsidR="004D5641" w:rsidRPr="009D6E8A">
        <w:rPr>
          <w:rFonts w:cs="Arial"/>
          <w:szCs w:val="24"/>
        </w:rPr>
        <w:t>Ministerium</w:t>
      </w:r>
      <w:hyperlink r:id="rId9" w:tooltip="Logo: Wappen Baden-Württemberg - zur Startseite" w:history="1">
        <w:r w:rsidR="004D5641" w:rsidRPr="009D6E8A">
          <w:rPr>
            <w:rStyle w:val="logo-claim"/>
            <w:rFonts w:cs="Arial"/>
            <w:szCs w:val="24"/>
          </w:rPr>
          <w:t xml:space="preserve"> für Arbeit und Sozialordnung, Familie, Frauen und Senioren Baden-Württemberg</w:t>
        </w:r>
      </w:hyperlink>
      <w:r w:rsidR="004A35D8" w:rsidRPr="009D6E8A">
        <w:rPr>
          <w:rFonts w:cs="Arial"/>
          <w:szCs w:val="24"/>
        </w:rPr>
        <w:t xml:space="preserve"> hat in Absprache mit dem Justizministerium </w:t>
      </w:r>
      <w:r w:rsidR="004D5641" w:rsidRPr="009D6E8A">
        <w:rPr>
          <w:rFonts w:cs="Arial"/>
          <w:szCs w:val="24"/>
        </w:rPr>
        <w:t xml:space="preserve">Baden-Württemberg </w:t>
      </w:r>
      <w:r w:rsidR="004A35D8" w:rsidRPr="009D6E8A">
        <w:rPr>
          <w:rFonts w:cs="Arial"/>
          <w:szCs w:val="24"/>
        </w:rPr>
        <w:t xml:space="preserve">diese Ausgleichsverpflichtung zurückgewiesen. Auch </w:t>
      </w:r>
      <w:r w:rsidRPr="009D6E8A">
        <w:rPr>
          <w:rFonts w:cs="Arial"/>
          <w:szCs w:val="24"/>
        </w:rPr>
        <w:t xml:space="preserve">kein anderes </w:t>
      </w:r>
    </w:p>
    <w:p w:rsidR="008D62ED" w:rsidRDefault="00600301" w:rsidP="004A35D8">
      <w:pPr>
        <w:autoSpaceDE w:val="0"/>
        <w:autoSpaceDN w:val="0"/>
        <w:adjustRightInd w:val="0"/>
        <w:rPr>
          <w:rFonts w:cs="Arial"/>
          <w:szCs w:val="24"/>
        </w:rPr>
      </w:pPr>
      <w:r w:rsidRPr="009D6E8A">
        <w:rPr>
          <w:rFonts w:cs="Arial"/>
          <w:szCs w:val="24"/>
        </w:rPr>
        <w:lastRenderedPageBreak/>
        <w:t xml:space="preserve">Bundesland </w:t>
      </w:r>
      <w:r w:rsidR="004A35D8" w:rsidRPr="009D6E8A">
        <w:rPr>
          <w:rFonts w:cs="Arial"/>
          <w:szCs w:val="24"/>
        </w:rPr>
        <w:t xml:space="preserve">hat </w:t>
      </w:r>
      <w:r w:rsidRPr="009D6E8A">
        <w:rPr>
          <w:rFonts w:cs="Arial"/>
          <w:szCs w:val="24"/>
        </w:rPr>
        <w:t>eine Ausgleichsverpflichtung</w:t>
      </w:r>
      <w:r w:rsidR="004A35D8" w:rsidRPr="009D6E8A">
        <w:rPr>
          <w:rFonts w:cs="Arial"/>
          <w:szCs w:val="24"/>
        </w:rPr>
        <w:t xml:space="preserve"> </w:t>
      </w:r>
      <w:r w:rsidRPr="009D6E8A">
        <w:rPr>
          <w:rFonts w:cs="Arial"/>
          <w:szCs w:val="24"/>
        </w:rPr>
        <w:t>gegenüber den S</w:t>
      </w:r>
      <w:r w:rsidR="004A35D8" w:rsidRPr="009D6E8A">
        <w:rPr>
          <w:rFonts w:cs="Arial"/>
          <w:szCs w:val="24"/>
        </w:rPr>
        <w:t xml:space="preserve">tadt- und Landkreisen anerkannt. Nach Auffassung des </w:t>
      </w:r>
      <w:r w:rsidRPr="009D6E8A">
        <w:rPr>
          <w:rFonts w:cs="Arial"/>
          <w:szCs w:val="24"/>
        </w:rPr>
        <w:t>Deutschen Landkreistags wird sich die Argumentation der Landesministerien</w:t>
      </w:r>
      <w:r w:rsidR="004A35D8" w:rsidRPr="009D6E8A">
        <w:rPr>
          <w:rFonts w:cs="Arial"/>
          <w:szCs w:val="24"/>
        </w:rPr>
        <w:t xml:space="preserve"> </w:t>
      </w:r>
      <w:r w:rsidRPr="009D6E8A">
        <w:rPr>
          <w:rFonts w:cs="Arial"/>
          <w:szCs w:val="24"/>
        </w:rPr>
        <w:t>nicht leicht entkräften lassen. Er teilt dazu Folgendes mit:</w:t>
      </w:r>
      <w:r w:rsidR="004A35D8" w:rsidRPr="009D6E8A">
        <w:rPr>
          <w:rFonts w:cs="Arial"/>
          <w:szCs w:val="24"/>
        </w:rPr>
        <w:t xml:space="preserve"> </w:t>
      </w:r>
      <w:r w:rsidRPr="009D6E8A">
        <w:rPr>
          <w:rFonts w:cs="Arial"/>
          <w:szCs w:val="24"/>
        </w:rPr>
        <w:t xml:space="preserve">„Da die Aufgabe der örtlichen Betreuungsbehörde den Landkreisen von den Ländern in der </w:t>
      </w:r>
    </w:p>
    <w:p w:rsidR="00606AFA" w:rsidRDefault="00600301" w:rsidP="004A35D8">
      <w:pPr>
        <w:autoSpaceDE w:val="0"/>
        <w:autoSpaceDN w:val="0"/>
        <w:adjustRightInd w:val="0"/>
        <w:rPr>
          <w:rFonts w:cs="Arial"/>
          <w:bCs/>
          <w:szCs w:val="24"/>
        </w:rPr>
      </w:pPr>
      <w:r w:rsidRPr="009D6E8A">
        <w:rPr>
          <w:rFonts w:cs="Arial"/>
          <w:szCs w:val="24"/>
        </w:rPr>
        <w:t>Regel in</w:t>
      </w:r>
      <w:r w:rsidR="004A35D8" w:rsidRPr="009D6E8A">
        <w:rPr>
          <w:rFonts w:cs="Arial"/>
          <w:szCs w:val="24"/>
        </w:rPr>
        <w:t xml:space="preserve"> </w:t>
      </w:r>
      <w:r w:rsidRPr="009D6E8A">
        <w:rPr>
          <w:rFonts w:cs="Arial"/>
          <w:szCs w:val="24"/>
        </w:rPr>
        <w:t xml:space="preserve">den Jahren 1991/92, also vor Inkrafttreten der landesverfassungsrechtlichen </w:t>
      </w:r>
      <w:proofErr w:type="spellStart"/>
      <w:r w:rsidRPr="009D6E8A">
        <w:rPr>
          <w:rFonts w:cs="Arial"/>
          <w:szCs w:val="24"/>
        </w:rPr>
        <w:t>Konnexitätsprinzipien</w:t>
      </w:r>
      <w:proofErr w:type="spellEnd"/>
      <w:r w:rsidRPr="009D6E8A">
        <w:rPr>
          <w:rFonts w:cs="Arial"/>
          <w:szCs w:val="24"/>
        </w:rPr>
        <w:t>,</w:t>
      </w:r>
      <w:r w:rsidR="004A35D8" w:rsidRPr="009D6E8A">
        <w:rPr>
          <w:rFonts w:cs="Arial"/>
          <w:szCs w:val="24"/>
        </w:rPr>
        <w:t xml:space="preserve"> </w:t>
      </w:r>
      <w:r w:rsidRPr="009D6E8A">
        <w:rPr>
          <w:rFonts w:cs="Arial"/>
          <w:szCs w:val="24"/>
        </w:rPr>
        <w:t>übertragen worden ist, bedarf es zur Umsetzung der bunde</w:t>
      </w:r>
      <w:r w:rsidRPr="009D6E8A">
        <w:rPr>
          <w:rFonts w:cs="Arial"/>
          <w:szCs w:val="24"/>
        </w:rPr>
        <w:t>s</w:t>
      </w:r>
      <w:r w:rsidRPr="009D6E8A">
        <w:rPr>
          <w:rFonts w:cs="Arial"/>
          <w:szCs w:val="24"/>
        </w:rPr>
        <w:t>rechtlichen Erhöhung der Standards</w:t>
      </w:r>
      <w:r w:rsidR="004A35D8" w:rsidRPr="009D6E8A">
        <w:rPr>
          <w:rFonts w:cs="Arial"/>
          <w:szCs w:val="24"/>
        </w:rPr>
        <w:t xml:space="preserve"> </w:t>
      </w:r>
      <w:r w:rsidRPr="009D6E8A">
        <w:rPr>
          <w:rFonts w:cs="Arial"/>
          <w:szCs w:val="24"/>
        </w:rPr>
        <w:t>nicht zwingend einer landesrechtlichen Regelung. Im Ergebnis handelt es sich um eine durch die</w:t>
      </w:r>
      <w:r w:rsidR="004A35D8" w:rsidRPr="009D6E8A">
        <w:rPr>
          <w:rFonts w:cs="Arial"/>
          <w:szCs w:val="24"/>
        </w:rPr>
        <w:t xml:space="preserve"> </w:t>
      </w:r>
      <w:r w:rsidRPr="009D6E8A">
        <w:rPr>
          <w:rFonts w:cs="Arial"/>
          <w:szCs w:val="24"/>
        </w:rPr>
        <w:t xml:space="preserve">Föderalismuskommission </w:t>
      </w:r>
      <w:r w:rsidRPr="009D6E8A">
        <w:rPr>
          <w:rFonts w:cs="Arial"/>
          <w:bCs/>
          <w:szCs w:val="24"/>
        </w:rPr>
        <w:t>nicht gelöste Konstellation.“</w:t>
      </w:r>
    </w:p>
    <w:p w:rsidR="00606AFA" w:rsidRDefault="00606AFA" w:rsidP="004A35D8">
      <w:pPr>
        <w:autoSpaceDE w:val="0"/>
        <w:autoSpaceDN w:val="0"/>
        <w:adjustRightInd w:val="0"/>
        <w:rPr>
          <w:rFonts w:cs="Arial"/>
          <w:bCs/>
          <w:szCs w:val="24"/>
        </w:rPr>
      </w:pPr>
    </w:p>
    <w:p w:rsidR="00606AFA" w:rsidRDefault="00606AFA" w:rsidP="00606AFA">
      <w:pPr>
        <w:autoSpaceDE w:val="0"/>
        <w:autoSpaceDN w:val="0"/>
        <w:adjustRightInd w:val="0"/>
        <w:rPr>
          <w:rFonts w:cs="Arial"/>
          <w:szCs w:val="24"/>
        </w:rPr>
      </w:pPr>
    </w:p>
    <w:p w:rsidR="003D7B0B" w:rsidRPr="00606AFA" w:rsidRDefault="003D7B0B" w:rsidP="00606AFA">
      <w:pPr>
        <w:autoSpaceDE w:val="0"/>
        <w:autoSpaceDN w:val="0"/>
        <w:adjustRightInd w:val="0"/>
        <w:rPr>
          <w:rFonts w:cs="Arial"/>
          <w:b/>
          <w:szCs w:val="24"/>
        </w:rPr>
      </w:pPr>
      <w:r w:rsidRPr="00606AFA">
        <w:rPr>
          <w:rFonts w:cs="Arial"/>
          <w:b/>
          <w:szCs w:val="24"/>
        </w:rPr>
        <w:t>3.2</w:t>
      </w:r>
      <w:r w:rsidRPr="00606AFA">
        <w:rPr>
          <w:rFonts w:cs="Arial"/>
          <w:b/>
          <w:szCs w:val="24"/>
        </w:rPr>
        <w:tab/>
        <w:t>Bisherige Aufgabenwahrnehmung</w:t>
      </w:r>
    </w:p>
    <w:p w:rsidR="003D7B0B" w:rsidRDefault="003D7B0B" w:rsidP="00884D6C">
      <w:pPr>
        <w:rPr>
          <w:rFonts w:cs="Arial"/>
          <w:szCs w:val="24"/>
        </w:rPr>
      </w:pPr>
    </w:p>
    <w:p w:rsidR="000655E8" w:rsidRDefault="000655E8" w:rsidP="00884D6C">
      <w:pPr>
        <w:rPr>
          <w:rFonts w:cs="Arial"/>
          <w:szCs w:val="24"/>
        </w:rPr>
      </w:pPr>
      <w:r>
        <w:rPr>
          <w:rFonts w:cs="Arial"/>
          <w:szCs w:val="24"/>
        </w:rPr>
        <w:t xml:space="preserve">Die der Betreuungsbehörde zugewiesenen 13,00 Planstellen, davon 11,00 Planstellen in der Sachbearbeitung, sind nicht ausreichend, um die </w:t>
      </w:r>
      <w:r w:rsidR="00153242">
        <w:rPr>
          <w:rFonts w:cs="Arial"/>
          <w:szCs w:val="24"/>
        </w:rPr>
        <w:t>Fallzahlensteigerungen or</w:t>
      </w:r>
      <w:r w:rsidR="00153242">
        <w:rPr>
          <w:rFonts w:cs="Arial"/>
          <w:szCs w:val="24"/>
        </w:rPr>
        <w:t>d</w:t>
      </w:r>
      <w:r w:rsidR="00153242">
        <w:rPr>
          <w:rFonts w:cs="Arial"/>
          <w:szCs w:val="24"/>
        </w:rPr>
        <w:t xml:space="preserve">nungsgemäß bearbeiten zu können. </w:t>
      </w:r>
    </w:p>
    <w:p w:rsidR="00153242" w:rsidRDefault="00153242" w:rsidP="00884D6C">
      <w:pPr>
        <w:rPr>
          <w:rFonts w:cs="Arial"/>
          <w:szCs w:val="24"/>
        </w:rPr>
      </w:pPr>
    </w:p>
    <w:p w:rsidR="003D7B0B" w:rsidRPr="009D6E8A" w:rsidRDefault="006E0575" w:rsidP="00884D6C">
      <w:pPr>
        <w:pStyle w:val="berschrift2"/>
        <w:rPr>
          <w:rFonts w:cs="Arial"/>
          <w:szCs w:val="24"/>
        </w:rPr>
      </w:pPr>
      <w:r w:rsidRPr="009D6E8A">
        <w:rPr>
          <w:rFonts w:cs="Arial"/>
          <w:szCs w:val="24"/>
        </w:rPr>
        <w:t>3.3</w:t>
      </w:r>
      <w:r w:rsidR="003D7B0B" w:rsidRPr="009D6E8A">
        <w:rPr>
          <w:rFonts w:cs="Arial"/>
          <w:szCs w:val="24"/>
        </w:rPr>
        <w:tab/>
        <w:t xml:space="preserve">Auswirkungen bei </w:t>
      </w:r>
      <w:r w:rsidR="00153242">
        <w:rPr>
          <w:rFonts w:cs="Arial"/>
          <w:szCs w:val="24"/>
        </w:rPr>
        <w:t>Ablehnung der Stellenschaffung</w:t>
      </w:r>
    </w:p>
    <w:p w:rsidR="003D7B0B" w:rsidRPr="009D6E8A" w:rsidRDefault="003D7B0B" w:rsidP="00884D6C">
      <w:pPr>
        <w:rPr>
          <w:rFonts w:cs="Arial"/>
          <w:szCs w:val="24"/>
        </w:rPr>
      </w:pPr>
    </w:p>
    <w:p w:rsidR="00153242" w:rsidRDefault="00362F11" w:rsidP="00362F11">
      <w:pPr>
        <w:rPr>
          <w:rFonts w:cs="Arial"/>
          <w:szCs w:val="24"/>
        </w:rPr>
      </w:pPr>
      <w:r w:rsidRPr="009D6E8A">
        <w:rPr>
          <w:rFonts w:cs="Arial"/>
          <w:szCs w:val="24"/>
        </w:rPr>
        <w:t xml:space="preserve">Sollte keine </w:t>
      </w:r>
      <w:r w:rsidR="00153242">
        <w:rPr>
          <w:rFonts w:cs="Arial"/>
          <w:szCs w:val="24"/>
        </w:rPr>
        <w:t>Personalverstärkung erfolgen</w:t>
      </w:r>
      <w:r w:rsidRPr="009D6E8A">
        <w:rPr>
          <w:rFonts w:cs="Arial"/>
          <w:szCs w:val="24"/>
        </w:rPr>
        <w:t>, kann die B</w:t>
      </w:r>
      <w:r w:rsidR="00153242">
        <w:rPr>
          <w:rFonts w:cs="Arial"/>
          <w:szCs w:val="24"/>
        </w:rPr>
        <w:t>etreuungsb</w:t>
      </w:r>
      <w:r w:rsidRPr="009D6E8A">
        <w:rPr>
          <w:rFonts w:cs="Arial"/>
          <w:szCs w:val="24"/>
        </w:rPr>
        <w:t xml:space="preserve">ehörde die neuen </w:t>
      </w:r>
    </w:p>
    <w:p w:rsidR="00606AFA" w:rsidRDefault="00362F11" w:rsidP="00362F11">
      <w:pPr>
        <w:rPr>
          <w:rFonts w:cs="Arial"/>
          <w:szCs w:val="24"/>
        </w:rPr>
      </w:pPr>
      <w:r w:rsidRPr="009D6E8A">
        <w:rPr>
          <w:rFonts w:cs="Arial"/>
          <w:szCs w:val="24"/>
        </w:rPr>
        <w:t xml:space="preserve">gesetzlichen Pflichtaufgaben </w:t>
      </w:r>
      <w:r w:rsidR="00606AFA">
        <w:rPr>
          <w:rFonts w:cs="Arial"/>
          <w:szCs w:val="24"/>
        </w:rPr>
        <w:t xml:space="preserve">nur eingeschränkt </w:t>
      </w:r>
      <w:r w:rsidRPr="009D6E8A">
        <w:rPr>
          <w:rFonts w:cs="Arial"/>
          <w:szCs w:val="24"/>
        </w:rPr>
        <w:t xml:space="preserve">wahrnehmen. </w:t>
      </w:r>
      <w:r w:rsidR="00153242">
        <w:rPr>
          <w:rFonts w:cs="Arial"/>
          <w:szCs w:val="24"/>
        </w:rPr>
        <w:t xml:space="preserve">Mit nachstehenden </w:t>
      </w:r>
    </w:p>
    <w:p w:rsidR="00362F11" w:rsidRPr="009D6E8A" w:rsidRDefault="00153242" w:rsidP="00362F11">
      <w:pPr>
        <w:rPr>
          <w:rFonts w:cs="Arial"/>
          <w:szCs w:val="24"/>
        </w:rPr>
      </w:pPr>
      <w:r>
        <w:rPr>
          <w:rFonts w:cs="Arial"/>
          <w:szCs w:val="24"/>
        </w:rPr>
        <w:t xml:space="preserve">Folgen wäre zu rechnen: </w:t>
      </w:r>
    </w:p>
    <w:p w:rsidR="00362F11" w:rsidRPr="009D6E8A" w:rsidRDefault="00362F11" w:rsidP="00362F11">
      <w:pPr>
        <w:rPr>
          <w:rFonts w:cs="Arial"/>
          <w:szCs w:val="24"/>
        </w:rPr>
      </w:pPr>
    </w:p>
    <w:p w:rsidR="00362F11" w:rsidRDefault="00362F11" w:rsidP="00362F11">
      <w:pPr>
        <w:pStyle w:val="Listenabsatz"/>
        <w:numPr>
          <w:ilvl w:val="0"/>
          <w:numId w:val="9"/>
        </w:numPr>
        <w:rPr>
          <w:rFonts w:cs="Arial"/>
          <w:szCs w:val="24"/>
        </w:rPr>
      </w:pPr>
      <w:r w:rsidRPr="009D6E8A">
        <w:rPr>
          <w:rFonts w:cs="Arial"/>
          <w:szCs w:val="24"/>
        </w:rPr>
        <w:t>Aufgrund hoher Fallzahl ist zu befürchten, dass gerade in Eilfällen die Behörde nicht mit der bisher praktizierten Sorgfalt ermitteln kann, die Prüfung der Erforderlichkeit einer Betreuung nicht ausreichend erfolgen kann und somit u. U. das Selbstbesti</w:t>
      </w:r>
      <w:r w:rsidRPr="009D6E8A">
        <w:rPr>
          <w:rFonts w:cs="Arial"/>
          <w:szCs w:val="24"/>
        </w:rPr>
        <w:t>m</w:t>
      </w:r>
      <w:r w:rsidRPr="009D6E8A">
        <w:rPr>
          <w:rFonts w:cs="Arial"/>
          <w:szCs w:val="24"/>
        </w:rPr>
        <w:t>mungsrecht der Betroffenen beschnitten wird.</w:t>
      </w:r>
    </w:p>
    <w:p w:rsidR="00153242" w:rsidRPr="00153242" w:rsidRDefault="00153242" w:rsidP="00153242">
      <w:pPr>
        <w:rPr>
          <w:rFonts w:cs="Arial"/>
          <w:szCs w:val="24"/>
        </w:rPr>
      </w:pPr>
    </w:p>
    <w:p w:rsidR="00362F11" w:rsidRDefault="00362F11" w:rsidP="00362F11">
      <w:pPr>
        <w:pStyle w:val="Listenabsatz"/>
        <w:numPr>
          <w:ilvl w:val="0"/>
          <w:numId w:val="9"/>
        </w:numPr>
        <w:rPr>
          <w:rFonts w:cs="Arial"/>
          <w:szCs w:val="24"/>
        </w:rPr>
      </w:pPr>
      <w:r w:rsidRPr="009D6E8A">
        <w:rPr>
          <w:rFonts w:cs="Arial"/>
          <w:szCs w:val="24"/>
        </w:rPr>
        <w:t>Andere betreuungsvermeidende Hilfen können nicht eruiert und vermittelt werden.</w:t>
      </w:r>
    </w:p>
    <w:p w:rsidR="00153242" w:rsidRPr="00153242" w:rsidRDefault="00153242" w:rsidP="00153242">
      <w:pPr>
        <w:rPr>
          <w:rFonts w:cs="Arial"/>
          <w:szCs w:val="24"/>
        </w:rPr>
      </w:pPr>
    </w:p>
    <w:p w:rsidR="007F61B3" w:rsidRDefault="00362F11" w:rsidP="007F61B3">
      <w:pPr>
        <w:pStyle w:val="Listenabsatz"/>
        <w:numPr>
          <w:ilvl w:val="0"/>
          <w:numId w:val="9"/>
        </w:numPr>
        <w:rPr>
          <w:rFonts w:cs="Arial"/>
          <w:szCs w:val="24"/>
        </w:rPr>
      </w:pPr>
      <w:r w:rsidRPr="009D6E8A">
        <w:rPr>
          <w:rFonts w:cs="Arial"/>
          <w:szCs w:val="24"/>
        </w:rPr>
        <w:t>Die durch hohe Fallzahlen bedingten langen Bearbeitungszeiten führen dazu, dass sich die Verfahren bei den Gerichten nicht zeitnah und bedarfsgerecht abschließen lassen. Das geht zu Lasten derjenigen, die zur Vertretung ihrer Interessen schnell auf eine gesetzliche Vertretung angewiesen sind.</w:t>
      </w:r>
      <w:r w:rsidR="00DD151C" w:rsidRPr="009D6E8A">
        <w:rPr>
          <w:rFonts w:cs="Arial"/>
          <w:szCs w:val="24"/>
        </w:rPr>
        <w:t xml:space="preserve"> Erste Mahnungen und Beschwe</w:t>
      </w:r>
      <w:r w:rsidR="00DD151C" w:rsidRPr="009D6E8A">
        <w:rPr>
          <w:rFonts w:cs="Arial"/>
          <w:szCs w:val="24"/>
        </w:rPr>
        <w:t>r</w:t>
      </w:r>
      <w:r w:rsidR="00DD151C" w:rsidRPr="009D6E8A">
        <w:rPr>
          <w:rFonts w:cs="Arial"/>
          <w:szCs w:val="24"/>
        </w:rPr>
        <w:t xml:space="preserve">den der Gerichte sind schon zu verzeichnen. </w:t>
      </w:r>
    </w:p>
    <w:p w:rsidR="00153242" w:rsidRPr="00153242" w:rsidRDefault="00153242" w:rsidP="00153242">
      <w:pPr>
        <w:rPr>
          <w:rFonts w:cs="Arial"/>
          <w:szCs w:val="24"/>
        </w:rPr>
      </w:pPr>
    </w:p>
    <w:p w:rsidR="007F61B3" w:rsidRPr="009D6E8A" w:rsidRDefault="007F61B3" w:rsidP="007F61B3">
      <w:pPr>
        <w:pStyle w:val="Listenabsatz"/>
        <w:numPr>
          <w:ilvl w:val="0"/>
          <w:numId w:val="9"/>
        </w:numPr>
        <w:rPr>
          <w:rFonts w:cs="Arial"/>
          <w:szCs w:val="24"/>
        </w:rPr>
      </w:pPr>
      <w:r w:rsidRPr="009D6E8A">
        <w:rPr>
          <w:rFonts w:cs="Arial"/>
          <w:szCs w:val="24"/>
        </w:rPr>
        <w:t xml:space="preserve">Einschränkungen und Reduzierungen bei den anderen </w:t>
      </w:r>
      <w:r w:rsidR="00C565EA" w:rsidRPr="009D6E8A">
        <w:rPr>
          <w:rFonts w:cs="Arial"/>
          <w:szCs w:val="24"/>
        </w:rPr>
        <w:t xml:space="preserve">Pflichtaufgaben </w:t>
      </w:r>
      <w:r w:rsidRPr="009D6E8A">
        <w:rPr>
          <w:rFonts w:cs="Arial"/>
          <w:szCs w:val="24"/>
        </w:rPr>
        <w:t>der Behö</w:t>
      </w:r>
      <w:r w:rsidRPr="009D6E8A">
        <w:rPr>
          <w:rFonts w:cs="Arial"/>
          <w:szCs w:val="24"/>
        </w:rPr>
        <w:t>r</w:t>
      </w:r>
      <w:r w:rsidR="00C565EA" w:rsidRPr="009D6E8A">
        <w:rPr>
          <w:rFonts w:cs="Arial"/>
          <w:szCs w:val="24"/>
        </w:rPr>
        <w:t xml:space="preserve">den werden zwangsläufig </w:t>
      </w:r>
      <w:r w:rsidRPr="009D6E8A">
        <w:rPr>
          <w:rFonts w:cs="Arial"/>
          <w:szCs w:val="24"/>
        </w:rPr>
        <w:t>notwendig, wie</w:t>
      </w:r>
      <w:r w:rsidR="00C565EA" w:rsidRPr="009D6E8A">
        <w:rPr>
          <w:rFonts w:cs="Arial"/>
          <w:szCs w:val="24"/>
        </w:rPr>
        <w:t xml:space="preserve"> z. B. bei der Gewinnung, Beratung und Begleitung</w:t>
      </w:r>
      <w:r w:rsidRPr="009D6E8A">
        <w:rPr>
          <w:rFonts w:cs="Arial"/>
          <w:szCs w:val="24"/>
        </w:rPr>
        <w:t xml:space="preserve"> ehre</w:t>
      </w:r>
      <w:r w:rsidR="00C565EA" w:rsidRPr="009D6E8A">
        <w:rPr>
          <w:rFonts w:cs="Arial"/>
          <w:szCs w:val="24"/>
        </w:rPr>
        <w:t>n</w:t>
      </w:r>
      <w:r w:rsidRPr="009D6E8A">
        <w:rPr>
          <w:rFonts w:cs="Arial"/>
          <w:szCs w:val="24"/>
        </w:rPr>
        <w:t>amtlicher Betreuer</w:t>
      </w:r>
      <w:r w:rsidR="00C565EA" w:rsidRPr="009D6E8A">
        <w:rPr>
          <w:rFonts w:cs="Arial"/>
          <w:szCs w:val="24"/>
        </w:rPr>
        <w:t>, bei der Beratung von Bevollmächtigten, bei den Informationsveranstaltungen zur rechtlichen Betreuung und den Vorsorgemöglic</w:t>
      </w:r>
      <w:r w:rsidR="00C565EA" w:rsidRPr="009D6E8A">
        <w:rPr>
          <w:rFonts w:cs="Arial"/>
          <w:szCs w:val="24"/>
        </w:rPr>
        <w:t>h</w:t>
      </w:r>
      <w:r w:rsidR="00C565EA" w:rsidRPr="009D6E8A">
        <w:rPr>
          <w:rFonts w:cs="Arial"/>
          <w:szCs w:val="24"/>
        </w:rPr>
        <w:t>keiten, in der Zusammenarbeit und der Unterstützung der Betreuungsvereine</w:t>
      </w:r>
      <w:r w:rsidR="00153242">
        <w:rPr>
          <w:rFonts w:cs="Arial"/>
          <w:szCs w:val="24"/>
        </w:rPr>
        <w:t>.</w:t>
      </w:r>
      <w:r w:rsidRPr="009D6E8A">
        <w:rPr>
          <w:rFonts w:cs="Arial"/>
          <w:szCs w:val="24"/>
        </w:rPr>
        <w:t xml:space="preserve"> </w:t>
      </w:r>
    </w:p>
    <w:p w:rsidR="003D7B0B" w:rsidRPr="009D6E8A" w:rsidRDefault="003D7B0B" w:rsidP="00884D6C">
      <w:pPr>
        <w:rPr>
          <w:rFonts w:cs="Arial"/>
          <w:szCs w:val="24"/>
        </w:rPr>
      </w:pPr>
    </w:p>
    <w:p w:rsidR="003D7B0B" w:rsidRPr="009D6E8A" w:rsidRDefault="00884D6C" w:rsidP="00884D6C">
      <w:pPr>
        <w:pStyle w:val="berschrift1"/>
        <w:rPr>
          <w:rFonts w:cs="Arial"/>
          <w:szCs w:val="24"/>
        </w:rPr>
      </w:pPr>
      <w:r w:rsidRPr="009D6E8A">
        <w:rPr>
          <w:rFonts w:cs="Arial"/>
          <w:szCs w:val="24"/>
        </w:rPr>
        <w:t>4</w:t>
      </w:r>
      <w:r w:rsidRPr="009D6E8A">
        <w:rPr>
          <w:rFonts w:cs="Arial"/>
          <w:szCs w:val="24"/>
        </w:rPr>
        <w:tab/>
      </w:r>
      <w:r w:rsidR="00593C14">
        <w:rPr>
          <w:rFonts w:cs="Arial"/>
          <w:szCs w:val="24"/>
        </w:rPr>
        <w:t>Stellenvermerk</w:t>
      </w:r>
    </w:p>
    <w:p w:rsidR="003D7B0B" w:rsidRPr="009D6E8A" w:rsidRDefault="003D7B0B" w:rsidP="00884D6C">
      <w:pPr>
        <w:rPr>
          <w:rFonts w:cs="Arial"/>
          <w:szCs w:val="24"/>
        </w:rPr>
      </w:pPr>
    </w:p>
    <w:p w:rsidR="006E0575" w:rsidRPr="009D6E8A" w:rsidRDefault="00234A6A" w:rsidP="00884D6C">
      <w:pPr>
        <w:rPr>
          <w:rFonts w:cs="Arial"/>
          <w:szCs w:val="24"/>
        </w:rPr>
      </w:pPr>
      <w:r>
        <w:rPr>
          <w:rFonts w:cs="Arial"/>
          <w:szCs w:val="24"/>
        </w:rPr>
        <w:t>keine</w:t>
      </w:r>
    </w:p>
    <w:sectPr w:rsidR="006E0575" w:rsidRPr="009D6E8A" w:rsidSect="00165C0D">
      <w:headerReference w:type="default" r:id="rId10"/>
      <w:pgSz w:w="11907" w:h="16840" w:code="9"/>
      <w:pgMar w:top="1418" w:right="1134" w:bottom="1418"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AFA" w:rsidRDefault="00606AFA">
      <w:r>
        <w:separator/>
      </w:r>
    </w:p>
  </w:endnote>
  <w:endnote w:type="continuationSeparator" w:id="0">
    <w:p w:rsidR="00606AFA" w:rsidRDefault="00606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AFA" w:rsidRDefault="00606AFA">
      <w:r>
        <w:separator/>
      </w:r>
    </w:p>
  </w:footnote>
  <w:footnote w:type="continuationSeparator" w:id="0">
    <w:p w:rsidR="00606AFA" w:rsidRDefault="00606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FA" w:rsidRDefault="00606AFA">
    <w:pPr>
      <w:framePr w:wrap="around" w:vAnchor="page" w:hAnchor="page" w:xAlign="center" w:y="710"/>
      <w:rPr>
        <w:rStyle w:val="Seitenzahl"/>
      </w:rPr>
    </w:pPr>
    <w:r>
      <w:rPr>
        <w:rStyle w:val="Seitenzahl"/>
      </w:rPr>
      <w:t xml:space="preserve">- </w:t>
    </w:r>
    <w:r w:rsidR="003D6594">
      <w:rPr>
        <w:rStyle w:val="Seitenzahl"/>
      </w:rPr>
      <w:fldChar w:fldCharType="begin"/>
    </w:r>
    <w:r>
      <w:rPr>
        <w:rStyle w:val="Seitenzahl"/>
      </w:rPr>
      <w:instrText xml:space="preserve"> PAGE </w:instrText>
    </w:r>
    <w:r w:rsidR="003D6594">
      <w:rPr>
        <w:rStyle w:val="Seitenzahl"/>
      </w:rPr>
      <w:fldChar w:fldCharType="separate"/>
    </w:r>
    <w:r w:rsidR="005D1BA7">
      <w:rPr>
        <w:rStyle w:val="Seitenzahl"/>
        <w:noProof/>
      </w:rPr>
      <w:t>2</w:t>
    </w:r>
    <w:r w:rsidR="003D6594">
      <w:rPr>
        <w:rStyle w:val="Seitenzahl"/>
      </w:rPr>
      <w:fldChar w:fldCharType="end"/>
    </w:r>
    <w:r>
      <w:rPr>
        <w:rStyle w:val="Seitenzahl"/>
      </w:rPr>
      <w:t xml:space="preserve"> -</w:t>
    </w:r>
  </w:p>
  <w:p w:rsidR="00606AFA" w:rsidRDefault="00606AF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9254875"/>
    <w:multiLevelType w:val="singleLevel"/>
    <w:tmpl w:val="C8D2C306"/>
    <w:lvl w:ilvl="0">
      <w:start w:val="4"/>
      <w:numFmt w:val="decimal"/>
      <w:lvlText w:val="%1."/>
      <w:legacy w:legacy="1" w:legacySpace="0" w:legacyIndent="420"/>
      <w:lvlJc w:val="left"/>
      <w:pPr>
        <w:ind w:left="420" w:hanging="420"/>
      </w:pPr>
    </w:lvl>
  </w:abstractNum>
  <w:abstractNum w:abstractNumId="2">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nsid w:val="315D6F24"/>
    <w:multiLevelType w:val="hybridMultilevel"/>
    <w:tmpl w:val="604A8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153354"/>
    <w:multiLevelType w:val="hybridMultilevel"/>
    <w:tmpl w:val="404C10E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4E54B9F"/>
    <w:multiLevelType w:val="hybridMultilevel"/>
    <w:tmpl w:val="652A84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nsid w:val="4F715AED"/>
    <w:multiLevelType w:val="hybridMultilevel"/>
    <w:tmpl w:val="09E4AA6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D967318"/>
    <w:multiLevelType w:val="hybridMultilevel"/>
    <w:tmpl w:val="A66ADA0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6"/>
  </w:num>
  <w:num w:numId="5">
    <w:abstractNumId w:val="9"/>
  </w:num>
  <w:num w:numId="6">
    <w:abstractNumId w:val="4"/>
  </w:num>
  <w:num w:numId="7">
    <w:abstractNumId w:val="3"/>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printFractionalCharacterWidth/>
  <w:activeWritingStyle w:appName="MSWord" w:lang="de-DE" w:vendorID="64" w:dllVersion="131078" w:nlCheck="1" w:checkStyle="1"/>
  <w:proofState w:spelling="clean" w:grammar="clean"/>
  <w:stylePaneFormatFilter w:val="3001"/>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80DEF"/>
    <w:rsid w:val="00002491"/>
    <w:rsid w:val="00014153"/>
    <w:rsid w:val="000224C0"/>
    <w:rsid w:val="00052869"/>
    <w:rsid w:val="00055758"/>
    <w:rsid w:val="000655E8"/>
    <w:rsid w:val="00093318"/>
    <w:rsid w:val="000A1146"/>
    <w:rsid w:val="001034AF"/>
    <w:rsid w:val="0011112B"/>
    <w:rsid w:val="0014415D"/>
    <w:rsid w:val="00153242"/>
    <w:rsid w:val="00163034"/>
    <w:rsid w:val="00164678"/>
    <w:rsid w:val="00165C0D"/>
    <w:rsid w:val="00181857"/>
    <w:rsid w:val="00184EDC"/>
    <w:rsid w:val="00194770"/>
    <w:rsid w:val="001A5F9B"/>
    <w:rsid w:val="001E21F4"/>
    <w:rsid w:val="001F7237"/>
    <w:rsid w:val="00204EF4"/>
    <w:rsid w:val="002279BB"/>
    <w:rsid w:val="00234A6A"/>
    <w:rsid w:val="002611FE"/>
    <w:rsid w:val="002822C9"/>
    <w:rsid w:val="002924CB"/>
    <w:rsid w:val="002A20D1"/>
    <w:rsid w:val="002A4DE3"/>
    <w:rsid w:val="002B5955"/>
    <w:rsid w:val="002D72C5"/>
    <w:rsid w:val="002D7379"/>
    <w:rsid w:val="002E0717"/>
    <w:rsid w:val="00315658"/>
    <w:rsid w:val="00316AEF"/>
    <w:rsid w:val="003177DD"/>
    <w:rsid w:val="003425B1"/>
    <w:rsid w:val="00347AF3"/>
    <w:rsid w:val="00362F11"/>
    <w:rsid w:val="00380937"/>
    <w:rsid w:val="00397717"/>
    <w:rsid w:val="003D6594"/>
    <w:rsid w:val="003D7B0B"/>
    <w:rsid w:val="003E60E3"/>
    <w:rsid w:val="0045241B"/>
    <w:rsid w:val="00466E81"/>
    <w:rsid w:val="00470135"/>
    <w:rsid w:val="0047606A"/>
    <w:rsid w:val="004908B5"/>
    <w:rsid w:val="0049121B"/>
    <w:rsid w:val="004A1688"/>
    <w:rsid w:val="004A35D8"/>
    <w:rsid w:val="004B6796"/>
    <w:rsid w:val="004D084E"/>
    <w:rsid w:val="004D5641"/>
    <w:rsid w:val="005206C9"/>
    <w:rsid w:val="005570E1"/>
    <w:rsid w:val="005628C7"/>
    <w:rsid w:val="00583BB1"/>
    <w:rsid w:val="00593C14"/>
    <w:rsid w:val="005962C6"/>
    <w:rsid w:val="005A0A9D"/>
    <w:rsid w:val="005A56AA"/>
    <w:rsid w:val="005D1BA7"/>
    <w:rsid w:val="005E19C6"/>
    <w:rsid w:val="005F5B3D"/>
    <w:rsid w:val="00600301"/>
    <w:rsid w:val="00606AFA"/>
    <w:rsid w:val="00606F80"/>
    <w:rsid w:val="00622CC7"/>
    <w:rsid w:val="00663E97"/>
    <w:rsid w:val="0067109D"/>
    <w:rsid w:val="006A3564"/>
    <w:rsid w:val="006B6D50"/>
    <w:rsid w:val="006B7BF2"/>
    <w:rsid w:val="006E0575"/>
    <w:rsid w:val="006E4D4D"/>
    <w:rsid w:val="00706CD0"/>
    <w:rsid w:val="00726CAC"/>
    <w:rsid w:val="0072799A"/>
    <w:rsid w:val="00754659"/>
    <w:rsid w:val="007710F5"/>
    <w:rsid w:val="007B3A7B"/>
    <w:rsid w:val="007D479A"/>
    <w:rsid w:val="007E3B79"/>
    <w:rsid w:val="007F61B3"/>
    <w:rsid w:val="008066EE"/>
    <w:rsid w:val="00816B62"/>
    <w:rsid w:val="00817BB6"/>
    <w:rsid w:val="0083418A"/>
    <w:rsid w:val="00857C7B"/>
    <w:rsid w:val="00872F8D"/>
    <w:rsid w:val="00884D6C"/>
    <w:rsid w:val="008A7F0D"/>
    <w:rsid w:val="008B5D1E"/>
    <w:rsid w:val="008D62ED"/>
    <w:rsid w:val="008E2E5D"/>
    <w:rsid w:val="009110FC"/>
    <w:rsid w:val="009373F6"/>
    <w:rsid w:val="00947692"/>
    <w:rsid w:val="00976588"/>
    <w:rsid w:val="00980976"/>
    <w:rsid w:val="009D6E8A"/>
    <w:rsid w:val="00A27CA7"/>
    <w:rsid w:val="00A671AA"/>
    <w:rsid w:val="00A711BA"/>
    <w:rsid w:val="00A71D0A"/>
    <w:rsid w:val="00A77395"/>
    <w:rsid w:val="00A77F1E"/>
    <w:rsid w:val="00A847C4"/>
    <w:rsid w:val="00A964D8"/>
    <w:rsid w:val="00AB389D"/>
    <w:rsid w:val="00AB735B"/>
    <w:rsid w:val="00AE0532"/>
    <w:rsid w:val="00AE43BC"/>
    <w:rsid w:val="00AF0DEA"/>
    <w:rsid w:val="00B04290"/>
    <w:rsid w:val="00B80DEF"/>
    <w:rsid w:val="00B91903"/>
    <w:rsid w:val="00BB1C37"/>
    <w:rsid w:val="00BC4669"/>
    <w:rsid w:val="00BD69C6"/>
    <w:rsid w:val="00C16EF1"/>
    <w:rsid w:val="00C27056"/>
    <w:rsid w:val="00C448D3"/>
    <w:rsid w:val="00C565EA"/>
    <w:rsid w:val="00CF62E5"/>
    <w:rsid w:val="00D16FDC"/>
    <w:rsid w:val="00D2598D"/>
    <w:rsid w:val="00D41EA2"/>
    <w:rsid w:val="00D5225B"/>
    <w:rsid w:val="00D66D3A"/>
    <w:rsid w:val="00D743D4"/>
    <w:rsid w:val="00D771F8"/>
    <w:rsid w:val="00D8673B"/>
    <w:rsid w:val="00DB3D6C"/>
    <w:rsid w:val="00DD05D5"/>
    <w:rsid w:val="00DD151C"/>
    <w:rsid w:val="00E014B6"/>
    <w:rsid w:val="00E02A7A"/>
    <w:rsid w:val="00E06170"/>
    <w:rsid w:val="00E07EE3"/>
    <w:rsid w:val="00E1162F"/>
    <w:rsid w:val="00E11D5F"/>
    <w:rsid w:val="00E20E1F"/>
    <w:rsid w:val="00E42F96"/>
    <w:rsid w:val="00E60D98"/>
    <w:rsid w:val="00E63B23"/>
    <w:rsid w:val="00E7118F"/>
    <w:rsid w:val="00E71E62"/>
    <w:rsid w:val="00ED098B"/>
    <w:rsid w:val="00EF79AB"/>
    <w:rsid w:val="00F27657"/>
    <w:rsid w:val="00F342DC"/>
    <w:rsid w:val="00F40B79"/>
    <w:rsid w:val="00F56F93"/>
    <w:rsid w:val="00F63041"/>
    <w:rsid w:val="00F6570D"/>
    <w:rsid w:val="00F707A4"/>
    <w:rsid w:val="00F76452"/>
    <w:rsid w:val="00F809DE"/>
    <w:rsid w:val="00F94B35"/>
    <w:rsid w:val="00FB0EDB"/>
    <w:rsid w:val="00FD0975"/>
    <w:rsid w:val="00FD5AB2"/>
    <w:rsid w:val="00FD6B46"/>
    <w:rsid w:val="00FD7D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D743D4"/>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3177DD"/>
    <w:pPr>
      <w:ind w:left="720"/>
      <w:contextualSpacing/>
    </w:pPr>
  </w:style>
  <w:style w:type="character" w:customStyle="1" w:styleId="logo-claim">
    <w:name w:val="logo-claim"/>
    <w:basedOn w:val="Absatz-Standardschriftart"/>
    <w:rsid w:val="006A3564"/>
  </w:style>
  <w:style w:type="table" w:styleId="Tabellengitternetz">
    <w:name w:val="Table Grid"/>
    <w:basedOn w:val="NormaleTabelle"/>
    <w:uiPriority w:val="59"/>
    <w:rsid w:val="00E0617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zialministerium.baden-wuerttemberg.de/de/startse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zialministerium.baden-wuerttemberg.de/de/startseit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F0F47-B2D4-4173-87C6-123B8FDD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Landeshauptstadt Stuttgart</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2016/2017</dc:subject>
  <dc:creator>10-3</dc:creator>
  <cp:lastModifiedBy>U103007</cp:lastModifiedBy>
  <cp:revision>8</cp:revision>
  <cp:lastPrinted>2015-10-15T08:23:00Z</cp:lastPrinted>
  <dcterms:created xsi:type="dcterms:W3CDTF">2015-09-17T14:22:00Z</dcterms:created>
  <dcterms:modified xsi:type="dcterms:W3CDTF">2015-10-15T08:24:00Z</dcterms:modified>
</cp:coreProperties>
</file>