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6D77F3">
        <w:rPr>
          <w:szCs w:val="24"/>
        </w:rPr>
        <w:t>14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6D77F3">
        <w:rPr>
          <w:szCs w:val="24"/>
        </w:rPr>
        <w:t>801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Pr="006E645B" w:rsidRDefault="003D7B0B" w:rsidP="00397717">
      <w:pPr>
        <w:jc w:val="center"/>
        <w:rPr>
          <w:b/>
          <w:sz w:val="36"/>
          <w:u w:val="single"/>
        </w:rPr>
      </w:pPr>
      <w:r w:rsidRPr="006E645B">
        <w:rPr>
          <w:b/>
          <w:sz w:val="36"/>
          <w:u w:val="single"/>
        </w:rPr>
        <w:t>Stellenschaffung</w:t>
      </w:r>
      <w:r w:rsidR="006E645B" w:rsidRPr="006E645B">
        <w:rPr>
          <w:b/>
          <w:sz w:val="36"/>
          <w:u w:val="single"/>
        </w:rPr>
        <w:t>en</w:t>
      </w:r>
    </w:p>
    <w:p w:rsidR="003D7B0B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2B48EC">
        <w:rPr>
          <w:b/>
          <w:sz w:val="36"/>
          <w:szCs w:val="36"/>
          <w:u w:val="single"/>
        </w:rPr>
        <w:t>16</w:t>
      </w:r>
    </w:p>
    <w:p w:rsidR="00F7489D" w:rsidRDefault="00F7489D" w:rsidP="00397717">
      <w:pPr>
        <w:jc w:val="center"/>
        <w:rPr>
          <w:b/>
          <w:sz w:val="36"/>
          <w:szCs w:val="36"/>
          <w:u w:val="single"/>
        </w:rPr>
      </w:pPr>
    </w:p>
    <w:p w:rsidR="00F7489D" w:rsidRPr="00E42F96" w:rsidRDefault="00F7489D" w:rsidP="00397717">
      <w:pPr>
        <w:jc w:val="center"/>
        <w:rPr>
          <w:b/>
          <w:sz w:val="36"/>
          <w:szCs w:val="36"/>
          <w:u w:val="single"/>
        </w:rPr>
      </w:pP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F7489D" w:rsidP="006E0575">
            <w:pPr>
              <w:rPr>
                <w:sz w:val="20"/>
              </w:rPr>
            </w:pPr>
            <w:r>
              <w:rPr>
                <w:sz w:val="20"/>
              </w:rPr>
              <w:t>67-4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F7489D" w:rsidP="006E0575">
            <w:pPr>
              <w:rPr>
                <w:sz w:val="20"/>
              </w:rPr>
            </w:pPr>
            <w:r>
              <w:rPr>
                <w:sz w:val="20"/>
              </w:rPr>
              <w:t>67405010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F7489D" w:rsidRDefault="00F7489D" w:rsidP="006E0575">
            <w:pPr>
              <w:rPr>
                <w:sz w:val="20"/>
              </w:rPr>
            </w:pPr>
            <w:r>
              <w:rPr>
                <w:sz w:val="20"/>
              </w:rPr>
              <w:t>Garten-, Frie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 xml:space="preserve">hofs- und </w:t>
            </w:r>
          </w:p>
          <w:p w:rsidR="005F5B3D" w:rsidRPr="006E0575" w:rsidRDefault="00F7489D" w:rsidP="006E0575">
            <w:pPr>
              <w:rPr>
                <w:sz w:val="20"/>
              </w:rPr>
            </w:pPr>
            <w:r>
              <w:rPr>
                <w:sz w:val="20"/>
              </w:rPr>
              <w:t>Forstamt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C6132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F7489D" w:rsidP="006D77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Gartenbau</w:t>
            </w:r>
            <w:r w:rsidR="00C61321">
              <w:rPr>
                <w:sz w:val="20"/>
              </w:rPr>
              <w:t>genieur</w:t>
            </w:r>
            <w:proofErr w:type="spellEnd"/>
            <w:r w:rsidR="00C61321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C6132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7489D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F7489D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6D77F3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70.000</w:t>
            </w:r>
          </w:p>
        </w:tc>
      </w:tr>
      <w:tr w:rsidR="006E645B" w:rsidRPr="006E0575" w:rsidTr="005F5B3D">
        <w:tc>
          <w:tcPr>
            <w:tcW w:w="1814" w:type="dxa"/>
          </w:tcPr>
          <w:p w:rsidR="006E645B" w:rsidRDefault="006E645B" w:rsidP="006E0575">
            <w:pPr>
              <w:rPr>
                <w:sz w:val="20"/>
              </w:rPr>
            </w:pPr>
          </w:p>
          <w:p w:rsidR="006E645B" w:rsidRDefault="006E645B" w:rsidP="006E0575">
            <w:pPr>
              <w:rPr>
                <w:sz w:val="20"/>
              </w:rPr>
            </w:pPr>
            <w:r>
              <w:rPr>
                <w:sz w:val="20"/>
              </w:rPr>
              <w:t>67-2</w:t>
            </w:r>
          </w:p>
          <w:p w:rsidR="006E645B" w:rsidRDefault="006E645B" w:rsidP="006E0575">
            <w:pPr>
              <w:rPr>
                <w:sz w:val="20"/>
              </w:rPr>
            </w:pPr>
          </w:p>
          <w:p w:rsidR="006E645B" w:rsidRDefault="006E645B" w:rsidP="006E0575">
            <w:pPr>
              <w:rPr>
                <w:sz w:val="20"/>
              </w:rPr>
            </w:pPr>
            <w:r>
              <w:rPr>
                <w:sz w:val="20"/>
              </w:rPr>
              <w:t>6722 5010</w:t>
            </w:r>
          </w:p>
          <w:p w:rsidR="006E645B" w:rsidRDefault="006E645B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E645B" w:rsidRDefault="006E645B" w:rsidP="006D77F3">
            <w:pPr>
              <w:rPr>
                <w:sz w:val="20"/>
              </w:rPr>
            </w:pPr>
          </w:p>
          <w:p w:rsidR="006E645B" w:rsidRDefault="006E645B" w:rsidP="006D77F3">
            <w:pPr>
              <w:rPr>
                <w:sz w:val="20"/>
              </w:rPr>
            </w:pPr>
            <w:r>
              <w:rPr>
                <w:sz w:val="20"/>
              </w:rPr>
              <w:t>Garten-, Frie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 xml:space="preserve">hofs- und </w:t>
            </w:r>
          </w:p>
          <w:p w:rsidR="006E645B" w:rsidRPr="006E0575" w:rsidRDefault="006E645B" w:rsidP="006D77F3">
            <w:pPr>
              <w:rPr>
                <w:sz w:val="20"/>
              </w:rPr>
            </w:pPr>
            <w:r>
              <w:rPr>
                <w:sz w:val="20"/>
              </w:rPr>
              <w:t>Forstamt</w:t>
            </w:r>
          </w:p>
        </w:tc>
        <w:tc>
          <w:tcPr>
            <w:tcW w:w="794" w:type="dxa"/>
          </w:tcPr>
          <w:p w:rsidR="006E645B" w:rsidRDefault="006E645B" w:rsidP="001F7237">
            <w:pPr>
              <w:jc w:val="center"/>
              <w:rPr>
                <w:sz w:val="20"/>
              </w:rPr>
            </w:pPr>
          </w:p>
          <w:p w:rsidR="006E645B" w:rsidRDefault="006E645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9</w:t>
            </w:r>
          </w:p>
        </w:tc>
        <w:tc>
          <w:tcPr>
            <w:tcW w:w="1928" w:type="dxa"/>
          </w:tcPr>
          <w:p w:rsidR="006E645B" w:rsidRDefault="006E645B" w:rsidP="006E0575">
            <w:pPr>
              <w:rPr>
                <w:sz w:val="20"/>
              </w:rPr>
            </w:pPr>
          </w:p>
          <w:p w:rsidR="006E645B" w:rsidRDefault="006E645B" w:rsidP="006E645B">
            <w:pPr>
              <w:rPr>
                <w:sz w:val="20"/>
              </w:rPr>
            </w:pPr>
            <w:r>
              <w:rPr>
                <w:sz w:val="20"/>
              </w:rPr>
              <w:t>Bauaufseher/-in</w:t>
            </w:r>
          </w:p>
        </w:tc>
        <w:tc>
          <w:tcPr>
            <w:tcW w:w="737" w:type="dxa"/>
            <w:shd w:val="pct12" w:color="auto" w:fill="FFFFFF"/>
          </w:tcPr>
          <w:p w:rsidR="006E645B" w:rsidRDefault="006E645B" w:rsidP="001F7237">
            <w:pPr>
              <w:jc w:val="center"/>
              <w:rPr>
                <w:sz w:val="20"/>
              </w:rPr>
            </w:pPr>
          </w:p>
          <w:p w:rsidR="006E645B" w:rsidRDefault="006E645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4" w:type="dxa"/>
          </w:tcPr>
          <w:p w:rsidR="006E645B" w:rsidRDefault="006E645B" w:rsidP="001F7237">
            <w:pPr>
              <w:jc w:val="center"/>
              <w:rPr>
                <w:sz w:val="20"/>
              </w:rPr>
            </w:pPr>
          </w:p>
          <w:p w:rsidR="006E645B" w:rsidRDefault="006E645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6E645B" w:rsidRDefault="006E645B" w:rsidP="001F7237">
            <w:pPr>
              <w:jc w:val="center"/>
              <w:rPr>
                <w:sz w:val="20"/>
              </w:rPr>
            </w:pPr>
          </w:p>
          <w:p w:rsidR="006D77F3" w:rsidRDefault="006D77F3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119.600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6E645B" w:rsidRDefault="00F7489D" w:rsidP="00C61321">
      <w:r>
        <w:t>Beantragt wird d</w:t>
      </w:r>
      <w:r w:rsidR="00C61321">
        <w:t xml:space="preserve">ie Schaffung </w:t>
      </w:r>
      <w:r w:rsidR="006E645B">
        <w:t>von</w:t>
      </w:r>
    </w:p>
    <w:p w:rsidR="006E645B" w:rsidRDefault="006E645B" w:rsidP="00C61321"/>
    <w:p w:rsidR="00C61321" w:rsidRDefault="006E645B" w:rsidP="006E645B">
      <w:pPr>
        <w:pStyle w:val="Listenabsatz"/>
        <w:numPr>
          <w:ilvl w:val="0"/>
          <w:numId w:val="6"/>
        </w:numPr>
      </w:pPr>
      <w:r>
        <w:t>1,00</w:t>
      </w:r>
      <w:r w:rsidR="00C61321">
        <w:t xml:space="preserve"> Ingenieur</w:t>
      </w:r>
      <w:r>
        <w:t>-S</w:t>
      </w:r>
      <w:r w:rsidR="00C61321">
        <w:t>telle für die Vorbereitung und Planung von neuen Baumstando</w:t>
      </w:r>
      <w:r w:rsidR="00C61321">
        <w:t>r</w:t>
      </w:r>
      <w:r w:rsidR="00C61321">
        <w:t>ten</w:t>
      </w:r>
      <w:r w:rsidR="00AB1263">
        <w:t xml:space="preserve"> und </w:t>
      </w:r>
      <w:r w:rsidR="00F7489D">
        <w:t xml:space="preserve">für die </w:t>
      </w:r>
      <w:r w:rsidR="00C61321">
        <w:t xml:space="preserve">Beauftragung, </w:t>
      </w:r>
      <w:r w:rsidR="00F7489D">
        <w:t xml:space="preserve">die </w:t>
      </w:r>
      <w:r w:rsidR="00C61321">
        <w:t xml:space="preserve">Projektleitung und </w:t>
      </w:r>
      <w:r w:rsidR="00F7489D">
        <w:t xml:space="preserve">die </w:t>
      </w:r>
      <w:r w:rsidR="00C61321">
        <w:t>Projektsteuerung von Baumpflanzprogrammen in vorhandenen und neu zu schaffenden Baumstando</w:t>
      </w:r>
      <w:r w:rsidR="00C61321">
        <w:t>r</w:t>
      </w:r>
      <w:r w:rsidR="00C61321">
        <w:t>ten in schwierigen Innenstadtbereichen.</w:t>
      </w:r>
      <w:r w:rsidR="00E810CF">
        <w:br/>
      </w:r>
    </w:p>
    <w:p w:rsidR="006E645B" w:rsidRDefault="006E645B" w:rsidP="006E645B">
      <w:pPr>
        <w:pStyle w:val="Listenabsatz"/>
        <w:numPr>
          <w:ilvl w:val="0"/>
          <w:numId w:val="6"/>
        </w:numPr>
      </w:pPr>
      <w:r>
        <w:t>2,00 Bauaufseher-Stellen (Meister/Techniker) für die Mitwirkung bei der Vorb</w:t>
      </w:r>
      <w:r>
        <w:t>e</w:t>
      </w:r>
      <w:r>
        <w:t xml:space="preserve">reitung und Planung sowie der Beauftragung, der Bauüberwachung und der     Abrechnung von Baumpflanzungen in vorhandenen und neu zu schaffenden Baumstandorten. </w:t>
      </w:r>
    </w:p>
    <w:p w:rsidR="00C61321" w:rsidRPr="005B524A" w:rsidRDefault="00C61321" w:rsidP="00C61321">
      <w:pPr>
        <w:rPr>
          <w:u w:val="single"/>
        </w:rPr>
      </w:pPr>
    </w:p>
    <w:p w:rsidR="00C61321" w:rsidRDefault="006D77F3" w:rsidP="00C61321">
      <w:pPr>
        <w:rPr>
          <w:u w:val="single"/>
        </w:rPr>
      </w:pPr>
      <w:r>
        <w:rPr>
          <w:u w:val="single"/>
        </w:rPr>
        <w:t xml:space="preserve">Bisherige </w:t>
      </w:r>
      <w:r w:rsidR="00C61321" w:rsidRPr="005B524A">
        <w:rPr>
          <w:u w:val="single"/>
        </w:rPr>
        <w:t>Stellenausstattung Baumverwaltung und Z</w:t>
      </w:r>
      <w:r w:rsidR="00F7489D">
        <w:rPr>
          <w:u w:val="single"/>
        </w:rPr>
        <w:t xml:space="preserve">entrales </w:t>
      </w:r>
      <w:r w:rsidR="00C61321" w:rsidRPr="005B524A">
        <w:rPr>
          <w:u w:val="single"/>
        </w:rPr>
        <w:t>Baum</w:t>
      </w:r>
      <w:r w:rsidR="00F7489D">
        <w:rPr>
          <w:u w:val="single"/>
        </w:rPr>
        <w:t>pflege</w:t>
      </w:r>
      <w:r w:rsidR="00C61321" w:rsidRPr="005B524A">
        <w:rPr>
          <w:u w:val="single"/>
        </w:rPr>
        <w:t>team:</w:t>
      </w:r>
    </w:p>
    <w:p w:rsidR="00F7489D" w:rsidRPr="005B524A" w:rsidRDefault="00F7489D" w:rsidP="00C61321">
      <w:pPr>
        <w:rPr>
          <w:u w:val="single"/>
        </w:rPr>
      </w:pPr>
    </w:p>
    <w:p w:rsidR="00C61321" w:rsidRDefault="00C61321" w:rsidP="00C61321">
      <w:r>
        <w:t>1 Ingenieurin EG 12</w:t>
      </w:r>
      <w:r w:rsidR="00F7489D">
        <w:t xml:space="preserve">, </w:t>
      </w:r>
      <w:r>
        <w:t>Teamleitung, Baumkonzeptionen, Baumpflanzungen</w:t>
      </w:r>
    </w:p>
    <w:p w:rsidR="00C61321" w:rsidRDefault="00C61321" w:rsidP="00C61321">
      <w:r>
        <w:t>3 Ingenieure EG 11</w:t>
      </w:r>
      <w:r w:rsidR="00F7489D">
        <w:t>,</w:t>
      </w:r>
      <w:r>
        <w:t xml:space="preserve"> Sachverständige</w:t>
      </w:r>
      <w:r w:rsidR="00F7489D">
        <w:t xml:space="preserve"> für </w:t>
      </w:r>
      <w:r>
        <w:t xml:space="preserve">Baumgesundheit, </w:t>
      </w:r>
      <w:r w:rsidR="00F7489D">
        <w:t xml:space="preserve">für </w:t>
      </w:r>
      <w:r>
        <w:t xml:space="preserve">Pflanzenschutz, </w:t>
      </w:r>
      <w:r w:rsidR="00F7489D">
        <w:t xml:space="preserve">für </w:t>
      </w:r>
      <w:r>
        <w:t xml:space="preserve">Baumstandortsanierung, </w:t>
      </w:r>
      <w:r w:rsidR="00F7489D">
        <w:t>für Massariaprophy</w:t>
      </w:r>
      <w:r>
        <w:t>laxe</w:t>
      </w:r>
    </w:p>
    <w:p w:rsidR="00C61321" w:rsidRDefault="00C61321" w:rsidP="00C61321">
      <w:r>
        <w:t>2 Meister EG 9</w:t>
      </w:r>
      <w:r w:rsidR="00F7489D">
        <w:t xml:space="preserve">, </w:t>
      </w:r>
      <w:r>
        <w:t xml:space="preserve">Vergabe Baumpflege, Bauüberwachung, Abrechnung </w:t>
      </w:r>
    </w:p>
    <w:p w:rsidR="00C61321" w:rsidRDefault="00C61321" w:rsidP="00C61321">
      <w:r>
        <w:t xml:space="preserve">davon eine Stelle mit </w:t>
      </w:r>
      <w:r w:rsidR="00F7489D">
        <w:t>KW-Vermerk</w:t>
      </w:r>
      <w:r>
        <w:t xml:space="preserve"> 01/2018</w:t>
      </w:r>
    </w:p>
    <w:p w:rsidR="00C61321" w:rsidRDefault="00C61321" w:rsidP="00C61321"/>
    <w:p w:rsidR="00C61321" w:rsidRDefault="00C61321" w:rsidP="00C61321">
      <w:r>
        <w:t>1 Betriebsleiter EG 9</w:t>
      </w:r>
      <w:r w:rsidR="00F7489D">
        <w:t xml:space="preserve">, </w:t>
      </w:r>
      <w:r>
        <w:t>Z</w:t>
      </w:r>
      <w:r w:rsidR="00F7489D">
        <w:t xml:space="preserve">entrales </w:t>
      </w:r>
      <w:r>
        <w:t>Baum</w:t>
      </w:r>
      <w:r w:rsidR="00F7489D">
        <w:t>pflege</w:t>
      </w:r>
      <w:r>
        <w:t>team</w:t>
      </w:r>
    </w:p>
    <w:p w:rsidR="00C61321" w:rsidRDefault="00C61321" w:rsidP="00C61321">
      <w:r>
        <w:t xml:space="preserve">12 Baumpfleger, Baumkontrolleure, Fahrer, Gartenbauhelfer </w:t>
      </w:r>
    </w:p>
    <w:p w:rsidR="003D7B0B" w:rsidRDefault="003D7B0B" w:rsidP="00884D6C"/>
    <w:p w:rsidR="003D7B0B" w:rsidRDefault="003D7B0B" w:rsidP="00884D6C">
      <w:pPr>
        <w:pStyle w:val="berschrift1"/>
      </w:pPr>
      <w:r>
        <w:lastRenderedPageBreak/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C61321" w:rsidRDefault="006D77F3" w:rsidP="00F7489D">
      <w:r>
        <w:t xml:space="preserve">Durch das </w:t>
      </w:r>
      <w:r w:rsidR="00F7489D">
        <w:t xml:space="preserve">Sonderprojekt „Mobilität“, hier </w:t>
      </w:r>
      <w:r w:rsidR="00E810CF">
        <w:t xml:space="preserve">Teilprojekt </w:t>
      </w:r>
      <w:r w:rsidR="00F7489D">
        <w:t>„</w:t>
      </w:r>
      <w:r w:rsidR="00E810CF">
        <w:t>Neues Grün: Mehr Bäume und Sträucher in der Stadt“</w:t>
      </w:r>
      <w:r>
        <w:t xml:space="preserve"> liegt eine erhebliche Arbeitsvermehrung vor</w:t>
      </w:r>
      <w:r w:rsidR="00F7489D">
        <w:t xml:space="preserve">. </w:t>
      </w:r>
      <w:r w:rsidR="00C61321">
        <w:t xml:space="preserve">Im Rahmen des </w:t>
      </w:r>
      <w:r w:rsidR="00E810CF">
        <w:t>P</w:t>
      </w:r>
      <w:r w:rsidR="00C61321">
        <w:t>rojektes soll</w:t>
      </w:r>
      <w:r w:rsidR="00F7489D">
        <w:t>en</w:t>
      </w:r>
      <w:r w:rsidR="00C61321">
        <w:t xml:space="preserve"> vorrangig in den Innenstadtbezirken und </w:t>
      </w:r>
      <w:r w:rsidR="00AB1263">
        <w:t>entlang der</w:t>
      </w:r>
      <w:r w:rsidR="00C61321">
        <w:t xml:space="preserve"> Hauptverkehr</w:t>
      </w:r>
      <w:r w:rsidR="00C61321">
        <w:t>s</w:t>
      </w:r>
      <w:r w:rsidR="00C61321">
        <w:t xml:space="preserve">achsen mehr Grün und mehr Bäume gepflanzt werden. </w:t>
      </w:r>
      <w:r w:rsidR="00067D50">
        <w:t xml:space="preserve">Auf die </w:t>
      </w:r>
      <w:proofErr w:type="spellStart"/>
      <w:r w:rsidR="00067D50">
        <w:t>GRDrs</w:t>
      </w:r>
      <w:proofErr w:type="spellEnd"/>
      <w:r w:rsidR="00067D50">
        <w:t xml:space="preserve"> 789/2015 „Haushaltspaket Mobilität“ wird verwiesen.</w:t>
      </w:r>
    </w:p>
    <w:p w:rsidR="003D7B0B" w:rsidRDefault="003D7B0B" w:rsidP="00884D6C"/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Default="00C61321" w:rsidP="00884D6C">
      <w:r>
        <w:t>Im Rahmen des Sonderprojektes „Mobilität“ sollen i</w:t>
      </w:r>
      <w:r w:rsidR="00F7489D">
        <w:t xml:space="preserve">m </w:t>
      </w:r>
      <w:r>
        <w:t>Teilprojekt „Neues Grün: Mehr Bäume und Sträucher in d</w:t>
      </w:r>
      <w:r w:rsidR="001B3FA1">
        <w:t>er</w:t>
      </w:r>
      <w:r>
        <w:t xml:space="preserve"> Stadt“ zur Verbesserung der klimatischen Bedingungen und </w:t>
      </w:r>
      <w:r w:rsidR="00F7489D">
        <w:t xml:space="preserve">der </w:t>
      </w:r>
      <w:r>
        <w:t>Luftqualität neue Baumstandorte geschaffen werden und vorhandene Standorte umgehend wieder bepflanzt werden. Haushalt</w:t>
      </w:r>
      <w:r w:rsidR="00293DCD">
        <w:t>s</w:t>
      </w:r>
      <w:r>
        <w:t>mittel werden in ein</w:t>
      </w:r>
      <w:r w:rsidR="00293DCD">
        <w:t>em Sonderprogramm in Höhe von 1,</w:t>
      </w:r>
      <w:r>
        <w:t>76 Mio. € (HH 2016/17) zusätzlich bereitgestellt und stehen darüber hi</w:t>
      </w:r>
      <w:r>
        <w:t>n</w:t>
      </w:r>
      <w:r>
        <w:t xml:space="preserve">aus aus den Sonderprojekten Baumkonzeption und laufend aus dem Baumersatzkonto </w:t>
      </w:r>
      <w:r w:rsidR="00F7489D">
        <w:t>(</w:t>
      </w:r>
      <w:proofErr w:type="spellStart"/>
      <w:r w:rsidR="00F7489D">
        <w:t>GRDrs</w:t>
      </w:r>
      <w:proofErr w:type="spellEnd"/>
      <w:r w:rsidR="00F7489D">
        <w:t xml:space="preserve">. 698/2011) </w:t>
      </w:r>
      <w:r>
        <w:t>zur Verfügung.</w:t>
      </w:r>
      <w:r w:rsidR="006D77F3">
        <w:t xml:space="preserve"> </w:t>
      </w:r>
      <w:r w:rsidR="00E810CF">
        <w:t xml:space="preserve">Auf die </w:t>
      </w:r>
      <w:proofErr w:type="spellStart"/>
      <w:r w:rsidR="00E810CF">
        <w:t>GRDrs</w:t>
      </w:r>
      <w:proofErr w:type="spellEnd"/>
      <w:r w:rsidR="00E810CF">
        <w:t xml:space="preserve"> 789/2015 wird in diesem Zusamme</w:t>
      </w:r>
      <w:r w:rsidR="00E810CF">
        <w:t>n</w:t>
      </w:r>
      <w:r w:rsidR="00E810CF">
        <w:t>hang verwiesen.</w:t>
      </w:r>
    </w:p>
    <w:p w:rsidR="00AB1263" w:rsidRPr="006E0575" w:rsidRDefault="00AB1263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C61321" w:rsidRDefault="00C61321" w:rsidP="00C61321">
      <w:r>
        <w:t xml:space="preserve">Das Sonderprogramm „Mobilität – Neues Grün: Mehr Bäume und Sträucher in der Stadt“ und die Ausgleichsmittel im Baumersatzkonto sind zusätzliche Programme, für die bisher noch keine personellen Kapazitäten zur Verfügung stehen. </w:t>
      </w:r>
    </w:p>
    <w:p w:rsidR="003D7B0B" w:rsidRDefault="003D7B0B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C61321" w:rsidRDefault="00C61321" w:rsidP="00C61321">
      <w:r>
        <w:t xml:space="preserve">Bei Ablehnung der Stellenschaffungen können die Programme zur Schaffung neuer Baumstandorte und die sofortige Wiederbepflanzung vorhandener, freier Standorte nicht umgesetzt werden. Das vorhandene Personal im Sachgebiet Baumverwaltung und </w:t>
      </w:r>
      <w:r w:rsidR="00AB1263">
        <w:t xml:space="preserve">beim </w:t>
      </w:r>
      <w:r>
        <w:t>Zentrale</w:t>
      </w:r>
      <w:r w:rsidR="00AB1263">
        <w:t>n</w:t>
      </w:r>
      <w:r>
        <w:t xml:space="preserve"> Baumpflegeteam (Ingenieure und Meister) </w:t>
      </w:r>
      <w:r w:rsidR="00AB1263">
        <w:t>ist</w:t>
      </w:r>
      <w:r>
        <w:t xml:space="preserve"> aufgrund der erheblich gestiegenen Anforderungen zur Aufrechterhaltung der Verkehrssicherheit bei Bäumen vollständig ausgelastet</w:t>
      </w:r>
      <w:r w:rsidR="00AB1263">
        <w:t xml:space="preserve">. Auf die </w:t>
      </w:r>
      <w:proofErr w:type="spellStart"/>
      <w:r>
        <w:t>GRDrs</w:t>
      </w:r>
      <w:proofErr w:type="spellEnd"/>
      <w:r>
        <w:t>. 221/</w:t>
      </w:r>
      <w:r w:rsidR="00AB1263">
        <w:t>2015 (Personal- und Sachmittelbedarf zur Aufrechterhaltung und Verbesserung der Verkehrssicherheit im städtischen Baumb</w:t>
      </w:r>
      <w:r w:rsidR="00AB1263">
        <w:t>e</w:t>
      </w:r>
      <w:r w:rsidR="00AB1263">
        <w:t>stand sowie in den Stuttgarter Waldflächen) wird in diesem Zusammenhang verwiesen.</w:t>
      </w: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E810CF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F3" w:rsidRDefault="006D77F3">
      <w:r>
        <w:separator/>
      </w:r>
    </w:p>
  </w:endnote>
  <w:endnote w:type="continuationSeparator" w:id="0">
    <w:p w:rsidR="006D77F3" w:rsidRDefault="006D7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F3" w:rsidRDefault="006D77F3">
      <w:r>
        <w:separator/>
      </w:r>
    </w:p>
  </w:footnote>
  <w:footnote w:type="continuationSeparator" w:id="0">
    <w:p w:rsidR="006D77F3" w:rsidRDefault="006D7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F3" w:rsidRDefault="006D77F3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2D437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D437E">
      <w:rPr>
        <w:rStyle w:val="Seitenzahl"/>
      </w:rPr>
      <w:fldChar w:fldCharType="separate"/>
    </w:r>
    <w:r w:rsidR="00067D50">
      <w:rPr>
        <w:rStyle w:val="Seitenzahl"/>
        <w:noProof/>
      </w:rPr>
      <w:t>2</w:t>
    </w:r>
    <w:r w:rsidR="002D437E">
      <w:rPr>
        <w:rStyle w:val="Seitenzahl"/>
      </w:rPr>
      <w:fldChar w:fldCharType="end"/>
    </w:r>
    <w:r>
      <w:rPr>
        <w:rStyle w:val="Seitenzahl"/>
      </w:rPr>
      <w:t xml:space="preserve"> -</w:t>
    </w:r>
  </w:p>
  <w:p w:rsidR="006D77F3" w:rsidRDefault="006D77F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350E14EB"/>
    <w:multiLevelType w:val="hybridMultilevel"/>
    <w:tmpl w:val="845C3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55758"/>
    <w:rsid w:val="00067D50"/>
    <w:rsid w:val="000A1146"/>
    <w:rsid w:val="001034AF"/>
    <w:rsid w:val="0010498D"/>
    <w:rsid w:val="0011112B"/>
    <w:rsid w:val="0014415D"/>
    <w:rsid w:val="00163034"/>
    <w:rsid w:val="00164678"/>
    <w:rsid w:val="00165C0D"/>
    <w:rsid w:val="00181857"/>
    <w:rsid w:val="00184EDC"/>
    <w:rsid w:val="00194770"/>
    <w:rsid w:val="001A5F9B"/>
    <w:rsid w:val="001B3FA1"/>
    <w:rsid w:val="001F7237"/>
    <w:rsid w:val="002924CB"/>
    <w:rsid w:val="00293DCD"/>
    <w:rsid w:val="002A20D1"/>
    <w:rsid w:val="002A4AED"/>
    <w:rsid w:val="002A4DE3"/>
    <w:rsid w:val="002B48EC"/>
    <w:rsid w:val="002B5955"/>
    <w:rsid w:val="002D437E"/>
    <w:rsid w:val="002F5CFD"/>
    <w:rsid w:val="00380937"/>
    <w:rsid w:val="00397717"/>
    <w:rsid w:val="003D23BC"/>
    <w:rsid w:val="003D7B0B"/>
    <w:rsid w:val="0046655F"/>
    <w:rsid w:val="00470135"/>
    <w:rsid w:val="0047606A"/>
    <w:rsid w:val="004908B5"/>
    <w:rsid w:val="0049121B"/>
    <w:rsid w:val="004A1688"/>
    <w:rsid w:val="004A71E4"/>
    <w:rsid w:val="004B5F46"/>
    <w:rsid w:val="004B6796"/>
    <w:rsid w:val="00536B3C"/>
    <w:rsid w:val="005A0A9D"/>
    <w:rsid w:val="005A56AA"/>
    <w:rsid w:val="005B524A"/>
    <w:rsid w:val="005E19C6"/>
    <w:rsid w:val="005F5B3D"/>
    <w:rsid w:val="00606F80"/>
    <w:rsid w:val="00622CC7"/>
    <w:rsid w:val="006B6D50"/>
    <w:rsid w:val="006D77F3"/>
    <w:rsid w:val="006E0575"/>
    <w:rsid w:val="006E645B"/>
    <w:rsid w:val="0072799A"/>
    <w:rsid w:val="00754659"/>
    <w:rsid w:val="00795CFF"/>
    <w:rsid w:val="007E3B79"/>
    <w:rsid w:val="00804A68"/>
    <w:rsid w:val="008066EE"/>
    <w:rsid w:val="00817BB6"/>
    <w:rsid w:val="00884D6C"/>
    <w:rsid w:val="00897FBC"/>
    <w:rsid w:val="009373F6"/>
    <w:rsid w:val="00976588"/>
    <w:rsid w:val="00A27CA7"/>
    <w:rsid w:val="00A71D0A"/>
    <w:rsid w:val="00A77F1E"/>
    <w:rsid w:val="00A847C4"/>
    <w:rsid w:val="00AB1263"/>
    <w:rsid w:val="00AB389D"/>
    <w:rsid w:val="00AD41F9"/>
    <w:rsid w:val="00AF0DEA"/>
    <w:rsid w:val="00B04290"/>
    <w:rsid w:val="00B80DEF"/>
    <w:rsid w:val="00B91903"/>
    <w:rsid w:val="00BC4669"/>
    <w:rsid w:val="00C16EF1"/>
    <w:rsid w:val="00C448D3"/>
    <w:rsid w:val="00C61321"/>
    <w:rsid w:val="00CF62E5"/>
    <w:rsid w:val="00D66D3A"/>
    <w:rsid w:val="00D743D4"/>
    <w:rsid w:val="00DA4117"/>
    <w:rsid w:val="00DB3D6C"/>
    <w:rsid w:val="00E014B6"/>
    <w:rsid w:val="00E1162F"/>
    <w:rsid w:val="00E11D5F"/>
    <w:rsid w:val="00E20E1F"/>
    <w:rsid w:val="00E42F96"/>
    <w:rsid w:val="00E7118F"/>
    <w:rsid w:val="00E810CF"/>
    <w:rsid w:val="00E920B1"/>
    <w:rsid w:val="00F27657"/>
    <w:rsid w:val="00F342DC"/>
    <w:rsid w:val="00F56F93"/>
    <w:rsid w:val="00F63041"/>
    <w:rsid w:val="00F7489D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6E6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7</cp:revision>
  <cp:lastPrinted>2015-10-15T13:54:00Z</cp:lastPrinted>
  <dcterms:created xsi:type="dcterms:W3CDTF">2015-09-15T07:43:00Z</dcterms:created>
  <dcterms:modified xsi:type="dcterms:W3CDTF">2015-10-15T13:56:00Z</dcterms:modified>
</cp:coreProperties>
</file>