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465C46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375EFE">
        <w:rPr>
          <w:szCs w:val="24"/>
        </w:rPr>
        <w:t>11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375EFE">
        <w:rPr>
          <w:szCs w:val="24"/>
        </w:rPr>
        <w:t>801</w:t>
      </w:r>
      <w:r w:rsidRPr="006E0575">
        <w:rPr>
          <w:szCs w:val="24"/>
        </w:rPr>
        <w:t>/20</w:t>
      </w:r>
      <w:r w:rsidR="002E442C">
        <w:rPr>
          <w:szCs w:val="24"/>
        </w:rPr>
        <w:t>1</w:t>
      </w:r>
      <w:r w:rsidR="00A4179B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6537BE">
        <w:t>16</w:t>
      </w:r>
    </w:p>
    <w:p w:rsidR="003D7B0B" w:rsidRDefault="003D7B0B" w:rsidP="006E0575"/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127258">
        <w:trPr>
          <w:cantSplit/>
          <w:tblHeader/>
        </w:trPr>
        <w:tc>
          <w:tcPr>
            <w:tcW w:w="1814" w:type="dxa"/>
            <w:shd w:val="pct12" w:color="auto" w:fill="FFFFFF"/>
          </w:tcPr>
          <w:p w:rsidR="00AD784D" w:rsidRDefault="002E442C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E442C" w:rsidRPr="006E0575" w:rsidRDefault="002E442C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2E442C" w:rsidRPr="006E0575" w:rsidRDefault="002E442C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666CE4">
            <w:pPr>
              <w:spacing w:before="120" w:after="120" w:line="200" w:lineRule="exact"/>
              <w:ind w:left="-85" w:right="-85"/>
              <w:jc w:val="center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2E442C">
        <w:tc>
          <w:tcPr>
            <w:tcW w:w="1814" w:type="dxa"/>
          </w:tcPr>
          <w:p w:rsidR="002E442C" w:rsidRDefault="002E442C" w:rsidP="002812E4">
            <w:pPr>
              <w:rPr>
                <w:sz w:val="20"/>
              </w:rPr>
            </w:pPr>
          </w:p>
          <w:p w:rsidR="002E442C" w:rsidRDefault="006537BE" w:rsidP="002812E4">
            <w:pPr>
              <w:rPr>
                <w:sz w:val="20"/>
              </w:rPr>
            </w:pPr>
            <w:r>
              <w:rPr>
                <w:sz w:val="20"/>
              </w:rPr>
              <w:t>660 0442 010</w:t>
            </w:r>
          </w:p>
          <w:p w:rsidR="00FF5E94" w:rsidRDefault="00FF5E94" w:rsidP="00FF5E94">
            <w:pPr>
              <w:rPr>
                <w:sz w:val="20"/>
              </w:rPr>
            </w:pPr>
          </w:p>
          <w:p w:rsidR="00FF5E94" w:rsidRPr="006537BE" w:rsidRDefault="006537BE" w:rsidP="00FF5E94">
            <w:pPr>
              <w:rPr>
                <w:sz w:val="20"/>
              </w:rPr>
            </w:pPr>
            <w:r w:rsidRPr="006537BE">
              <w:rPr>
                <w:sz w:val="20"/>
              </w:rPr>
              <w:t>66046400 </w:t>
            </w:r>
          </w:p>
          <w:p w:rsidR="002E442C" w:rsidRPr="006E0575" w:rsidRDefault="002E442C" w:rsidP="002812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E442C" w:rsidRDefault="002E442C" w:rsidP="002812E4">
            <w:pPr>
              <w:rPr>
                <w:sz w:val="20"/>
              </w:rPr>
            </w:pPr>
          </w:p>
          <w:p w:rsidR="006537BE" w:rsidRDefault="00375EFE" w:rsidP="006537BE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  <w:p w:rsidR="002E442C" w:rsidRPr="006E0575" w:rsidRDefault="002E442C" w:rsidP="002812E4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2E442C" w:rsidRDefault="002E442C" w:rsidP="003B4312">
            <w:pPr>
              <w:jc w:val="center"/>
              <w:rPr>
                <w:sz w:val="20"/>
              </w:rPr>
            </w:pPr>
          </w:p>
          <w:p w:rsidR="002E442C" w:rsidRPr="006E0575" w:rsidRDefault="006537BE" w:rsidP="003B4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12</w:t>
            </w:r>
          </w:p>
        </w:tc>
        <w:tc>
          <w:tcPr>
            <w:tcW w:w="1928" w:type="dxa"/>
          </w:tcPr>
          <w:p w:rsidR="002E442C" w:rsidRDefault="002E442C" w:rsidP="002812E4">
            <w:pPr>
              <w:rPr>
                <w:sz w:val="20"/>
              </w:rPr>
            </w:pPr>
          </w:p>
          <w:p w:rsidR="005A6D82" w:rsidRDefault="005A6D82" w:rsidP="006537BE">
            <w:pPr>
              <w:rPr>
                <w:sz w:val="20"/>
              </w:rPr>
            </w:pPr>
            <w:r>
              <w:rPr>
                <w:sz w:val="20"/>
              </w:rPr>
              <w:t>Bauingenieur/-</w:t>
            </w:r>
            <w:r w:rsidR="006537BE">
              <w:rPr>
                <w:sz w:val="20"/>
              </w:rPr>
              <w:t>in</w:t>
            </w:r>
          </w:p>
          <w:p w:rsidR="002E442C" w:rsidRPr="006E0575" w:rsidRDefault="002E442C" w:rsidP="006537BE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2E442C" w:rsidRDefault="002E442C" w:rsidP="003B4312">
            <w:pPr>
              <w:jc w:val="center"/>
              <w:rPr>
                <w:sz w:val="20"/>
              </w:rPr>
            </w:pPr>
          </w:p>
          <w:p w:rsidR="002E442C" w:rsidRPr="006E0575" w:rsidRDefault="006537BE" w:rsidP="003B4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2E442C" w:rsidRDefault="002E442C" w:rsidP="003B4312">
            <w:pPr>
              <w:jc w:val="center"/>
              <w:rPr>
                <w:sz w:val="20"/>
              </w:rPr>
            </w:pPr>
          </w:p>
          <w:p w:rsidR="00375EFE" w:rsidRDefault="00375EFE" w:rsidP="003B4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2E442C" w:rsidRDefault="006537BE" w:rsidP="003B4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</w:t>
            </w:r>
            <w:r w:rsidR="00375EFE">
              <w:rPr>
                <w:sz w:val="20"/>
              </w:rPr>
              <w:t>20</w:t>
            </w:r>
            <w:r>
              <w:rPr>
                <w:sz w:val="20"/>
              </w:rPr>
              <w:t>16</w:t>
            </w:r>
          </w:p>
          <w:p w:rsidR="001D2FD2" w:rsidRDefault="001D2FD2" w:rsidP="003B4312">
            <w:pPr>
              <w:jc w:val="center"/>
              <w:rPr>
                <w:sz w:val="20"/>
              </w:rPr>
            </w:pPr>
          </w:p>
          <w:p w:rsidR="00375EFE" w:rsidRPr="00375EFE" w:rsidRDefault="00375EFE" w:rsidP="003B4312">
            <w:pPr>
              <w:jc w:val="center"/>
              <w:rPr>
                <w:b/>
                <w:sz w:val="20"/>
              </w:rPr>
            </w:pPr>
            <w:r w:rsidRPr="00375EFE">
              <w:rPr>
                <w:b/>
                <w:sz w:val="20"/>
              </w:rPr>
              <w:t>KW</w:t>
            </w:r>
          </w:p>
          <w:p w:rsidR="001D2FD2" w:rsidRPr="006E0575" w:rsidRDefault="006537BE" w:rsidP="003B4312">
            <w:pPr>
              <w:jc w:val="center"/>
              <w:rPr>
                <w:sz w:val="20"/>
              </w:rPr>
            </w:pPr>
            <w:r w:rsidRPr="00375EFE">
              <w:rPr>
                <w:b/>
                <w:sz w:val="20"/>
              </w:rPr>
              <w:t>01/</w:t>
            </w:r>
            <w:r w:rsidR="00375EFE" w:rsidRPr="00375EFE">
              <w:rPr>
                <w:b/>
                <w:sz w:val="20"/>
              </w:rPr>
              <w:t>20</w:t>
            </w:r>
            <w:r w:rsidRPr="00375EFE">
              <w:rPr>
                <w:b/>
                <w:sz w:val="20"/>
              </w:rPr>
              <w:t>21</w:t>
            </w:r>
          </w:p>
        </w:tc>
        <w:tc>
          <w:tcPr>
            <w:tcW w:w="1417" w:type="dxa"/>
          </w:tcPr>
          <w:p w:rsidR="002E442C" w:rsidRDefault="002E442C" w:rsidP="003B4312">
            <w:pPr>
              <w:jc w:val="center"/>
              <w:rPr>
                <w:sz w:val="20"/>
              </w:rPr>
            </w:pPr>
          </w:p>
          <w:p w:rsidR="002E442C" w:rsidRPr="006E0575" w:rsidRDefault="00375EFE" w:rsidP="003B4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3D7B0B" w:rsidRDefault="003D7B0B" w:rsidP="00694161"/>
    <w:p w:rsidR="006537BE" w:rsidRPr="00A77F6E" w:rsidRDefault="006537BE" w:rsidP="00375EFE">
      <w:pPr>
        <w:rPr>
          <w:rFonts w:cs="Arial"/>
          <w:szCs w:val="24"/>
        </w:rPr>
      </w:pPr>
      <w:r w:rsidRPr="00A77F6E">
        <w:rPr>
          <w:rFonts w:cs="Arial"/>
          <w:szCs w:val="24"/>
        </w:rPr>
        <w:t xml:space="preserve">Die </w:t>
      </w:r>
      <w:r>
        <w:rPr>
          <w:rFonts w:cs="Arial"/>
          <w:szCs w:val="24"/>
        </w:rPr>
        <w:t xml:space="preserve">Abwicklung der im Bau befindlichen </w:t>
      </w:r>
      <w:r w:rsidRPr="00A77F6E">
        <w:rPr>
          <w:rFonts w:cs="Arial"/>
          <w:szCs w:val="24"/>
        </w:rPr>
        <w:t xml:space="preserve">Großprojekte </w:t>
      </w:r>
      <w:r>
        <w:rPr>
          <w:rFonts w:cs="Arial"/>
          <w:szCs w:val="24"/>
        </w:rPr>
        <w:t xml:space="preserve">der Stadt und der SSB </w:t>
      </w:r>
      <w:r w:rsidRPr="00A77F6E">
        <w:rPr>
          <w:rFonts w:cs="Arial"/>
          <w:szCs w:val="24"/>
        </w:rPr>
        <w:t>erfo</w:t>
      </w:r>
      <w:r w:rsidRPr="00A77F6E">
        <w:rPr>
          <w:rFonts w:cs="Arial"/>
          <w:szCs w:val="24"/>
        </w:rPr>
        <w:t>r</w:t>
      </w:r>
      <w:r w:rsidRPr="00A77F6E">
        <w:rPr>
          <w:rFonts w:cs="Arial"/>
          <w:szCs w:val="24"/>
        </w:rPr>
        <w:t>dern entsprechende Personalkapazitäten, insbesondere im Bereich Koordination der Ba</w:t>
      </w:r>
      <w:r w:rsidRPr="00A77F6E">
        <w:rPr>
          <w:rFonts w:cs="Arial"/>
          <w:szCs w:val="24"/>
        </w:rPr>
        <w:t>u</w:t>
      </w:r>
      <w:r w:rsidRPr="00A77F6E">
        <w:rPr>
          <w:rFonts w:cs="Arial"/>
          <w:szCs w:val="24"/>
        </w:rPr>
        <w:t xml:space="preserve">ausführung </w:t>
      </w:r>
      <w:r>
        <w:rPr>
          <w:rFonts w:cs="Arial"/>
          <w:szCs w:val="24"/>
        </w:rPr>
        <w:t>mit höchsten bauvertraglichen Schwierigkeiten</w:t>
      </w:r>
      <w:r w:rsidR="005C32B6">
        <w:rPr>
          <w:rFonts w:cs="Arial"/>
          <w:szCs w:val="24"/>
        </w:rPr>
        <w:t>,</w:t>
      </w:r>
      <w:r w:rsidRPr="00A77F6E">
        <w:rPr>
          <w:rFonts w:cs="Arial"/>
          <w:szCs w:val="24"/>
        </w:rPr>
        <w:t xml:space="preserve"> Öffentlichkeitsar</w:t>
      </w:r>
      <w:r w:rsidR="005C32B6">
        <w:rPr>
          <w:rFonts w:cs="Arial"/>
          <w:szCs w:val="24"/>
        </w:rPr>
        <w:t>beit und</w:t>
      </w:r>
      <w:r w:rsidRPr="00A77F6E">
        <w:rPr>
          <w:rFonts w:cs="Arial"/>
          <w:szCs w:val="24"/>
        </w:rPr>
        <w:t xml:space="preserve"> Baustellenkommunikation.</w:t>
      </w:r>
    </w:p>
    <w:p w:rsidR="006537BE" w:rsidRPr="00A77F6E" w:rsidRDefault="006537BE" w:rsidP="00375EFE">
      <w:pPr>
        <w:rPr>
          <w:rFonts w:cs="Arial"/>
          <w:szCs w:val="24"/>
        </w:rPr>
      </w:pPr>
    </w:p>
    <w:p w:rsidR="006537BE" w:rsidRDefault="006537BE" w:rsidP="00375EFE">
      <w:pPr>
        <w:pStyle w:val="Fint"/>
        <w:rPr>
          <w:spacing w:val="2"/>
          <w:szCs w:val="24"/>
        </w:rPr>
      </w:pPr>
      <w:r w:rsidRPr="00A77F6E">
        <w:rPr>
          <w:spacing w:val="2"/>
          <w:szCs w:val="24"/>
        </w:rPr>
        <w:t xml:space="preserve">Nur durch eine qualifizierte Bauleitung des Tiefbauamts können die anstehenden komplexen Projekte im Sinne der Stadt </w:t>
      </w:r>
      <w:r>
        <w:rPr>
          <w:spacing w:val="2"/>
          <w:szCs w:val="24"/>
        </w:rPr>
        <w:t xml:space="preserve">erfolgreich </w:t>
      </w:r>
      <w:r w:rsidRPr="00A77F6E">
        <w:rPr>
          <w:spacing w:val="2"/>
          <w:szCs w:val="24"/>
        </w:rPr>
        <w:t xml:space="preserve">abgewickelt werden. </w:t>
      </w:r>
      <w:r>
        <w:rPr>
          <w:spacing w:val="2"/>
          <w:szCs w:val="24"/>
        </w:rPr>
        <w:t>Die</w:t>
      </w:r>
      <w:r w:rsidR="005C32B6">
        <w:rPr>
          <w:spacing w:val="2"/>
          <w:szCs w:val="24"/>
        </w:rPr>
        <w:t xml:space="preserve">s betrifft </w:t>
      </w:r>
      <w:r>
        <w:rPr>
          <w:spacing w:val="2"/>
          <w:szCs w:val="24"/>
        </w:rPr>
        <w:t xml:space="preserve"> </w:t>
      </w:r>
      <w:r w:rsidR="005C32B6">
        <w:rPr>
          <w:spacing w:val="2"/>
          <w:szCs w:val="24"/>
        </w:rPr>
        <w:t>insbesondere auch den Bau des</w:t>
      </w:r>
      <w:r>
        <w:rPr>
          <w:spacing w:val="2"/>
          <w:szCs w:val="24"/>
        </w:rPr>
        <w:t xml:space="preserve"> Rosensteintunnel</w:t>
      </w:r>
      <w:r w:rsidR="005C32B6">
        <w:rPr>
          <w:spacing w:val="2"/>
          <w:szCs w:val="24"/>
        </w:rPr>
        <w:t>s, der</w:t>
      </w:r>
      <w:r w:rsidRPr="00A77F6E">
        <w:rPr>
          <w:spacing w:val="2"/>
          <w:szCs w:val="24"/>
        </w:rPr>
        <w:t xml:space="preserve"> an neuralgischen Punkten in den öffentlichen Straßenraum ein</w:t>
      </w:r>
      <w:r w:rsidR="005C32B6">
        <w:rPr>
          <w:spacing w:val="2"/>
          <w:szCs w:val="24"/>
        </w:rPr>
        <w:t>greift</w:t>
      </w:r>
      <w:r w:rsidRPr="00A77F6E">
        <w:rPr>
          <w:spacing w:val="2"/>
          <w:szCs w:val="24"/>
        </w:rPr>
        <w:t xml:space="preserve">. </w:t>
      </w:r>
    </w:p>
    <w:p w:rsidR="005C32B6" w:rsidRPr="00A77F6E" w:rsidRDefault="005C32B6" w:rsidP="00375EFE">
      <w:pPr>
        <w:pStyle w:val="Fint"/>
        <w:rPr>
          <w:spacing w:val="2"/>
          <w:szCs w:val="24"/>
        </w:rPr>
      </w:pPr>
    </w:p>
    <w:p w:rsidR="006537BE" w:rsidRPr="00AA1E52" w:rsidRDefault="005C32B6" w:rsidP="00375EFE">
      <w:pPr>
        <w:pStyle w:val="Textkrper-Zeileneinzug"/>
        <w:tabs>
          <w:tab w:val="clear" w:pos="567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Durch die Verlängerung des Vermerks um 5 Jahre soll die </w:t>
      </w:r>
      <w:r w:rsidR="006537BE" w:rsidRPr="00A77F6E">
        <w:rPr>
          <w:sz w:val="24"/>
          <w:szCs w:val="24"/>
        </w:rPr>
        <w:t xml:space="preserve">ordnungsgemäße </w:t>
      </w:r>
      <w:r>
        <w:rPr>
          <w:sz w:val="24"/>
          <w:szCs w:val="24"/>
        </w:rPr>
        <w:t>W</w:t>
      </w:r>
      <w:r w:rsidR="006537BE" w:rsidRPr="00A77F6E">
        <w:rPr>
          <w:sz w:val="24"/>
          <w:szCs w:val="24"/>
        </w:rPr>
        <w:t>ahrne</w:t>
      </w:r>
      <w:r w:rsidR="006537BE" w:rsidRPr="00A77F6E">
        <w:rPr>
          <w:sz w:val="24"/>
          <w:szCs w:val="24"/>
        </w:rPr>
        <w:t>h</w:t>
      </w:r>
      <w:r w:rsidR="006537BE" w:rsidRPr="00A77F6E">
        <w:rPr>
          <w:sz w:val="24"/>
          <w:szCs w:val="24"/>
        </w:rPr>
        <w:t xml:space="preserve">mung </w:t>
      </w:r>
      <w:r>
        <w:rPr>
          <w:sz w:val="24"/>
          <w:szCs w:val="24"/>
        </w:rPr>
        <w:t>von Bauherrenaufgaben bei diesem Großprojekt sichergestellt</w:t>
      </w:r>
      <w:r w:rsidR="005A6D82">
        <w:rPr>
          <w:sz w:val="24"/>
          <w:szCs w:val="24"/>
        </w:rPr>
        <w:t xml:space="preserve"> werden, um d</w:t>
      </w:r>
      <w:r w:rsidR="005A6D82">
        <w:rPr>
          <w:sz w:val="24"/>
          <w:szCs w:val="24"/>
        </w:rPr>
        <w:t>a</w:t>
      </w:r>
      <w:r w:rsidR="005A6D82">
        <w:rPr>
          <w:sz w:val="24"/>
          <w:szCs w:val="24"/>
        </w:rPr>
        <w:t xml:space="preserve">durch </w:t>
      </w:r>
      <w:r>
        <w:rPr>
          <w:sz w:val="24"/>
          <w:szCs w:val="24"/>
        </w:rPr>
        <w:t xml:space="preserve">auch </w:t>
      </w:r>
      <w:r w:rsidR="006537BE" w:rsidRPr="00A77F6E">
        <w:rPr>
          <w:sz w:val="24"/>
          <w:szCs w:val="24"/>
        </w:rPr>
        <w:t>Baukostensteigerungen, Terminverzögerungen, Qualitätsmängel und St</w:t>
      </w:r>
      <w:r w:rsidR="006537BE" w:rsidRPr="00A77F6E">
        <w:rPr>
          <w:sz w:val="24"/>
          <w:szCs w:val="24"/>
        </w:rPr>
        <w:t>ö</w:t>
      </w:r>
      <w:r w:rsidR="006537BE" w:rsidRPr="00A77F6E">
        <w:rPr>
          <w:sz w:val="24"/>
          <w:szCs w:val="24"/>
        </w:rPr>
        <w:t>rungen in den Verkehrsabläufen bei KFZ-</w:t>
      </w:r>
      <w:r>
        <w:rPr>
          <w:sz w:val="24"/>
          <w:szCs w:val="24"/>
        </w:rPr>
        <w:t>,</w:t>
      </w:r>
      <w:r w:rsidR="006537BE" w:rsidRPr="00A77F6E">
        <w:rPr>
          <w:sz w:val="24"/>
          <w:szCs w:val="24"/>
        </w:rPr>
        <w:t xml:space="preserve"> Fußgä</w:t>
      </w:r>
      <w:r w:rsidR="006537BE">
        <w:rPr>
          <w:sz w:val="24"/>
          <w:szCs w:val="24"/>
        </w:rPr>
        <w:t xml:space="preserve">nger- und Radverkehr </w:t>
      </w:r>
      <w:r w:rsidR="005A6D82">
        <w:rPr>
          <w:sz w:val="24"/>
          <w:szCs w:val="24"/>
        </w:rPr>
        <w:t>zu ve</w:t>
      </w:r>
      <w:r w:rsidR="005A6D82">
        <w:rPr>
          <w:sz w:val="24"/>
          <w:szCs w:val="24"/>
        </w:rPr>
        <w:t>r</w:t>
      </w:r>
      <w:r w:rsidR="005A6D82">
        <w:rPr>
          <w:sz w:val="24"/>
          <w:szCs w:val="24"/>
        </w:rPr>
        <w:t>meiden</w:t>
      </w:r>
      <w:r w:rsidR="006537BE">
        <w:rPr>
          <w:sz w:val="24"/>
          <w:szCs w:val="24"/>
        </w:rPr>
        <w:t xml:space="preserve">. </w:t>
      </w:r>
      <w:r w:rsidRPr="00AA1E52">
        <w:rPr>
          <w:sz w:val="24"/>
          <w:szCs w:val="24"/>
        </w:rPr>
        <w:t xml:space="preserve">Durch die Verlängerung des Vermerks </w:t>
      </w:r>
      <w:r w:rsidR="00632878" w:rsidRPr="00AA1E52">
        <w:rPr>
          <w:sz w:val="24"/>
          <w:szCs w:val="24"/>
        </w:rPr>
        <w:t>können</w:t>
      </w:r>
      <w:r w:rsidR="005A6D82">
        <w:rPr>
          <w:sz w:val="24"/>
          <w:szCs w:val="24"/>
        </w:rPr>
        <w:t xml:space="preserve"> außerdem auch</w:t>
      </w:r>
      <w:r w:rsidR="00632878" w:rsidRPr="00AA1E52">
        <w:rPr>
          <w:sz w:val="24"/>
          <w:szCs w:val="24"/>
        </w:rPr>
        <w:t xml:space="preserve"> höhere Ko</w:t>
      </w:r>
      <w:r w:rsidR="00632878" w:rsidRPr="00AA1E52">
        <w:rPr>
          <w:sz w:val="24"/>
          <w:szCs w:val="24"/>
        </w:rPr>
        <w:t>s</w:t>
      </w:r>
      <w:r w:rsidR="00632878" w:rsidRPr="00AA1E52">
        <w:rPr>
          <w:sz w:val="24"/>
          <w:szCs w:val="24"/>
        </w:rPr>
        <w:t xml:space="preserve">ten einer externen Vergabe vermieden werden. </w:t>
      </w:r>
    </w:p>
    <w:p w:rsidR="003D7B0B" w:rsidRPr="00AA1E52" w:rsidRDefault="003D7B0B" w:rsidP="00694161"/>
    <w:sectPr w:rsidR="003D7B0B" w:rsidRPr="00AA1E52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B6" w:rsidRDefault="005C32B6">
      <w:r>
        <w:separator/>
      </w:r>
    </w:p>
  </w:endnote>
  <w:endnote w:type="continuationSeparator" w:id="0">
    <w:p w:rsidR="005C32B6" w:rsidRDefault="005C3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B6" w:rsidRDefault="005C32B6">
      <w:r>
        <w:separator/>
      </w:r>
    </w:p>
  </w:footnote>
  <w:footnote w:type="continuationSeparator" w:id="0">
    <w:p w:rsidR="005C32B6" w:rsidRDefault="005C3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B6" w:rsidRDefault="005C32B6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8539A9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8539A9">
      <w:rPr>
        <w:rStyle w:val="Seitenzahl"/>
      </w:rPr>
      <w:fldChar w:fldCharType="separate"/>
    </w:r>
    <w:r>
      <w:rPr>
        <w:rStyle w:val="Seitenzahl"/>
        <w:noProof/>
      </w:rPr>
      <w:t>2</w:t>
    </w:r>
    <w:r w:rsidR="008539A9">
      <w:rPr>
        <w:rStyle w:val="Seitenzahl"/>
      </w:rPr>
      <w:fldChar w:fldCharType="end"/>
    </w:r>
    <w:r>
      <w:rPr>
        <w:rStyle w:val="Seitenzahl"/>
      </w:rPr>
      <w:t xml:space="preserve"> -</w:t>
    </w:r>
  </w:p>
  <w:p w:rsidR="005C32B6" w:rsidRDefault="005C32B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7798B"/>
    <w:rsid w:val="000A1146"/>
    <w:rsid w:val="000D6946"/>
    <w:rsid w:val="000E4C4B"/>
    <w:rsid w:val="00127258"/>
    <w:rsid w:val="00153F44"/>
    <w:rsid w:val="00165C0D"/>
    <w:rsid w:val="00181578"/>
    <w:rsid w:val="00181857"/>
    <w:rsid w:val="00193A16"/>
    <w:rsid w:val="001D2FD2"/>
    <w:rsid w:val="00213C7A"/>
    <w:rsid w:val="00215971"/>
    <w:rsid w:val="0023350C"/>
    <w:rsid w:val="002344DB"/>
    <w:rsid w:val="002402DD"/>
    <w:rsid w:val="002812E4"/>
    <w:rsid w:val="002924CB"/>
    <w:rsid w:val="002C03BA"/>
    <w:rsid w:val="002C2ECA"/>
    <w:rsid w:val="002E14E4"/>
    <w:rsid w:val="002E442C"/>
    <w:rsid w:val="00303DAD"/>
    <w:rsid w:val="00321D15"/>
    <w:rsid w:val="00375EFE"/>
    <w:rsid w:val="00394BB8"/>
    <w:rsid w:val="003B4312"/>
    <w:rsid w:val="003D6456"/>
    <w:rsid w:val="003D7B0B"/>
    <w:rsid w:val="004054DF"/>
    <w:rsid w:val="00436B6D"/>
    <w:rsid w:val="00465C46"/>
    <w:rsid w:val="004B6796"/>
    <w:rsid w:val="005A6D82"/>
    <w:rsid w:val="005C32B6"/>
    <w:rsid w:val="006134E1"/>
    <w:rsid w:val="00632878"/>
    <w:rsid w:val="006537BE"/>
    <w:rsid w:val="00666CE4"/>
    <w:rsid w:val="00694161"/>
    <w:rsid w:val="006A55CB"/>
    <w:rsid w:val="006E0575"/>
    <w:rsid w:val="00723653"/>
    <w:rsid w:val="007879B1"/>
    <w:rsid w:val="007A7A9C"/>
    <w:rsid w:val="007B200C"/>
    <w:rsid w:val="007B57B1"/>
    <w:rsid w:val="007D0F74"/>
    <w:rsid w:val="007E5FBB"/>
    <w:rsid w:val="008539A9"/>
    <w:rsid w:val="00884D6C"/>
    <w:rsid w:val="008F409A"/>
    <w:rsid w:val="009015DF"/>
    <w:rsid w:val="00A1159D"/>
    <w:rsid w:val="00A34898"/>
    <w:rsid w:val="00A4179B"/>
    <w:rsid w:val="00A509C5"/>
    <w:rsid w:val="00A77F1E"/>
    <w:rsid w:val="00A833A7"/>
    <w:rsid w:val="00AA1E52"/>
    <w:rsid w:val="00AD784D"/>
    <w:rsid w:val="00AE10D7"/>
    <w:rsid w:val="00B04290"/>
    <w:rsid w:val="00B66C18"/>
    <w:rsid w:val="00B80DEF"/>
    <w:rsid w:val="00C074C7"/>
    <w:rsid w:val="00C448D3"/>
    <w:rsid w:val="00C6569F"/>
    <w:rsid w:val="00C91E57"/>
    <w:rsid w:val="00D24277"/>
    <w:rsid w:val="00D46290"/>
    <w:rsid w:val="00D85EA0"/>
    <w:rsid w:val="00E1162F"/>
    <w:rsid w:val="00E11D5F"/>
    <w:rsid w:val="00E27205"/>
    <w:rsid w:val="00E60CED"/>
    <w:rsid w:val="00EC78CB"/>
    <w:rsid w:val="00ED4ABD"/>
    <w:rsid w:val="00EF4BCB"/>
    <w:rsid w:val="00F05F23"/>
    <w:rsid w:val="00F27657"/>
    <w:rsid w:val="00F3775A"/>
    <w:rsid w:val="00FC24F0"/>
    <w:rsid w:val="00FE4615"/>
    <w:rsid w:val="00FF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1D1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Fint">
    <w:name w:val="Fint"/>
    <w:basedOn w:val="Standard"/>
    <w:rsid w:val="006537BE"/>
  </w:style>
  <w:style w:type="paragraph" w:styleId="Textkrper-Zeileneinzug">
    <w:name w:val="Body Text Indent"/>
    <w:basedOn w:val="Standard"/>
    <w:link w:val="Textkrper-ZeileneinzugZchn"/>
    <w:rsid w:val="006537BE"/>
    <w:pPr>
      <w:tabs>
        <w:tab w:val="left" w:pos="567"/>
        <w:tab w:val="left" w:pos="1985"/>
        <w:tab w:val="left" w:pos="4536"/>
        <w:tab w:val="right" w:pos="9073"/>
      </w:tabs>
      <w:ind w:left="426" w:hanging="426"/>
      <w:jc w:val="both"/>
    </w:pPr>
    <w:rPr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537BE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63673-4378-45C3-8B29-80665CA2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Verlängerung eines Stellenvermerks zum Stellenplan</vt:lpstr>
    </vt:vector>
  </TitlesOfParts>
  <Company>Landeshauptstadt Stuttgart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Verlängerung eines Stellenvermerks zum Stellenplan</dc:title>
  <dc:subject>Musterformular für das Stellenplanverfahren 2016/2017</dc:subject>
  <dc:creator>10-3</dc:creator>
  <cp:lastModifiedBy>U103007</cp:lastModifiedBy>
  <cp:revision>4</cp:revision>
  <cp:lastPrinted>2015-09-23T15:00:00Z</cp:lastPrinted>
  <dcterms:created xsi:type="dcterms:W3CDTF">2015-09-21T08:21:00Z</dcterms:created>
  <dcterms:modified xsi:type="dcterms:W3CDTF">2015-09-23T15:00:00Z</dcterms:modified>
</cp:coreProperties>
</file>