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64" w:rsidRPr="00067FFE" w:rsidRDefault="00262264" w:rsidP="00262264">
      <w:pPr>
        <w:tabs>
          <w:tab w:val="left" w:pos="5812"/>
        </w:tabs>
        <w:jc w:val="right"/>
        <w:rPr>
          <w:szCs w:val="24"/>
        </w:rPr>
      </w:pPr>
      <w:r w:rsidRPr="00067FFE">
        <w:rPr>
          <w:szCs w:val="24"/>
        </w:rPr>
        <w:t xml:space="preserve">Anlage </w:t>
      </w:r>
      <w:r w:rsidR="0071776C">
        <w:rPr>
          <w:szCs w:val="24"/>
        </w:rPr>
        <w:t>7</w:t>
      </w:r>
      <w:r w:rsidRPr="00067FFE">
        <w:rPr>
          <w:szCs w:val="24"/>
        </w:rPr>
        <w:t xml:space="preserve"> zur </w:t>
      </w:r>
      <w:proofErr w:type="spellStart"/>
      <w:r w:rsidRPr="00067FFE">
        <w:rPr>
          <w:szCs w:val="24"/>
        </w:rPr>
        <w:t>GRDrs</w:t>
      </w:r>
      <w:proofErr w:type="spellEnd"/>
      <w:r w:rsidRPr="00067FFE">
        <w:rPr>
          <w:szCs w:val="24"/>
        </w:rPr>
        <w:t xml:space="preserve"> </w:t>
      </w:r>
      <w:r w:rsidR="0071776C">
        <w:rPr>
          <w:szCs w:val="24"/>
        </w:rPr>
        <w:t>798</w:t>
      </w:r>
      <w:r w:rsidRPr="00067FFE">
        <w:rPr>
          <w:szCs w:val="24"/>
        </w:rPr>
        <w:t>/</w:t>
      </w:r>
      <w:r w:rsidR="0071776C">
        <w:rPr>
          <w:szCs w:val="24"/>
        </w:rPr>
        <w:t>2015</w:t>
      </w:r>
    </w:p>
    <w:p w:rsidR="00262264" w:rsidRDefault="00262264" w:rsidP="00262264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262264" w:rsidRPr="00067FFE" w:rsidRDefault="00262264" w:rsidP="00262264">
      <w:pPr>
        <w:tabs>
          <w:tab w:val="left" w:pos="6521"/>
        </w:tabs>
        <w:jc w:val="center"/>
        <w:rPr>
          <w:b/>
          <w:sz w:val="36"/>
          <w:u w:val="single"/>
        </w:rPr>
      </w:pPr>
      <w:r w:rsidRPr="00067FFE">
        <w:rPr>
          <w:b/>
          <w:sz w:val="36"/>
          <w:u w:val="single"/>
        </w:rPr>
        <w:t xml:space="preserve">Verlängerung </w:t>
      </w:r>
      <w:r w:rsidR="0071776C">
        <w:rPr>
          <w:b/>
          <w:sz w:val="36"/>
          <w:u w:val="single"/>
        </w:rPr>
        <w:t>eines</w:t>
      </w:r>
      <w:r w:rsidRPr="00067FFE">
        <w:rPr>
          <w:b/>
          <w:sz w:val="36"/>
          <w:u w:val="single"/>
        </w:rPr>
        <w:t xml:space="preserve"> Stellenvermerk</w:t>
      </w:r>
      <w:r w:rsidR="0071776C">
        <w:rPr>
          <w:b/>
          <w:sz w:val="36"/>
          <w:u w:val="single"/>
        </w:rPr>
        <w:t>s</w:t>
      </w:r>
      <w:r w:rsidRPr="00067FFE">
        <w:rPr>
          <w:b/>
          <w:sz w:val="36"/>
          <w:u w:val="single"/>
        </w:rPr>
        <w:br/>
        <w:t>zum Stellenplan 2016</w:t>
      </w:r>
    </w:p>
    <w:p w:rsidR="00262264" w:rsidRPr="00067FFE" w:rsidRDefault="00262264" w:rsidP="00262264"/>
    <w:p w:rsidR="00262264" w:rsidRPr="00067FFE" w:rsidRDefault="00262264" w:rsidP="00262264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815"/>
        <w:gridCol w:w="680"/>
        <w:gridCol w:w="1872"/>
        <w:gridCol w:w="708"/>
        <w:gridCol w:w="993"/>
        <w:gridCol w:w="1643"/>
      </w:tblGrid>
      <w:tr w:rsidR="00262264" w:rsidRPr="00067FFE" w:rsidTr="00262264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t>Org.-Einheit</w:t>
            </w:r>
            <w:r w:rsidRPr="00262264">
              <w:rPr>
                <w:sz w:val="20"/>
              </w:rPr>
              <w:br/>
              <w:t xml:space="preserve">(aut. </w:t>
            </w:r>
            <w:proofErr w:type="spellStart"/>
            <w:r w:rsidRPr="00262264">
              <w:rPr>
                <w:sz w:val="20"/>
              </w:rPr>
              <w:t>Stpl</w:t>
            </w:r>
            <w:proofErr w:type="spellEnd"/>
            <w:r w:rsidRPr="00262264">
              <w:rPr>
                <w:sz w:val="20"/>
              </w:rPr>
              <w:t>.),</w:t>
            </w:r>
          </w:p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br/>
              <w:t>Kostenstelle</w:t>
            </w:r>
          </w:p>
        </w:tc>
        <w:tc>
          <w:tcPr>
            <w:tcW w:w="1815" w:type="dxa"/>
            <w:shd w:val="pct12" w:color="auto" w:fill="FFFFFF"/>
            <w:vAlign w:val="center"/>
          </w:tcPr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t>Amt</w:t>
            </w:r>
          </w:p>
        </w:tc>
        <w:tc>
          <w:tcPr>
            <w:tcW w:w="680" w:type="dxa"/>
            <w:shd w:val="pct12" w:color="auto" w:fill="FFFFFF"/>
            <w:vAlign w:val="center"/>
          </w:tcPr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proofErr w:type="spellStart"/>
            <w:r w:rsidRPr="00262264">
              <w:rPr>
                <w:sz w:val="20"/>
              </w:rPr>
              <w:t>BesGr</w:t>
            </w:r>
            <w:proofErr w:type="spellEnd"/>
            <w:r w:rsidRPr="00262264">
              <w:rPr>
                <w:sz w:val="20"/>
              </w:rPr>
              <w:t>.</w:t>
            </w:r>
          </w:p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t>oder</w:t>
            </w:r>
          </w:p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t>EG</w:t>
            </w:r>
          </w:p>
        </w:tc>
        <w:tc>
          <w:tcPr>
            <w:tcW w:w="1872" w:type="dxa"/>
            <w:shd w:val="pct12" w:color="auto" w:fill="FFFFFF"/>
            <w:vAlign w:val="center"/>
          </w:tcPr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t>Funktions</w:t>
            </w:r>
            <w:r>
              <w:rPr>
                <w:sz w:val="20"/>
              </w:rPr>
              <w:t>-</w:t>
            </w:r>
            <w:proofErr w:type="spellStart"/>
            <w:r w:rsidRPr="00262264">
              <w:rPr>
                <w:sz w:val="20"/>
              </w:rPr>
              <w:t>bezeichnung</w:t>
            </w:r>
            <w:proofErr w:type="spellEnd"/>
          </w:p>
        </w:tc>
        <w:tc>
          <w:tcPr>
            <w:tcW w:w="708" w:type="dxa"/>
            <w:shd w:val="pct12" w:color="auto" w:fill="FFFFFF"/>
            <w:vAlign w:val="center"/>
          </w:tcPr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t>Anzahl</w:t>
            </w:r>
            <w:r w:rsidRPr="00262264">
              <w:rPr>
                <w:sz w:val="20"/>
              </w:rPr>
              <w:br/>
              <w:t>der</w:t>
            </w:r>
            <w:r w:rsidRPr="00262264">
              <w:rPr>
                <w:sz w:val="20"/>
              </w:rPr>
              <w:br/>
              <w:t>Stellen</w:t>
            </w:r>
          </w:p>
        </w:tc>
        <w:tc>
          <w:tcPr>
            <w:tcW w:w="993" w:type="dxa"/>
            <w:shd w:val="pct12" w:color="auto" w:fill="FFFFFF"/>
            <w:vAlign w:val="center"/>
          </w:tcPr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t>Stellen-</w:t>
            </w:r>
            <w:r w:rsidRPr="00262264">
              <w:rPr>
                <w:sz w:val="20"/>
              </w:rPr>
              <w:br/>
              <w:t>vermerk</w:t>
            </w:r>
          </w:p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sz w:val="20"/>
              </w:rPr>
              <w:br/>
              <w:t>bisher</w:t>
            </w:r>
          </w:p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r w:rsidRPr="00262264">
              <w:rPr>
                <w:b/>
                <w:sz w:val="20"/>
              </w:rPr>
              <w:t>neu</w:t>
            </w:r>
          </w:p>
        </w:tc>
        <w:tc>
          <w:tcPr>
            <w:tcW w:w="1643" w:type="dxa"/>
            <w:shd w:val="pct12" w:color="auto" w:fill="FFFFFF"/>
            <w:vAlign w:val="center"/>
          </w:tcPr>
          <w:p w:rsidR="00262264" w:rsidRPr="00262264" w:rsidRDefault="00262264" w:rsidP="00625399">
            <w:pPr>
              <w:spacing w:before="60" w:after="60" w:line="200" w:lineRule="exact"/>
              <w:ind w:left="-85" w:right="-85"/>
              <w:jc w:val="center"/>
              <w:rPr>
                <w:sz w:val="20"/>
              </w:rPr>
            </w:pPr>
            <w:proofErr w:type="spellStart"/>
            <w:r w:rsidRPr="00262264">
              <w:rPr>
                <w:sz w:val="20"/>
              </w:rPr>
              <w:t>durchschnittl</w:t>
            </w:r>
            <w:proofErr w:type="spellEnd"/>
            <w:r w:rsidRPr="00262264">
              <w:rPr>
                <w:sz w:val="20"/>
              </w:rPr>
              <w:t>.</w:t>
            </w:r>
            <w:r w:rsidRPr="00262264">
              <w:rPr>
                <w:sz w:val="20"/>
              </w:rPr>
              <w:br/>
            </w:r>
            <w:proofErr w:type="spellStart"/>
            <w:r w:rsidRPr="00262264">
              <w:rPr>
                <w:sz w:val="20"/>
              </w:rPr>
              <w:t>jährl</w:t>
            </w:r>
            <w:proofErr w:type="spellEnd"/>
            <w:r w:rsidRPr="00262264">
              <w:rPr>
                <w:sz w:val="20"/>
              </w:rPr>
              <w:t>. kosten-</w:t>
            </w:r>
            <w:r w:rsidRPr="00262264">
              <w:rPr>
                <w:sz w:val="20"/>
              </w:rPr>
              <w:br/>
              <w:t>wirksamer</w:t>
            </w:r>
            <w:r w:rsidRPr="00262264">
              <w:rPr>
                <w:sz w:val="20"/>
              </w:rPr>
              <w:br/>
              <w:t>Aufwand</w:t>
            </w:r>
            <w:r w:rsidRPr="00262264">
              <w:rPr>
                <w:sz w:val="20"/>
              </w:rPr>
              <w:br/>
              <w:t>Euro</w:t>
            </w:r>
          </w:p>
        </w:tc>
      </w:tr>
      <w:tr w:rsidR="00262264" w:rsidRPr="00067FFE" w:rsidTr="00262264">
        <w:tc>
          <w:tcPr>
            <w:tcW w:w="1814" w:type="dxa"/>
          </w:tcPr>
          <w:p w:rsidR="00262264" w:rsidRDefault="00262264" w:rsidP="00625399">
            <w:pPr>
              <w:rPr>
                <w:sz w:val="20"/>
              </w:rPr>
            </w:pPr>
          </w:p>
          <w:p w:rsidR="00262264" w:rsidRDefault="00262264" w:rsidP="00262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400.1200.012</w:t>
            </w:r>
          </w:p>
          <w:p w:rsidR="00262264" w:rsidRDefault="00262264" w:rsidP="00262264">
            <w:pPr>
              <w:jc w:val="center"/>
              <w:rPr>
                <w:sz w:val="20"/>
              </w:rPr>
            </w:pPr>
          </w:p>
          <w:p w:rsidR="00262264" w:rsidRPr="00067FFE" w:rsidRDefault="00262264" w:rsidP="00262264">
            <w:pPr>
              <w:rPr>
                <w:sz w:val="20"/>
              </w:rPr>
            </w:pPr>
            <w:r>
              <w:rPr>
                <w:sz w:val="20"/>
              </w:rPr>
              <w:t>KST 40121010</w:t>
            </w:r>
          </w:p>
        </w:tc>
        <w:tc>
          <w:tcPr>
            <w:tcW w:w="1815" w:type="dxa"/>
          </w:tcPr>
          <w:p w:rsidR="00262264" w:rsidRDefault="00262264" w:rsidP="00625399">
            <w:pPr>
              <w:jc w:val="center"/>
              <w:rPr>
                <w:sz w:val="20"/>
              </w:rPr>
            </w:pPr>
          </w:p>
          <w:p w:rsidR="00262264" w:rsidRPr="006E0575" w:rsidRDefault="00262264" w:rsidP="00625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Schulverwa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tungsamt </w:t>
            </w:r>
          </w:p>
        </w:tc>
        <w:tc>
          <w:tcPr>
            <w:tcW w:w="680" w:type="dxa"/>
          </w:tcPr>
          <w:p w:rsidR="00262264" w:rsidRDefault="00262264" w:rsidP="00625399">
            <w:pPr>
              <w:jc w:val="center"/>
              <w:rPr>
                <w:sz w:val="20"/>
              </w:rPr>
            </w:pPr>
          </w:p>
          <w:p w:rsidR="00262264" w:rsidRDefault="00262264" w:rsidP="00625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10</w:t>
            </w:r>
          </w:p>
          <w:p w:rsidR="00262264" w:rsidRPr="006E0575" w:rsidRDefault="00262264" w:rsidP="00625399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</w:tcPr>
          <w:p w:rsidR="00262264" w:rsidRDefault="00262264" w:rsidP="00625399">
            <w:pPr>
              <w:jc w:val="center"/>
              <w:rPr>
                <w:sz w:val="20"/>
              </w:rPr>
            </w:pPr>
          </w:p>
          <w:p w:rsidR="00262264" w:rsidRDefault="00262264" w:rsidP="00625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Sachbearbeiterin</w:t>
            </w:r>
          </w:p>
          <w:p w:rsidR="00262264" w:rsidRPr="006E0575" w:rsidRDefault="00262264" w:rsidP="0062539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shd w:val="pct12" w:color="auto" w:fill="FFFFFF"/>
          </w:tcPr>
          <w:p w:rsidR="00262264" w:rsidRDefault="00262264" w:rsidP="00625399">
            <w:pPr>
              <w:jc w:val="center"/>
              <w:rPr>
                <w:sz w:val="20"/>
              </w:rPr>
            </w:pPr>
          </w:p>
          <w:p w:rsidR="00262264" w:rsidRPr="006E0575" w:rsidRDefault="00262264" w:rsidP="00625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3" w:type="dxa"/>
          </w:tcPr>
          <w:p w:rsidR="00262264" w:rsidRDefault="00262264" w:rsidP="00625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 01/2016</w:t>
            </w:r>
          </w:p>
          <w:p w:rsidR="00262264" w:rsidRPr="00C84969" w:rsidRDefault="00262264" w:rsidP="00625399">
            <w:pPr>
              <w:jc w:val="center"/>
              <w:rPr>
                <w:b/>
                <w:sz w:val="20"/>
              </w:rPr>
            </w:pPr>
            <w:r w:rsidRPr="00C84969">
              <w:rPr>
                <w:b/>
                <w:sz w:val="20"/>
              </w:rPr>
              <w:t>neu:</w:t>
            </w:r>
          </w:p>
          <w:p w:rsidR="00262264" w:rsidRPr="006E0575" w:rsidRDefault="00262264" w:rsidP="00FB543D">
            <w:pPr>
              <w:jc w:val="center"/>
              <w:rPr>
                <w:sz w:val="20"/>
              </w:rPr>
            </w:pPr>
            <w:r w:rsidRPr="00C84969">
              <w:rPr>
                <w:b/>
                <w:sz w:val="20"/>
              </w:rPr>
              <w:t>KW 01/20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643" w:type="dxa"/>
          </w:tcPr>
          <w:p w:rsidR="00262264" w:rsidRDefault="00262264" w:rsidP="00625399">
            <w:pPr>
              <w:jc w:val="center"/>
              <w:rPr>
                <w:sz w:val="20"/>
              </w:rPr>
            </w:pPr>
          </w:p>
          <w:p w:rsidR="0071776C" w:rsidRPr="00067FFE" w:rsidRDefault="0071776C" w:rsidP="00625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:rsidR="00744608" w:rsidRDefault="00744608"/>
    <w:p w:rsidR="00262264" w:rsidRPr="00666CE4" w:rsidRDefault="00262264" w:rsidP="00262264">
      <w:pPr>
        <w:pStyle w:val="berschrift2"/>
      </w:pPr>
      <w:r w:rsidRPr="00666CE4">
        <w:t>Be</w:t>
      </w:r>
      <w:r w:rsidRPr="00666CE4">
        <w:rPr>
          <w:u w:val="none"/>
        </w:rPr>
        <w:t>g</w:t>
      </w:r>
      <w:r w:rsidRPr="00666CE4">
        <w:t>ründun</w:t>
      </w:r>
      <w:r w:rsidRPr="00666CE4">
        <w:rPr>
          <w:u w:val="none"/>
        </w:rPr>
        <w:t>g</w:t>
      </w:r>
      <w:r w:rsidRPr="00666CE4">
        <w:t>:</w:t>
      </w:r>
    </w:p>
    <w:p w:rsidR="00104CA7" w:rsidRPr="0072657B" w:rsidRDefault="00104CA7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  <w:r w:rsidRPr="00114C82">
        <w:rPr>
          <w:szCs w:val="24"/>
        </w:rPr>
        <w:t xml:space="preserve">Das durch den Gemeinderat mit </w:t>
      </w:r>
      <w:proofErr w:type="spellStart"/>
      <w:r w:rsidRPr="00114C82">
        <w:rPr>
          <w:szCs w:val="24"/>
        </w:rPr>
        <w:t>GRDrs</w:t>
      </w:r>
      <w:proofErr w:type="spellEnd"/>
      <w:r w:rsidRPr="00114C82">
        <w:rPr>
          <w:szCs w:val="24"/>
        </w:rPr>
        <w:t xml:space="preserve"> 601/2005 beschlossene Programm der A</w:t>
      </w:r>
      <w:r w:rsidRPr="00114C82">
        <w:rPr>
          <w:szCs w:val="24"/>
        </w:rPr>
        <w:t>u</w:t>
      </w:r>
      <w:r w:rsidRPr="00114C82">
        <w:rPr>
          <w:szCs w:val="24"/>
        </w:rPr>
        <w:t xml:space="preserve">ßerschulischen Bildung und Betreuung </w:t>
      </w:r>
      <w:r w:rsidR="00767DB6">
        <w:rPr>
          <w:szCs w:val="24"/>
        </w:rPr>
        <w:t xml:space="preserve">(ABB) </w:t>
      </w:r>
      <w:r w:rsidRPr="00114C82">
        <w:rPr>
          <w:szCs w:val="24"/>
        </w:rPr>
        <w:t xml:space="preserve">fördert den Auf- und Ausbau </w:t>
      </w:r>
      <w:proofErr w:type="spellStart"/>
      <w:r w:rsidRPr="00114C82">
        <w:rPr>
          <w:szCs w:val="24"/>
        </w:rPr>
        <w:t>bedarfs</w:t>
      </w:r>
      <w:proofErr w:type="spellEnd"/>
      <w:r>
        <w:rPr>
          <w:szCs w:val="24"/>
        </w:rPr>
        <w:t>-</w:t>
      </w:r>
      <w:r w:rsidRPr="00114C82">
        <w:rPr>
          <w:szCs w:val="24"/>
        </w:rPr>
        <w:t xml:space="preserve">orientierter und ganztägiger Bildungs- und Betreuungsangebote an den Stuttgarter Schulen sowie des betreuten Mittagessens (Pädagogisches Mittagessen, </w:t>
      </w:r>
      <w:proofErr w:type="spellStart"/>
      <w:r w:rsidRPr="00114C82">
        <w:rPr>
          <w:szCs w:val="24"/>
        </w:rPr>
        <w:t>GRDrs</w:t>
      </w:r>
      <w:proofErr w:type="spellEnd"/>
      <w:r w:rsidRPr="00114C82">
        <w:rPr>
          <w:szCs w:val="24"/>
        </w:rPr>
        <w:t xml:space="preserve"> 441/</w:t>
      </w:r>
      <w:r w:rsidRPr="00114C82">
        <w:rPr>
          <w:color w:val="000000" w:themeColor="text1"/>
          <w:szCs w:val="24"/>
        </w:rPr>
        <w:t xml:space="preserve">2007 ff.). </w:t>
      </w:r>
      <w:r w:rsidR="0071776C">
        <w:rPr>
          <w:szCs w:val="24"/>
        </w:rPr>
        <w:t>Die Anzahl der am</w:t>
      </w:r>
      <w:r w:rsidRPr="00114C82">
        <w:rPr>
          <w:szCs w:val="24"/>
        </w:rPr>
        <w:t xml:space="preserve"> Programm teilnehmenden Schulen und der teilne</w:t>
      </w:r>
      <w:r w:rsidRPr="00114C82">
        <w:rPr>
          <w:szCs w:val="24"/>
        </w:rPr>
        <w:t>h</w:t>
      </w:r>
      <w:r w:rsidRPr="00114C82">
        <w:rPr>
          <w:szCs w:val="24"/>
        </w:rPr>
        <w:t xml:space="preserve">menden Schülerinnen und Schüler konnte </w:t>
      </w:r>
      <w:r>
        <w:rPr>
          <w:szCs w:val="24"/>
        </w:rPr>
        <w:t>in den vergangenen Jahren</w:t>
      </w:r>
      <w:r w:rsidRPr="00114C82">
        <w:rPr>
          <w:szCs w:val="24"/>
        </w:rPr>
        <w:t xml:space="preserve"> </w:t>
      </w:r>
      <w:r w:rsidR="0021791C">
        <w:rPr>
          <w:szCs w:val="24"/>
        </w:rPr>
        <w:t>stetig</w:t>
      </w:r>
      <w:r w:rsidRPr="00114C82">
        <w:rPr>
          <w:szCs w:val="24"/>
        </w:rPr>
        <w:t xml:space="preserve"> erhöht werden. </w:t>
      </w:r>
      <w:r w:rsidRPr="0072657B">
        <w:rPr>
          <w:szCs w:val="24"/>
        </w:rPr>
        <w:t>Im Schuljahr 2014</w:t>
      </w:r>
      <w:r w:rsidR="0082159B" w:rsidRPr="0072657B">
        <w:rPr>
          <w:szCs w:val="24"/>
        </w:rPr>
        <w:t>/</w:t>
      </w:r>
      <w:r w:rsidRPr="0072657B">
        <w:rPr>
          <w:szCs w:val="24"/>
        </w:rPr>
        <w:t>15 nutzten insg. 94 Schulen das Programm der ABB zur Betreuung von 2.700 Schüler/-innen.</w:t>
      </w:r>
    </w:p>
    <w:p w:rsidR="00767DB6" w:rsidRPr="0072657B" w:rsidRDefault="00767DB6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</w:p>
    <w:p w:rsidR="00767DB6" w:rsidRPr="0072657B" w:rsidRDefault="00767DB6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  <w:r w:rsidRPr="0072657B">
        <w:rPr>
          <w:szCs w:val="24"/>
        </w:rPr>
        <w:t xml:space="preserve">Die Stelle umfasst folgende Tätigkeiten: 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>Jährliche Erfassung der Schule</w:t>
      </w:r>
      <w:r w:rsidR="0021791C" w:rsidRPr="0072657B">
        <w:rPr>
          <w:rFonts w:eastAsiaTheme="minorEastAsia" w:cs="Arial"/>
          <w:szCs w:val="24"/>
        </w:rPr>
        <w:t>n</w:t>
      </w:r>
      <w:r w:rsidRPr="0072657B">
        <w:rPr>
          <w:rFonts w:eastAsiaTheme="minorEastAsia" w:cs="Arial"/>
          <w:szCs w:val="24"/>
        </w:rPr>
        <w:t xml:space="preserve"> im Programm der </w:t>
      </w:r>
      <w:r w:rsidR="0021791C" w:rsidRPr="0072657B">
        <w:rPr>
          <w:rFonts w:eastAsiaTheme="minorEastAsia" w:cs="Arial"/>
          <w:szCs w:val="24"/>
        </w:rPr>
        <w:t>ABB</w:t>
      </w:r>
      <w:r w:rsidRPr="0072657B">
        <w:rPr>
          <w:rFonts w:eastAsiaTheme="minorEastAsia" w:cs="Arial"/>
          <w:szCs w:val="24"/>
        </w:rPr>
        <w:t>, des „Stuttgarter Wegs des Jugendbegleiters“ sowie des „Pädagogischen Mittagessens“, Pflege und Optimierung der Datenbank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 xml:space="preserve">Bereitstellung der Fördermittel für aktuell 94 Schulen im Programm der </w:t>
      </w:r>
      <w:r w:rsidR="0021791C" w:rsidRPr="0072657B">
        <w:rPr>
          <w:rFonts w:eastAsiaTheme="minorEastAsia" w:cs="Arial"/>
          <w:szCs w:val="24"/>
        </w:rPr>
        <w:t>ABB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>Erstellung der halbjährlichen Zuwendungsbescheide der 69 Schulen des Stuttgarter Wegs des Jugendbegleiters sowie der 33 Schulen mit dem Ang</w:t>
      </w:r>
      <w:r w:rsidRPr="0072657B">
        <w:rPr>
          <w:rFonts w:eastAsiaTheme="minorEastAsia" w:cs="Arial"/>
          <w:szCs w:val="24"/>
        </w:rPr>
        <w:t>e</w:t>
      </w:r>
      <w:r w:rsidRPr="0072657B">
        <w:rPr>
          <w:rFonts w:eastAsiaTheme="minorEastAsia" w:cs="Arial"/>
          <w:szCs w:val="24"/>
        </w:rPr>
        <w:t xml:space="preserve">bot des Pädagogischen Mittagessens bei der Auszahlung </w:t>
      </w:r>
      <w:r w:rsidR="00BB02C0" w:rsidRPr="0072657B">
        <w:rPr>
          <w:rFonts w:eastAsiaTheme="minorEastAsia" w:cs="Arial"/>
          <w:szCs w:val="24"/>
        </w:rPr>
        <w:t>sowie</w:t>
      </w:r>
      <w:r w:rsidRPr="0072657B">
        <w:rPr>
          <w:rFonts w:eastAsiaTheme="minorEastAsia" w:cs="Arial"/>
          <w:szCs w:val="24"/>
        </w:rPr>
        <w:t xml:space="preserve"> der Erhöhung der Fördermittel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>Beratung der Sorgeberechtigten und der Schulen über die Betreuungsverträge und das Elternentgelt, Bearbeitung von An-, Um- und Abmeldungen der insg. 2.700 Teilnehmer</w:t>
      </w:r>
      <w:r w:rsidR="0071776C">
        <w:rPr>
          <w:rFonts w:eastAsiaTheme="minorEastAsia" w:cs="Arial"/>
          <w:szCs w:val="24"/>
        </w:rPr>
        <w:t>/-inne</w:t>
      </w:r>
      <w:r w:rsidRPr="0072657B">
        <w:rPr>
          <w:rFonts w:eastAsiaTheme="minorEastAsia" w:cs="Arial"/>
          <w:szCs w:val="24"/>
        </w:rPr>
        <w:t xml:space="preserve">n in Absprache mit den Schulen und Sorgeberechtigten 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>halbjährliche Erhebung, Einnahme und ggf. Rückerstattung der Elternentgelte für die 2.700 Teilnehmer</w:t>
      </w:r>
      <w:r w:rsidR="0071776C">
        <w:rPr>
          <w:rFonts w:eastAsiaTheme="minorEastAsia" w:cs="Arial"/>
          <w:szCs w:val="24"/>
        </w:rPr>
        <w:t>/-innen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 xml:space="preserve">Kontrolle und Prüfung der Anträge auf Entgelterstattung und </w:t>
      </w:r>
      <w:r w:rsidR="00BB02C0" w:rsidRPr="0072657B">
        <w:rPr>
          <w:rFonts w:eastAsiaTheme="minorEastAsia" w:cs="Arial"/>
          <w:szCs w:val="24"/>
        </w:rPr>
        <w:t>Entgelt</w:t>
      </w:r>
      <w:r w:rsidRPr="0072657B">
        <w:rPr>
          <w:rFonts w:eastAsiaTheme="minorEastAsia" w:cs="Arial"/>
          <w:szCs w:val="24"/>
        </w:rPr>
        <w:t>reduzi</w:t>
      </w:r>
      <w:r w:rsidRPr="0072657B">
        <w:rPr>
          <w:rFonts w:eastAsiaTheme="minorEastAsia" w:cs="Arial"/>
          <w:szCs w:val="24"/>
        </w:rPr>
        <w:t>e</w:t>
      </w:r>
      <w:r w:rsidRPr="0072657B">
        <w:rPr>
          <w:rFonts w:eastAsiaTheme="minorEastAsia" w:cs="Arial"/>
          <w:szCs w:val="24"/>
        </w:rPr>
        <w:t>rung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 xml:space="preserve">Unterstützung bei der Beantragung und Abrechnung der </w:t>
      </w:r>
      <w:r w:rsidR="00BB02C0" w:rsidRPr="0072657B">
        <w:rPr>
          <w:rFonts w:eastAsiaTheme="minorEastAsia" w:cs="Arial"/>
          <w:szCs w:val="24"/>
        </w:rPr>
        <w:t>M</w:t>
      </w:r>
      <w:r w:rsidRPr="0072657B">
        <w:rPr>
          <w:rFonts w:eastAsiaTheme="minorEastAsia" w:cs="Arial"/>
          <w:szCs w:val="24"/>
        </w:rPr>
        <w:t xml:space="preserve">ittel der </w:t>
      </w:r>
      <w:r w:rsidR="00BB02C0" w:rsidRPr="0072657B">
        <w:rPr>
          <w:rFonts w:eastAsiaTheme="minorEastAsia" w:cs="Arial"/>
          <w:szCs w:val="24"/>
        </w:rPr>
        <w:t>Lande</w:t>
      </w:r>
      <w:r w:rsidR="00BB02C0" w:rsidRPr="0072657B">
        <w:rPr>
          <w:rFonts w:eastAsiaTheme="minorEastAsia" w:cs="Arial"/>
          <w:szCs w:val="24"/>
        </w:rPr>
        <w:t>s</w:t>
      </w:r>
      <w:r w:rsidR="00BB02C0" w:rsidRPr="0072657B">
        <w:rPr>
          <w:rFonts w:eastAsiaTheme="minorEastAsia" w:cs="Arial"/>
          <w:szCs w:val="24"/>
        </w:rPr>
        <w:t>p</w:t>
      </w:r>
      <w:r w:rsidRPr="0072657B">
        <w:rPr>
          <w:rFonts w:eastAsiaTheme="minorEastAsia" w:cs="Arial"/>
          <w:szCs w:val="24"/>
        </w:rPr>
        <w:t xml:space="preserve">rogramme „Jugendbegleiter“ und „Flexible Nachmittagsbetreuung“ 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 xml:space="preserve">Themenbezogene Auswertungen aus SAP sowie der speziellen Datenbank 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eastAsiaTheme="minorEastAsia" w:cs="Arial"/>
          <w:szCs w:val="24"/>
        </w:rPr>
      </w:pPr>
      <w:r w:rsidRPr="0072657B">
        <w:rPr>
          <w:rFonts w:eastAsiaTheme="minorEastAsia" w:cs="Arial"/>
          <w:szCs w:val="24"/>
        </w:rPr>
        <w:t>Controlling der Finanzmittel</w:t>
      </w:r>
    </w:p>
    <w:p w:rsidR="00767DB6" w:rsidRPr="0072657B" w:rsidRDefault="00767DB6" w:rsidP="00767DB6">
      <w:pPr>
        <w:pStyle w:val="Listenabsatz"/>
        <w:numPr>
          <w:ilvl w:val="0"/>
          <w:numId w:val="1"/>
        </w:numPr>
        <w:tabs>
          <w:tab w:val="left" w:pos="1985"/>
          <w:tab w:val="left" w:pos="4536"/>
          <w:tab w:val="right" w:pos="8505"/>
        </w:tabs>
        <w:autoSpaceDE w:val="0"/>
        <w:autoSpaceDN w:val="0"/>
        <w:adjustRightInd w:val="0"/>
        <w:rPr>
          <w:szCs w:val="24"/>
        </w:rPr>
      </w:pPr>
      <w:r w:rsidRPr="0072657B">
        <w:rPr>
          <w:rFonts w:eastAsiaTheme="minorEastAsia" w:cs="Arial"/>
          <w:szCs w:val="24"/>
        </w:rPr>
        <w:t>Vorbereitenden Arbeiten zur Unterstützung der Koordinierung und Steuerung des Stuttgarter Wegs des Jugendbegleiters</w:t>
      </w:r>
    </w:p>
    <w:p w:rsidR="00104CA7" w:rsidRPr="0072657B" w:rsidRDefault="00767DB6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  <w:r w:rsidRPr="0072657B">
        <w:rPr>
          <w:szCs w:val="24"/>
        </w:rPr>
        <w:lastRenderedPageBreak/>
        <w:t xml:space="preserve">Besonders </w:t>
      </w:r>
      <w:r w:rsidR="00104CA7" w:rsidRPr="0072657B">
        <w:rPr>
          <w:szCs w:val="24"/>
        </w:rPr>
        <w:t xml:space="preserve">die weiterführenden Schulen </w:t>
      </w:r>
      <w:r w:rsidRPr="0072657B">
        <w:rPr>
          <w:szCs w:val="24"/>
        </w:rPr>
        <w:t xml:space="preserve">benötigen </w:t>
      </w:r>
      <w:r w:rsidR="00104CA7" w:rsidRPr="0072657B">
        <w:rPr>
          <w:szCs w:val="24"/>
        </w:rPr>
        <w:t>die Angebote der Außerschul</w:t>
      </w:r>
      <w:r w:rsidR="00104CA7" w:rsidRPr="0072657B">
        <w:rPr>
          <w:szCs w:val="24"/>
        </w:rPr>
        <w:t>i</w:t>
      </w:r>
      <w:r w:rsidR="00104CA7" w:rsidRPr="0072657B">
        <w:rPr>
          <w:szCs w:val="24"/>
        </w:rPr>
        <w:t xml:space="preserve">schen Bildung und Betreuung (ABB) und des </w:t>
      </w:r>
      <w:r w:rsidR="00BB02C0" w:rsidRPr="0072657B">
        <w:rPr>
          <w:szCs w:val="24"/>
        </w:rPr>
        <w:t>Pädagogischen</w:t>
      </w:r>
      <w:r w:rsidR="00104CA7" w:rsidRPr="0072657B">
        <w:rPr>
          <w:szCs w:val="24"/>
        </w:rPr>
        <w:t xml:space="preserve"> Mittagessens für das Ganztagesangebot. Die offenen Ganztagesschulen sind für die Ganztagesbetreuung mit </w:t>
      </w:r>
      <w:r w:rsidRPr="0072657B">
        <w:rPr>
          <w:szCs w:val="24"/>
        </w:rPr>
        <w:t xml:space="preserve">einem </w:t>
      </w:r>
      <w:r w:rsidR="00104CA7" w:rsidRPr="0072657B">
        <w:rPr>
          <w:szCs w:val="24"/>
        </w:rPr>
        <w:t>vielseitige</w:t>
      </w:r>
      <w:r w:rsidRPr="0072657B">
        <w:rPr>
          <w:szCs w:val="24"/>
        </w:rPr>
        <w:t>n</w:t>
      </w:r>
      <w:r w:rsidR="00104CA7" w:rsidRPr="0072657B">
        <w:rPr>
          <w:szCs w:val="24"/>
        </w:rPr>
        <w:t xml:space="preserve"> Angebot auf das Programm der ABB angewiesen, da</w:t>
      </w:r>
      <w:r w:rsidR="00BB02C0" w:rsidRPr="0072657B">
        <w:rPr>
          <w:szCs w:val="24"/>
        </w:rPr>
        <w:t xml:space="preserve"> hierfür</w:t>
      </w:r>
      <w:r w:rsidR="00104CA7" w:rsidRPr="0072657B">
        <w:rPr>
          <w:szCs w:val="24"/>
        </w:rPr>
        <w:t xml:space="preserve"> </w:t>
      </w:r>
      <w:r w:rsidR="00BB02C0" w:rsidRPr="0072657B">
        <w:rPr>
          <w:szCs w:val="24"/>
        </w:rPr>
        <w:t xml:space="preserve">alleine </w:t>
      </w:r>
      <w:r w:rsidR="00104CA7" w:rsidRPr="0072657B">
        <w:rPr>
          <w:szCs w:val="24"/>
        </w:rPr>
        <w:t xml:space="preserve">die vom Land bereitgestellten Lehrerwochenstunden nicht ausreichen. </w:t>
      </w:r>
      <w:r w:rsidRPr="0072657B">
        <w:rPr>
          <w:szCs w:val="24"/>
        </w:rPr>
        <w:t xml:space="preserve">Durch </w:t>
      </w:r>
      <w:r w:rsidR="00AB2A55" w:rsidRPr="0072657B">
        <w:rPr>
          <w:szCs w:val="24"/>
        </w:rPr>
        <w:t xml:space="preserve">die verlässliche Betreuung </w:t>
      </w:r>
      <w:r w:rsidR="00BB02C0" w:rsidRPr="0072657B">
        <w:rPr>
          <w:szCs w:val="24"/>
        </w:rPr>
        <w:t xml:space="preserve">im Primarbereich </w:t>
      </w:r>
      <w:r w:rsidRPr="0072657B">
        <w:rPr>
          <w:szCs w:val="24"/>
        </w:rPr>
        <w:t>steig</w:t>
      </w:r>
      <w:r w:rsidR="00AB2A55" w:rsidRPr="0072657B">
        <w:rPr>
          <w:szCs w:val="24"/>
        </w:rPr>
        <w:t>en die</w:t>
      </w:r>
      <w:r w:rsidRPr="0072657B">
        <w:rPr>
          <w:szCs w:val="24"/>
        </w:rPr>
        <w:t xml:space="preserve"> Erwartung</w:t>
      </w:r>
      <w:r w:rsidR="00AB2A55" w:rsidRPr="0072657B">
        <w:rPr>
          <w:szCs w:val="24"/>
        </w:rPr>
        <w:t>en</w:t>
      </w:r>
      <w:r w:rsidRPr="0072657B">
        <w:rPr>
          <w:szCs w:val="24"/>
        </w:rPr>
        <w:t xml:space="preserve"> </w:t>
      </w:r>
      <w:r w:rsidR="00AB2A55" w:rsidRPr="0072657B">
        <w:rPr>
          <w:szCs w:val="24"/>
        </w:rPr>
        <w:t>und der Beda</w:t>
      </w:r>
      <w:r w:rsidR="00AB2A55" w:rsidRPr="0072657B">
        <w:rPr>
          <w:szCs w:val="24"/>
        </w:rPr>
        <w:t>r</w:t>
      </w:r>
      <w:r w:rsidR="00AB2A55" w:rsidRPr="0072657B">
        <w:rPr>
          <w:szCs w:val="24"/>
        </w:rPr>
        <w:t xml:space="preserve">fe </w:t>
      </w:r>
      <w:r w:rsidRPr="0072657B">
        <w:rPr>
          <w:szCs w:val="24"/>
        </w:rPr>
        <w:t>der El</w:t>
      </w:r>
      <w:r w:rsidR="00AB2A55" w:rsidRPr="0072657B">
        <w:rPr>
          <w:szCs w:val="24"/>
        </w:rPr>
        <w:t>tern an die Betreuungsangebote der</w:t>
      </w:r>
      <w:r w:rsidRPr="0072657B">
        <w:rPr>
          <w:szCs w:val="24"/>
        </w:rPr>
        <w:t xml:space="preserve"> weiterführenden Schulen. Es wird daher mit einer </w:t>
      </w:r>
      <w:r w:rsidR="00FB543D" w:rsidRPr="0072657B">
        <w:rPr>
          <w:szCs w:val="24"/>
        </w:rPr>
        <w:t>E</w:t>
      </w:r>
      <w:r w:rsidRPr="0072657B">
        <w:rPr>
          <w:szCs w:val="24"/>
        </w:rPr>
        <w:t>rhöhung der ABB</w:t>
      </w:r>
      <w:r w:rsidR="00AB2A55" w:rsidRPr="0072657B">
        <w:rPr>
          <w:szCs w:val="24"/>
        </w:rPr>
        <w:t>-Angebote</w:t>
      </w:r>
      <w:r w:rsidRPr="0072657B">
        <w:rPr>
          <w:szCs w:val="24"/>
        </w:rPr>
        <w:t xml:space="preserve"> an den weiterführenden Schulen gerechnet. </w:t>
      </w:r>
    </w:p>
    <w:p w:rsidR="00104CA7" w:rsidRPr="0072657B" w:rsidRDefault="00104CA7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</w:p>
    <w:p w:rsidR="00104CA7" w:rsidRPr="0072657B" w:rsidRDefault="00104CA7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  <w:r w:rsidRPr="0072657B">
        <w:rPr>
          <w:szCs w:val="24"/>
        </w:rPr>
        <w:t>An den Grundschulen sichert die ABB die beste</w:t>
      </w:r>
      <w:r w:rsidR="00FB543D" w:rsidRPr="0072657B">
        <w:rPr>
          <w:szCs w:val="24"/>
        </w:rPr>
        <w:t>henden Bildungs- und Betreuung</w:t>
      </w:r>
      <w:r w:rsidR="00FB543D" w:rsidRPr="0072657B">
        <w:rPr>
          <w:szCs w:val="24"/>
        </w:rPr>
        <w:t>s</w:t>
      </w:r>
      <w:r w:rsidRPr="0072657B">
        <w:rPr>
          <w:szCs w:val="24"/>
        </w:rPr>
        <w:t>angebote bis zum Beginn de</w:t>
      </w:r>
      <w:r w:rsidR="0071776C">
        <w:rPr>
          <w:szCs w:val="24"/>
        </w:rPr>
        <w:t>r</w:t>
      </w:r>
      <w:r w:rsidRPr="0072657B">
        <w:rPr>
          <w:szCs w:val="24"/>
        </w:rPr>
        <w:t xml:space="preserve"> verbindlichen Ganztag</w:t>
      </w:r>
      <w:r w:rsidR="0071776C">
        <w:rPr>
          <w:szCs w:val="24"/>
        </w:rPr>
        <w:t>e</w:t>
      </w:r>
      <w:r w:rsidRPr="0072657B">
        <w:rPr>
          <w:szCs w:val="24"/>
        </w:rPr>
        <w:t>s</w:t>
      </w:r>
      <w:r w:rsidR="0071776C">
        <w:rPr>
          <w:szCs w:val="24"/>
        </w:rPr>
        <w:t>betreuung</w:t>
      </w:r>
      <w:r w:rsidRPr="0072657B">
        <w:rPr>
          <w:szCs w:val="24"/>
        </w:rPr>
        <w:t xml:space="preserve"> für die Klassenst</w:t>
      </w:r>
      <w:r w:rsidRPr="0072657B">
        <w:rPr>
          <w:szCs w:val="24"/>
        </w:rPr>
        <w:t>u</w:t>
      </w:r>
      <w:r w:rsidRPr="0072657B">
        <w:rPr>
          <w:szCs w:val="24"/>
        </w:rPr>
        <w:t xml:space="preserve">fe. Die Anzahl der </w:t>
      </w:r>
      <w:r w:rsidR="00AB2A55" w:rsidRPr="0072657B">
        <w:rPr>
          <w:szCs w:val="24"/>
        </w:rPr>
        <w:t>(</w:t>
      </w:r>
      <w:r w:rsidRPr="0072657B">
        <w:rPr>
          <w:szCs w:val="24"/>
        </w:rPr>
        <w:t>seit Jahren</w:t>
      </w:r>
      <w:r w:rsidR="00AB2A55" w:rsidRPr="0072657B">
        <w:rPr>
          <w:szCs w:val="24"/>
        </w:rPr>
        <w:t>)</w:t>
      </w:r>
      <w:r w:rsidRPr="0072657B">
        <w:rPr>
          <w:szCs w:val="24"/>
        </w:rPr>
        <w:t xml:space="preserve"> am Programm teilnehmenden Grundschulen </w:t>
      </w:r>
      <w:r w:rsidR="00AB2A55" w:rsidRPr="0072657B">
        <w:rPr>
          <w:szCs w:val="24"/>
        </w:rPr>
        <w:t>und d</w:t>
      </w:r>
      <w:r w:rsidR="00AB2A55" w:rsidRPr="0072657B">
        <w:rPr>
          <w:szCs w:val="24"/>
        </w:rPr>
        <w:t>e</w:t>
      </w:r>
      <w:r w:rsidR="00AB2A55" w:rsidRPr="0072657B">
        <w:rPr>
          <w:szCs w:val="24"/>
        </w:rPr>
        <w:t>ren AGG-Angebote werden</w:t>
      </w:r>
      <w:r w:rsidRPr="0072657B">
        <w:rPr>
          <w:szCs w:val="24"/>
        </w:rPr>
        <w:t xml:space="preserve"> über die nächsten Jahren aufgrund des beschlossenen Ausbaus der Ganztagesgrundschule und dem Beschluss, an den Halbtagesschulen keine Angebote der ABB ergänzend einzusetzen, sukzessiv weniger. Im Schuljahr 2014</w:t>
      </w:r>
      <w:r w:rsidR="0082159B" w:rsidRPr="0072657B">
        <w:rPr>
          <w:szCs w:val="24"/>
        </w:rPr>
        <w:t>/</w:t>
      </w:r>
      <w:r w:rsidRPr="0072657B">
        <w:rPr>
          <w:szCs w:val="24"/>
        </w:rPr>
        <w:t xml:space="preserve">15 nahmen </w:t>
      </w:r>
      <w:r w:rsidR="00FB543D" w:rsidRPr="0072657B">
        <w:rPr>
          <w:szCs w:val="24"/>
        </w:rPr>
        <w:t>94 Schulen am Programm teil, 21 davon sind Grundschulen und</w:t>
      </w:r>
      <w:r w:rsidRPr="0072657B">
        <w:rPr>
          <w:szCs w:val="24"/>
        </w:rPr>
        <w:t xml:space="preserve"> von der </w:t>
      </w:r>
      <w:r w:rsidR="00AB2A55" w:rsidRPr="0072657B">
        <w:rPr>
          <w:szCs w:val="24"/>
        </w:rPr>
        <w:t>schrittweisen</w:t>
      </w:r>
      <w:r w:rsidRPr="0072657B">
        <w:rPr>
          <w:szCs w:val="24"/>
        </w:rPr>
        <w:t xml:space="preserve"> Reduzierung der Angebote betroffen. Das Land Baden Wür</w:t>
      </w:r>
      <w:r w:rsidRPr="0072657B">
        <w:rPr>
          <w:szCs w:val="24"/>
        </w:rPr>
        <w:t>t</w:t>
      </w:r>
      <w:r w:rsidRPr="0072657B">
        <w:rPr>
          <w:szCs w:val="24"/>
        </w:rPr>
        <w:t xml:space="preserve">temberg, als genehmigende Stelle der Ganztagesgrundschule, gibt für den Ausbau der Ganztagesgrundschule das </w:t>
      </w:r>
      <w:proofErr w:type="spellStart"/>
      <w:r w:rsidRPr="0072657B">
        <w:rPr>
          <w:szCs w:val="24"/>
        </w:rPr>
        <w:t>Zeitziel</w:t>
      </w:r>
      <w:proofErr w:type="spellEnd"/>
      <w:r w:rsidRPr="0072657B">
        <w:rPr>
          <w:szCs w:val="24"/>
        </w:rPr>
        <w:t xml:space="preserve"> 2020 an. Der sukzessive Abbau der Angeb</w:t>
      </w:r>
      <w:r w:rsidRPr="0072657B">
        <w:rPr>
          <w:szCs w:val="24"/>
        </w:rPr>
        <w:t>o</w:t>
      </w:r>
      <w:r w:rsidRPr="0072657B">
        <w:rPr>
          <w:szCs w:val="24"/>
        </w:rPr>
        <w:t>te der Außerschulischen Bildung und Betreuung für alle Grundschu</w:t>
      </w:r>
      <w:r w:rsidR="00AB2A55" w:rsidRPr="0072657B">
        <w:rPr>
          <w:szCs w:val="24"/>
        </w:rPr>
        <w:t>lklassen</w:t>
      </w:r>
      <w:r w:rsidRPr="0072657B">
        <w:rPr>
          <w:szCs w:val="24"/>
        </w:rPr>
        <w:t xml:space="preserve"> wird sich bis zum Jahr 2024 ziehen. Schulpolitische Entwicklungen </w:t>
      </w:r>
      <w:r w:rsidR="0071776C">
        <w:rPr>
          <w:szCs w:val="24"/>
        </w:rPr>
        <w:t>und</w:t>
      </w:r>
      <w:r w:rsidR="00FB543D" w:rsidRPr="0072657B">
        <w:rPr>
          <w:szCs w:val="24"/>
        </w:rPr>
        <w:t xml:space="preserve"> auch</w:t>
      </w:r>
      <w:r w:rsidRPr="0072657B">
        <w:rPr>
          <w:szCs w:val="24"/>
        </w:rPr>
        <w:t xml:space="preserve"> Änderungen des Genehmigungsprozesses</w:t>
      </w:r>
      <w:r w:rsidR="00FB543D" w:rsidRPr="0072657B">
        <w:rPr>
          <w:szCs w:val="24"/>
        </w:rPr>
        <w:t xml:space="preserve"> oder der Genehmigungsanforderungen </w:t>
      </w:r>
      <w:r w:rsidRPr="0072657B">
        <w:rPr>
          <w:szCs w:val="24"/>
        </w:rPr>
        <w:t xml:space="preserve">können diesen Prozess </w:t>
      </w:r>
      <w:r w:rsidR="0071776C">
        <w:rPr>
          <w:szCs w:val="24"/>
        </w:rPr>
        <w:t>zeitlich zudem</w:t>
      </w:r>
      <w:r w:rsidRPr="0072657B">
        <w:rPr>
          <w:szCs w:val="24"/>
        </w:rPr>
        <w:t xml:space="preserve"> verzögern. </w:t>
      </w:r>
      <w:r w:rsidR="00FB543D" w:rsidRPr="0072657B">
        <w:rPr>
          <w:szCs w:val="24"/>
        </w:rPr>
        <w:t>Während durch die Einführung de</w:t>
      </w:r>
      <w:r w:rsidR="0071776C">
        <w:rPr>
          <w:szCs w:val="24"/>
        </w:rPr>
        <w:t>r</w:t>
      </w:r>
      <w:r w:rsidR="00FB543D" w:rsidRPr="0072657B">
        <w:rPr>
          <w:szCs w:val="24"/>
        </w:rPr>
        <w:t xml:space="preserve"> Ganztag</w:t>
      </w:r>
      <w:r w:rsidR="0071776C">
        <w:rPr>
          <w:szCs w:val="24"/>
        </w:rPr>
        <w:t>e</w:t>
      </w:r>
      <w:r w:rsidR="00FB543D" w:rsidRPr="0072657B">
        <w:rPr>
          <w:szCs w:val="24"/>
        </w:rPr>
        <w:t>s</w:t>
      </w:r>
      <w:r w:rsidR="0071776C">
        <w:rPr>
          <w:szCs w:val="24"/>
        </w:rPr>
        <w:t>b</w:t>
      </w:r>
      <w:r w:rsidR="0071776C">
        <w:rPr>
          <w:szCs w:val="24"/>
        </w:rPr>
        <w:t>e</w:t>
      </w:r>
      <w:r w:rsidR="0071776C">
        <w:rPr>
          <w:szCs w:val="24"/>
        </w:rPr>
        <w:t>treuung</w:t>
      </w:r>
      <w:r w:rsidR="00FB543D" w:rsidRPr="0072657B">
        <w:rPr>
          <w:szCs w:val="24"/>
        </w:rPr>
        <w:t xml:space="preserve"> die Grundschulen sukzessiv ABB-Angebote abbauen, steigen andere Grundschulen neu in das Programm ein</w:t>
      </w:r>
      <w:r w:rsidR="0071776C">
        <w:rPr>
          <w:szCs w:val="24"/>
        </w:rPr>
        <w:t>,</w:t>
      </w:r>
      <w:r w:rsidR="00FB543D" w:rsidRPr="0072657B">
        <w:rPr>
          <w:szCs w:val="24"/>
        </w:rPr>
        <w:t xml:space="preserve"> um </w:t>
      </w:r>
      <w:r w:rsidR="00AB2A55" w:rsidRPr="0072657B">
        <w:rPr>
          <w:szCs w:val="24"/>
        </w:rPr>
        <w:t xml:space="preserve">auf dem Weg zur Ganztagesschule </w:t>
      </w:r>
      <w:r w:rsidR="00FB543D" w:rsidRPr="0072657B">
        <w:rPr>
          <w:szCs w:val="24"/>
        </w:rPr>
        <w:t>E</w:t>
      </w:r>
      <w:r w:rsidR="00FB543D" w:rsidRPr="0072657B">
        <w:rPr>
          <w:szCs w:val="24"/>
        </w:rPr>
        <w:t>r</w:t>
      </w:r>
      <w:r w:rsidR="00FB543D" w:rsidRPr="0072657B">
        <w:rPr>
          <w:szCs w:val="24"/>
        </w:rPr>
        <w:t xml:space="preserve">fahrungen mit verschiedenen Angeboten und Kooperationspartnern zu sammeln. </w:t>
      </w:r>
    </w:p>
    <w:p w:rsidR="00104CA7" w:rsidRPr="0072657B" w:rsidRDefault="00104CA7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</w:p>
    <w:p w:rsidR="00104CA7" w:rsidRPr="0072657B" w:rsidRDefault="00104CA7" w:rsidP="00104CA7">
      <w:pPr>
        <w:tabs>
          <w:tab w:val="left" w:pos="1985"/>
          <w:tab w:val="left" w:pos="4536"/>
          <w:tab w:val="right" w:pos="8505"/>
        </w:tabs>
        <w:rPr>
          <w:szCs w:val="24"/>
        </w:rPr>
      </w:pPr>
      <w:r w:rsidRPr="0072657B">
        <w:rPr>
          <w:szCs w:val="24"/>
        </w:rPr>
        <w:t>In den nächsten vier Jahren besteht weiterhin ein großer Bedarf an Angeboten der Außerschulischen Bildung und Betreuung für die Grundschulen und die weiterfü</w:t>
      </w:r>
      <w:r w:rsidRPr="0072657B">
        <w:rPr>
          <w:szCs w:val="24"/>
        </w:rPr>
        <w:t>h</w:t>
      </w:r>
      <w:r w:rsidRPr="0072657B">
        <w:rPr>
          <w:szCs w:val="24"/>
        </w:rPr>
        <w:t>renden Schulen. Die Nachfrage der Schulen an den Angeboten der Außerschul</w:t>
      </w:r>
      <w:r w:rsidRPr="0072657B">
        <w:rPr>
          <w:szCs w:val="24"/>
        </w:rPr>
        <w:t>i</w:t>
      </w:r>
      <w:r w:rsidRPr="0072657B">
        <w:rPr>
          <w:szCs w:val="24"/>
        </w:rPr>
        <w:t xml:space="preserve">schen Bildung und Betreuung ist über die nächsten vier Jahren zu beobachten und </w:t>
      </w:r>
      <w:r w:rsidR="00FB543D" w:rsidRPr="0072657B">
        <w:rPr>
          <w:szCs w:val="24"/>
        </w:rPr>
        <w:t xml:space="preserve">anschließend </w:t>
      </w:r>
      <w:r w:rsidRPr="0072657B">
        <w:rPr>
          <w:szCs w:val="24"/>
        </w:rPr>
        <w:t>der Bedarf der Stelle neu zu beurteilen.</w:t>
      </w:r>
    </w:p>
    <w:sectPr w:rsidR="00104CA7" w:rsidRPr="0072657B" w:rsidSect="007446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24281"/>
    <w:multiLevelType w:val="hybridMultilevel"/>
    <w:tmpl w:val="6616F9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5208"/>
    <w:multiLevelType w:val="hybridMultilevel"/>
    <w:tmpl w:val="9CAC19D8"/>
    <w:lvl w:ilvl="0" w:tplc="C12C5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262264"/>
    <w:rsid w:val="00045EAB"/>
    <w:rsid w:val="00104CA7"/>
    <w:rsid w:val="00114C82"/>
    <w:rsid w:val="0021791C"/>
    <w:rsid w:val="00255DD4"/>
    <w:rsid w:val="00262264"/>
    <w:rsid w:val="002A71B6"/>
    <w:rsid w:val="00324C6C"/>
    <w:rsid w:val="003779F8"/>
    <w:rsid w:val="006369D0"/>
    <w:rsid w:val="006954E4"/>
    <w:rsid w:val="006E4B36"/>
    <w:rsid w:val="00716678"/>
    <w:rsid w:val="0071776C"/>
    <w:rsid w:val="0072657B"/>
    <w:rsid w:val="00744608"/>
    <w:rsid w:val="00767DB6"/>
    <w:rsid w:val="00817119"/>
    <w:rsid w:val="0082159B"/>
    <w:rsid w:val="00875CBA"/>
    <w:rsid w:val="009601ED"/>
    <w:rsid w:val="009819CA"/>
    <w:rsid w:val="00A60358"/>
    <w:rsid w:val="00AB2A55"/>
    <w:rsid w:val="00AD2AB3"/>
    <w:rsid w:val="00B22E92"/>
    <w:rsid w:val="00B7639C"/>
    <w:rsid w:val="00BB02C0"/>
    <w:rsid w:val="00BE5425"/>
    <w:rsid w:val="00C34BAD"/>
    <w:rsid w:val="00C71527"/>
    <w:rsid w:val="00D4706C"/>
    <w:rsid w:val="00D946C1"/>
    <w:rsid w:val="00E1654F"/>
    <w:rsid w:val="00EF25BF"/>
    <w:rsid w:val="00FB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26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262264"/>
    <w:pPr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62264"/>
    <w:rPr>
      <w:rFonts w:ascii="Arial" w:eastAsia="Times New Roman" w:hAnsi="Arial" w:cs="Times New Roman"/>
      <w:b/>
      <w:sz w:val="24"/>
      <w:szCs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6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67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81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97DE1-7CF0-412F-B06C-D780CA08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u103011</dc:creator>
  <cp:lastModifiedBy>U103007</cp:lastModifiedBy>
  <cp:revision>5</cp:revision>
  <cp:lastPrinted>2015-09-22T16:46:00Z</cp:lastPrinted>
  <dcterms:created xsi:type="dcterms:W3CDTF">2015-09-11T08:44:00Z</dcterms:created>
  <dcterms:modified xsi:type="dcterms:W3CDTF">2015-09-22T16:46:00Z</dcterms:modified>
</cp:coreProperties>
</file>