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6236C2">
        <w:t>2</w:t>
      </w:r>
      <w:r w:rsidRPr="006E0575">
        <w:t xml:space="preserve"> zur GRDrs </w:t>
      </w:r>
      <w:r w:rsidR="006236C2">
        <w:t>703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A01939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FD0A22" w:rsidRDefault="007176CB" w:rsidP="0030686C">
            <w:pPr>
              <w:rPr>
                <w:sz w:val="20"/>
              </w:rPr>
            </w:pPr>
            <w:r>
              <w:rPr>
                <w:sz w:val="20"/>
              </w:rPr>
              <w:t>12-34</w:t>
            </w:r>
          </w:p>
          <w:p w:rsidR="00FD0A22" w:rsidRDefault="00FD0A22" w:rsidP="0030686C">
            <w:pPr>
              <w:rPr>
                <w:sz w:val="20"/>
              </w:rPr>
            </w:pPr>
          </w:p>
          <w:p w:rsidR="0011112B" w:rsidRDefault="00FD0A22" w:rsidP="0030686C">
            <w:pPr>
              <w:rPr>
                <w:sz w:val="20"/>
              </w:rPr>
            </w:pPr>
            <w:r>
              <w:rPr>
                <w:sz w:val="20"/>
              </w:rPr>
              <w:t>1230 5030</w:t>
            </w:r>
            <w:r w:rsidR="00236A2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6A24">
              <w:rPr>
                <w:sz w:val="20"/>
              </w:rPr>
              <w:instrText xml:space="preserve"> FORMTEXT </w:instrText>
            </w:r>
            <w:r w:rsidR="00236A24">
              <w:rPr>
                <w:sz w:val="20"/>
              </w:rPr>
            </w:r>
            <w:r w:rsidR="00236A24">
              <w:rPr>
                <w:sz w:val="20"/>
              </w:rPr>
              <w:fldChar w:fldCharType="separate"/>
            </w:r>
            <w:r w:rsidR="006236C2">
              <w:rPr>
                <w:noProof/>
                <w:sz w:val="20"/>
              </w:rPr>
              <w:t> </w:t>
            </w:r>
            <w:r w:rsidR="006236C2">
              <w:rPr>
                <w:noProof/>
                <w:sz w:val="20"/>
              </w:rPr>
              <w:t> </w:t>
            </w:r>
            <w:r w:rsidR="006236C2">
              <w:rPr>
                <w:noProof/>
                <w:sz w:val="20"/>
              </w:rPr>
              <w:t> </w:t>
            </w:r>
            <w:r w:rsidR="006236C2">
              <w:rPr>
                <w:noProof/>
                <w:sz w:val="20"/>
              </w:rPr>
              <w:t> </w:t>
            </w:r>
            <w:r w:rsidR="006236C2">
              <w:rPr>
                <w:noProof/>
                <w:sz w:val="20"/>
              </w:rPr>
              <w:t> </w:t>
            </w:r>
            <w:r w:rsidR="00236A24">
              <w:rPr>
                <w:sz w:val="20"/>
              </w:rPr>
              <w:fldChar w:fldCharType="end"/>
            </w:r>
            <w:r w:rsidR="00236A24">
              <w:rPr>
                <w:sz w:val="20"/>
              </w:rPr>
              <w:t xml:space="preserve"> 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21F0A" w:rsidP="0030686C">
            <w:pPr>
              <w:rPr>
                <w:sz w:val="20"/>
              </w:rPr>
            </w:pPr>
            <w:r>
              <w:rPr>
                <w:sz w:val="20"/>
              </w:rPr>
              <w:t>Statistisches 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21F0A" w:rsidP="0030686C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D0A22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  <w:r w:rsidR="00406F28">
              <w:rPr>
                <w:sz w:val="20"/>
              </w:rPr>
              <w:t xml:space="preserve"> Wahlen-IT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21F0A" w:rsidP="003068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647C" w:rsidRPr="006E0575" w:rsidRDefault="0011647C" w:rsidP="00042B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6236C2" w:rsidRDefault="006236C2" w:rsidP="0030686C">
            <w:pPr>
              <w:rPr>
                <w:sz w:val="20"/>
              </w:rPr>
            </w:pPr>
            <w:r>
              <w:rPr>
                <w:sz w:val="20"/>
              </w:rPr>
              <w:t>(54.300)</w:t>
            </w:r>
          </w:p>
          <w:p w:rsidR="006236C2" w:rsidRPr="006E0575" w:rsidRDefault="006236C2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1647C" w:rsidRDefault="0011647C" w:rsidP="00884D6C">
      <w:pPr>
        <w:rPr>
          <w:rFonts w:cs="Arial"/>
        </w:rPr>
      </w:pPr>
      <w:r>
        <w:rPr>
          <w:rFonts w:cs="Arial"/>
        </w:rPr>
        <w:t xml:space="preserve">Beantragt wird die Schaffung einer 0,75 </w:t>
      </w:r>
      <w:r w:rsidR="001C4EBC">
        <w:rPr>
          <w:rFonts w:cs="Arial"/>
        </w:rPr>
        <w:t>Stelle</w:t>
      </w:r>
      <w:r>
        <w:rPr>
          <w:rFonts w:cs="Arial"/>
        </w:rPr>
        <w:t xml:space="preserve"> in EG 10 TVöD für eine</w:t>
      </w:r>
      <w:r w:rsidR="001C4EBC">
        <w:rPr>
          <w:rFonts w:cs="Arial"/>
        </w:rPr>
        <w:t xml:space="preserve"> IT-Fachkraft </w:t>
      </w:r>
      <w:r w:rsidR="00F52EAE">
        <w:rPr>
          <w:rFonts w:cs="Arial"/>
        </w:rPr>
        <w:t xml:space="preserve">im </w:t>
      </w:r>
      <w:r w:rsidR="00344CE8">
        <w:rPr>
          <w:rFonts w:cs="Arial"/>
        </w:rPr>
        <w:t>Bereich Wahlen beim Statistischen Amt, Abteilung Bevölkerung und Wahlen (12-3).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EC4D3D" w:rsidRDefault="0011647C" w:rsidP="00694BEF">
      <w:r>
        <w:rPr>
          <w:noProof/>
          <w:szCs w:val="22"/>
        </w:rPr>
        <w:t>Die Schaffung ist haushaltsneutral</w:t>
      </w:r>
      <w:r w:rsidR="00835A9D">
        <w:rPr>
          <w:noProof/>
          <w:szCs w:val="22"/>
        </w:rPr>
        <w:t>, vgl. auch Ziffer 3.</w:t>
      </w:r>
      <w:r w:rsidR="00C514F8">
        <w:rPr>
          <w:noProof/>
          <w:szCs w:val="22"/>
        </w:rPr>
        <w:t>2.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F52EAE" w:rsidRDefault="00F52EAE" w:rsidP="00884D6C"/>
    <w:p w:rsidR="008D61D5" w:rsidRDefault="00F52EAE" w:rsidP="000148E9">
      <w:pPr>
        <w:rPr>
          <w:rFonts w:cs="Arial"/>
        </w:rPr>
      </w:pPr>
      <w:r>
        <w:t xml:space="preserve">Bislang wurden die Aufgaben zur Administration und Betreuung der IT im Zusammenhang mit </w:t>
      </w:r>
      <w:r>
        <w:rPr>
          <w:rFonts w:cs="Arial"/>
        </w:rPr>
        <w:t>Parlaments- und Kommunalwahlen sowie Bürgerbegehren jeweils temporär für fünf bis sechs Monate von Aushilfskräften wahrgenommen.</w:t>
      </w:r>
      <w:r w:rsidR="000148E9">
        <w:rPr>
          <w:rFonts w:cs="Arial"/>
        </w:rPr>
        <w:t xml:space="preserve"> Diese befristete Personalgewinnung wurde immer schwieriger, begründet durch den </w:t>
      </w:r>
      <w:r w:rsidR="008D61D5">
        <w:rPr>
          <w:rFonts w:cs="Arial"/>
        </w:rPr>
        <w:t>eklatante</w:t>
      </w:r>
      <w:r w:rsidR="000148E9">
        <w:rPr>
          <w:rFonts w:cs="Arial"/>
        </w:rPr>
        <w:t>n</w:t>
      </w:r>
      <w:r w:rsidR="008D61D5">
        <w:rPr>
          <w:rFonts w:cs="Arial"/>
        </w:rPr>
        <w:t xml:space="preserve"> Bewerbermangel im Bereich Fachkräfte</w:t>
      </w:r>
      <w:r w:rsidR="005B1AD9">
        <w:rPr>
          <w:rFonts w:cs="Arial"/>
        </w:rPr>
        <w:t xml:space="preserve"> Informationstechnologie</w:t>
      </w:r>
      <w:r w:rsidR="008D61D5">
        <w:rPr>
          <w:rFonts w:cs="Arial"/>
        </w:rPr>
        <w:t xml:space="preserve">. </w:t>
      </w:r>
      <w:r w:rsidR="000148E9">
        <w:rPr>
          <w:rFonts w:cs="Arial"/>
        </w:rPr>
        <w:t>Erst</w:t>
      </w:r>
      <w:r w:rsidR="008D61D5">
        <w:rPr>
          <w:rFonts w:cs="Arial"/>
        </w:rPr>
        <w:t xml:space="preserve"> im wiederholten Ausschreibungsverfahren oder nur durch Zeitarbeits</w:t>
      </w:r>
      <w:r w:rsidR="00F74637">
        <w:rPr>
          <w:rFonts w:cs="Arial"/>
        </w:rPr>
        <w:t>firmen</w:t>
      </w:r>
      <w:r w:rsidR="008D61D5">
        <w:rPr>
          <w:rFonts w:cs="Arial"/>
        </w:rPr>
        <w:t xml:space="preserve"> </w:t>
      </w:r>
      <w:r w:rsidR="000148E9">
        <w:rPr>
          <w:rFonts w:cs="Arial"/>
        </w:rPr>
        <w:t>konnte der Bedarf abgedeckt</w:t>
      </w:r>
      <w:r w:rsidR="008D61D5">
        <w:rPr>
          <w:rFonts w:cs="Arial"/>
        </w:rPr>
        <w:t xml:space="preserve"> werden. Die Kosten für die Einstellung über eine Zeitarbeitsfirma liegen deutlich über den Kosten für eine dauerhafte Stelle. Zudem </w:t>
      </w:r>
      <w:r w:rsidR="00C514F8">
        <w:rPr>
          <w:rFonts w:cs="Arial"/>
        </w:rPr>
        <w:t xml:space="preserve">sind </w:t>
      </w:r>
      <w:r w:rsidR="008D61D5">
        <w:rPr>
          <w:rFonts w:cs="Arial"/>
        </w:rPr>
        <w:t>Einarbeitungszeit</w:t>
      </w:r>
      <w:r w:rsidR="00C514F8">
        <w:rPr>
          <w:rFonts w:cs="Arial"/>
        </w:rPr>
        <w:t xml:space="preserve"> und</w:t>
      </w:r>
      <w:r w:rsidR="008D61D5">
        <w:rPr>
          <w:rFonts w:cs="Arial"/>
        </w:rPr>
        <w:t xml:space="preserve"> </w:t>
      </w:r>
      <w:r w:rsidR="00C514F8">
        <w:rPr>
          <w:rFonts w:cs="Arial"/>
        </w:rPr>
        <w:t xml:space="preserve">–aufwand </w:t>
      </w:r>
      <w:r w:rsidR="008D61D5">
        <w:rPr>
          <w:rFonts w:cs="Arial"/>
        </w:rPr>
        <w:t xml:space="preserve">bei wechselnder Besetzung aufgrund der vielfältigen </w:t>
      </w:r>
      <w:r w:rsidR="00C514F8">
        <w:rPr>
          <w:rFonts w:cs="Arial"/>
        </w:rPr>
        <w:t>IT-</w:t>
      </w:r>
      <w:r w:rsidR="008D61D5">
        <w:rPr>
          <w:rFonts w:cs="Arial"/>
        </w:rPr>
        <w:t xml:space="preserve">Aufgaben bei jeder Wahl sehr hoch. </w:t>
      </w:r>
    </w:p>
    <w:p w:rsidR="008D61D5" w:rsidRDefault="008D61D5" w:rsidP="008D61D5">
      <w:pPr>
        <w:autoSpaceDE w:val="0"/>
        <w:autoSpaceDN w:val="0"/>
        <w:adjustRightInd w:val="0"/>
        <w:rPr>
          <w:rFonts w:cs="Arial"/>
        </w:rPr>
      </w:pPr>
    </w:p>
    <w:p w:rsidR="000060EF" w:rsidRPr="000060EF" w:rsidRDefault="000148E9" w:rsidP="000060E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Hinzu kommt ein erhöhter </w:t>
      </w:r>
      <w:r w:rsidR="00835A9D">
        <w:rPr>
          <w:rFonts w:cs="Arial"/>
        </w:rPr>
        <w:t xml:space="preserve">und komplexerer </w:t>
      </w:r>
      <w:r>
        <w:rPr>
          <w:rFonts w:cs="Arial"/>
        </w:rPr>
        <w:t>Administrations- und Betreuungsaufwand d</w:t>
      </w:r>
      <w:r w:rsidR="000060EF" w:rsidRPr="000060EF">
        <w:rPr>
          <w:rFonts w:cs="Arial"/>
        </w:rPr>
        <w:t>urch d</w:t>
      </w:r>
      <w:r>
        <w:rPr>
          <w:rFonts w:cs="Arial"/>
        </w:rPr>
        <w:t xml:space="preserve">ie starke Zunahme der Briefwahl </w:t>
      </w:r>
      <w:r w:rsidR="00835A9D">
        <w:rPr>
          <w:rFonts w:cs="Arial"/>
        </w:rPr>
        <w:t>sowie</w:t>
      </w:r>
      <w:r>
        <w:rPr>
          <w:rFonts w:cs="Arial"/>
        </w:rPr>
        <w:t xml:space="preserve"> d</w:t>
      </w:r>
      <w:r w:rsidR="000060EF" w:rsidRPr="000060EF">
        <w:rPr>
          <w:rFonts w:cs="Arial"/>
        </w:rPr>
        <w:t>urch die Einführung neuer Ver</w:t>
      </w:r>
      <w:r>
        <w:rPr>
          <w:rFonts w:cs="Arial"/>
        </w:rPr>
        <w:t>fahren wie dem Wahlmanager</w:t>
      </w:r>
      <w:r w:rsidR="00835A9D">
        <w:rPr>
          <w:rFonts w:cs="Arial"/>
        </w:rPr>
        <w:t>, aber auch durch datenbankbasierte Systeme, die für die Anwender</w:t>
      </w:r>
      <w:r w:rsidR="00FD0A22">
        <w:rPr>
          <w:rFonts w:cs="Arial"/>
        </w:rPr>
        <w:t>/-</w:t>
      </w:r>
      <w:r w:rsidR="00835A9D">
        <w:rPr>
          <w:rFonts w:cs="Arial"/>
        </w:rPr>
        <w:t>innen</w:t>
      </w:r>
      <w:r w:rsidR="000060EF" w:rsidRPr="000060EF">
        <w:rPr>
          <w:rFonts w:cs="Arial"/>
        </w:rPr>
        <w:t xml:space="preserve"> mehr Sicherheit und Möglichkeit</w:t>
      </w:r>
      <w:r w:rsidR="00835A9D">
        <w:rPr>
          <w:rFonts w:cs="Arial"/>
        </w:rPr>
        <w:t xml:space="preserve">en bieten. </w:t>
      </w:r>
    </w:p>
    <w:p w:rsidR="000060EF" w:rsidRPr="000060EF" w:rsidRDefault="000060EF" w:rsidP="008D61D5">
      <w:pPr>
        <w:autoSpaceDE w:val="0"/>
        <w:autoSpaceDN w:val="0"/>
        <w:adjustRightInd w:val="0"/>
        <w:rPr>
          <w:rFonts w:cs="Arial"/>
        </w:rPr>
      </w:pPr>
    </w:p>
    <w:p w:rsidR="008D61D5" w:rsidRDefault="00042BCB" w:rsidP="008D61D5">
      <w:pPr>
        <w:autoSpaceDE w:val="0"/>
        <w:autoSpaceDN w:val="0"/>
        <w:adjustRightInd w:val="0"/>
      </w:pPr>
      <w:r>
        <w:rPr>
          <w:rFonts w:cs="Arial"/>
        </w:rPr>
        <w:t>A</w:t>
      </w:r>
      <w:r w:rsidR="00C514F8">
        <w:rPr>
          <w:rFonts w:cs="Arial"/>
        </w:rPr>
        <w:t>uf</w:t>
      </w:r>
      <w:r w:rsidR="008D61D5">
        <w:rPr>
          <w:rFonts w:cs="Arial"/>
        </w:rPr>
        <w:t xml:space="preserve"> Grundlage der GRDrs</w:t>
      </w:r>
      <w:r w:rsidR="00FD0A22">
        <w:rPr>
          <w:rFonts w:cs="Arial"/>
        </w:rPr>
        <w:t>.</w:t>
      </w:r>
      <w:r w:rsidR="008D61D5">
        <w:rPr>
          <w:rFonts w:cs="Arial"/>
        </w:rPr>
        <w:t xml:space="preserve"> 867/2</w:t>
      </w:r>
      <w:r w:rsidR="005B1AD9">
        <w:rPr>
          <w:rFonts w:cs="Arial"/>
        </w:rPr>
        <w:t>0</w:t>
      </w:r>
      <w:r w:rsidR="008D61D5">
        <w:rPr>
          <w:rFonts w:cs="Arial"/>
        </w:rPr>
        <w:t xml:space="preserve">20 Ziffer 3 </w:t>
      </w:r>
      <w:r>
        <w:rPr>
          <w:rFonts w:cs="Arial"/>
        </w:rPr>
        <w:t xml:space="preserve">(Ermächtigung) </w:t>
      </w:r>
      <w:r w:rsidR="00C514F8">
        <w:rPr>
          <w:rFonts w:cs="Arial"/>
        </w:rPr>
        <w:t xml:space="preserve">wurde zum 01.01.2021 </w:t>
      </w:r>
      <w:r w:rsidR="008D61D5">
        <w:rPr>
          <w:rFonts w:cs="Arial"/>
        </w:rPr>
        <w:t xml:space="preserve">eine Person unbefristet eingestellt, die die zu schaffende Stelle besetzen soll. </w:t>
      </w: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835A9D" w:rsidRDefault="00835A9D" w:rsidP="00835A9D">
      <w:r>
        <w:rPr>
          <w:rFonts w:cs="Arial"/>
        </w:rPr>
        <w:t>Vgl. Ausführungen Ziffer 3.1.</w:t>
      </w:r>
      <w:r>
        <w:rPr>
          <w:rFonts w:cs="Arial"/>
        </w:rPr>
        <w:br/>
      </w:r>
      <w:r>
        <w:rPr>
          <w:rFonts w:cs="Arial"/>
        </w:rPr>
        <w:br/>
      </w:r>
      <w:r>
        <w:t xml:space="preserve">Zum Nachweis der Haushaltsneutralität wurde der finanzielle Aufwand für die unbefristete Besetzung der zu schaffenden 75 Prozent-Stelle inkl. einer zweimonatigen Aufstockung um 25 Prozent je Wahl der bisherigen Praxis gegenübergestellt. </w:t>
      </w:r>
    </w:p>
    <w:p w:rsidR="00835A9D" w:rsidRDefault="00835A9D" w:rsidP="00835A9D"/>
    <w:p w:rsidR="00835A9D" w:rsidRDefault="00835A9D" w:rsidP="00835A9D">
      <w:r>
        <w:t xml:space="preserve">Die Modellrechnung der bisherigen Besetzungspraxis geht von folgenden Rahmenbedingungen aus: </w:t>
      </w:r>
    </w:p>
    <w:p w:rsidR="00835A9D" w:rsidRDefault="00835A9D" w:rsidP="00835A9D">
      <w:pPr>
        <w:pStyle w:val="Listenabsatz"/>
        <w:numPr>
          <w:ilvl w:val="0"/>
          <w:numId w:val="7"/>
        </w:numPr>
      </w:pPr>
      <w:r>
        <w:t xml:space="preserve">1/3 der Fälle </w:t>
      </w:r>
      <w:r w:rsidRPr="00EC4D3D">
        <w:t>kann mit einer Ausschreibung besetzt werden</w:t>
      </w:r>
      <w:r>
        <w:t>,</w:t>
      </w:r>
    </w:p>
    <w:p w:rsidR="00835A9D" w:rsidRDefault="00835A9D" w:rsidP="00835A9D">
      <w:pPr>
        <w:pStyle w:val="Listenabsatz"/>
        <w:numPr>
          <w:ilvl w:val="0"/>
          <w:numId w:val="7"/>
        </w:numPr>
      </w:pPr>
      <w:r>
        <w:t>bei 1/3 der Fälle wird zusätzlich eine zweite Ausschreibung benötigt,</w:t>
      </w:r>
    </w:p>
    <w:p w:rsidR="00835A9D" w:rsidRDefault="00835A9D" w:rsidP="00835A9D">
      <w:pPr>
        <w:pStyle w:val="Listenabsatz"/>
        <w:numPr>
          <w:ilvl w:val="0"/>
          <w:numId w:val="7"/>
        </w:numPr>
      </w:pPr>
      <w:r>
        <w:t>bei 1/3 der Fälle kann nach zwei Ausschreibungen nur über eine Zeitarbeitsfirma besetzt werden.</w:t>
      </w:r>
    </w:p>
    <w:p w:rsidR="00835A9D" w:rsidRDefault="00835A9D" w:rsidP="00835A9D"/>
    <w:p w:rsidR="00C514F8" w:rsidRDefault="00835A9D" w:rsidP="00835A9D">
      <w:r>
        <w:t>Bei durchschnittlich 1,4 Parlaments- und Kommunalwahlen</w:t>
      </w:r>
      <w:r w:rsidR="00C514F8">
        <w:t xml:space="preserve"> (einschl. Jugendrats-, Schöffenwahlen, Bürgerbegehren)</w:t>
      </w:r>
      <w:r>
        <w:t xml:space="preserve"> pro Jahr ergibt die Modellrechnung jährliche Kosten von </w:t>
      </w:r>
      <w:r w:rsidR="00C514F8">
        <w:t>rd. 57.</w:t>
      </w:r>
      <w:r>
        <w:t xml:space="preserve">500 Euro gegenüber </w:t>
      </w:r>
      <w:r w:rsidR="00C514F8">
        <w:t>rd. 57.</w:t>
      </w:r>
      <w:r>
        <w:t xml:space="preserve">100 Euro durch die Stellenschaffung und Aufstockung. </w:t>
      </w:r>
    </w:p>
    <w:p w:rsidR="00C514F8" w:rsidRDefault="00C514F8" w:rsidP="00835A9D">
      <w:pPr>
        <w:rPr>
          <w:b/>
        </w:rPr>
      </w:pPr>
    </w:p>
    <w:p w:rsidR="003D7B0B" w:rsidRPr="00835A9D" w:rsidRDefault="006E0575" w:rsidP="00835A9D">
      <w:pPr>
        <w:rPr>
          <w:b/>
        </w:rPr>
      </w:pPr>
      <w:r w:rsidRPr="00835A9D">
        <w:rPr>
          <w:b/>
        </w:rPr>
        <w:t>3.3</w:t>
      </w:r>
      <w:r w:rsidR="003D7B0B" w:rsidRPr="00835A9D">
        <w:rPr>
          <w:b/>
        </w:rPr>
        <w:tab/>
        <w:t>Auswirkungen bei Ablehnung der Stellenschaffungen</w:t>
      </w:r>
    </w:p>
    <w:p w:rsidR="003D7B0B" w:rsidRDefault="003D7B0B" w:rsidP="00884D6C"/>
    <w:p w:rsidR="007176CB" w:rsidRDefault="00E2469A" w:rsidP="00E2469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Es muss davon ausgegangen werden, dass </w:t>
      </w:r>
      <w:r w:rsidR="00C514F8">
        <w:rPr>
          <w:rFonts w:cs="Arial"/>
        </w:rPr>
        <w:t>eine befristete Aufgabenwahrnehmung</w:t>
      </w:r>
      <w:r>
        <w:rPr>
          <w:rFonts w:cs="Arial"/>
        </w:rPr>
        <w:t xml:space="preserve"> </w:t>
      </w:r>
      <w:r w:rsidR="00C74AF1">
        <w:rPr>
          <w:rFonts w:cs="Arial"/>
        </w:rPr>
        <w:t xml:space="preserve">durch den anhaltenden Bewerbermangel im IT-Bereich </w:t>
      </w:r>
      <w:r>
        <w:rPr>
          <w:rFonts w:cs="Arial"/>
        </w:rPr>
        <w:t xml:space="preserve">zunehmend </w:t>
      </w:r>
      <w:r w:rsidR="001A3478">
        <w:rPr>
          <w:rFonts w:cs="Arial"/>
        </w:rPr>
        <w:t xml:space="preserve">nur </w:t>
      </w:r>
      <w:r>
        <w:rPr>
          <w:rFonts w:cs="Arial"/>
        </w:rPr>
        <w:t xml:space="preserve">über eine Zeitarbeitsfirma </w:t>
      </w:r>
      <w:r w:rsidR="00C514F8">
        <w:rPr>
          <w:rFonts w:cs="Arial"/>
        </w:rPr>
        <w:t>abgedeckt</w:t>
      </w:r>
      <w:r>
        <w:rPr>
          <w:rFonts w:cs="Arial"/>
        </w:rPr>
        <w:t xml:space="preserve"> werden </w:t>
      </w:r>
      <w:r w:rsidR="001A3478">
        <w:rPr>
          <w:rFonts w:cs="Arial"/>
        </w:rPr>
        <w:t>kann</w:t>
      </w:r>
      <w:r>
        <w:rPr>
          <w:rFonts w:cs="Arial"/>
        </w:rPr>
        <w:t>. Dies ist mit deutlich höheren Kosten verbunden</w:t>
      </w:r>
      <w:r w:rsidR="007176CB">
        <w:rPr>
          <w:rFonts w:cs="Arial"/>
        </w:rPr>
        <w:t>. Zudem können zeitliche Einsparungseffekte nicht realisiert w</w:t>
      </w:r>
      <w:r w:rsidR="00042BCB">
        <w:rPr>
          <w:rFonts w:cs="Arial"/>
        </w:rPr>
        <w:t xml:space="preserve">erden, die mit dem wegfallenden Aufwand für die Personalgewinnung und </w:t>
      </w:r>
      <w:r w:rsidR="007176CB">
        <w:rPr>
          <w:rFonts w:cs="Arial"/>
        </w:rPr>
        <w:t>Einarbeitung</w:t>
      </w:r>
      <w:r w:rsidR="00042BCB">
        <w:rPr>
          <w:rFonts w:cs="Arial"/>
        </w:rPr>
        <w:t xml:space="preserve"> </w:t>
      </w:r>
      <w:r w:rsidR="007176CB">
        <w:rPr>
          <w:rFonts w:cs="Arial"/>
        </w:rPr>
        <w:t xml:space="preserve">verbunden sind. </w:t>
      </w:r>
      <w:r w:rsidR="00C514F8" w:rsidRPr="000060EF">
        <w:rPr>
          <w:rFonts w:cs="Arial"/>
        </w:rPr>
        <w:t xml:space="preserve">Wechselnde Besetzungen </w:t>
      </w:r>
      <w:r w:rsidR="00042BCB">
        <w:rPr>
          <w:rFonts w:cs="Arial"/>
        </w:rPr>
        <w:t>führen zu qualitativen Verlusten und Mehraufwand beim vorhandenen Personal.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72799A" w:rsidP="00884D6C">
      <w:r>
        <w:fldChar w:fldCharType="begin">
          <w:ffData>
            <w:name w:val=""/>
            <w:enabled/>
            <w:calcOnExit w:val="0"/>
            <w:textInput/>
          </w:ffData>
        </w:fldChar>
      </w:r>
      <w:r w:rsidR="00165C0D">
        <w:instrText xml:space="preserve"> FORMTEXT </w:instrText>
      </w:r>
      <w:r>
        <w:fldChar w:fldCharType="separate"/>
      </w:r>
      <w:r w:rsidR="006236C2">
        <w:rPr>
          <w:noProof/>
        </w:rPr>
        <w:t> </w:t>
      </w:r>
      <w:r w:rsidR="006236C2">
        <w:rPr>
          <w:noProof/>
        </w:rPr>
        <w:t> </w:t>
      </w:r>
      <w:r w:rsidR="006236C2">
        <w:rPr>
          <w:noProof/>
        </w:rPr>
        <w:t> </w:t>
      </w:r>
      <w:r w:rsidR="006236C2">
        <w:rPr>
          <w:noProof/>
        </w:rPr>
        <w:t> </w:t>
      </w:r>
      <w:r w:rsidR="006236C2">
        <w:rPr>
          <w:noProof/>
        </w:rPr>
        <w:t> </w:t>
      </w:r>
      <w:r>
        <w:fldChar w:fldCharType="end"/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56" w:rsidRDefault="00066656">
      <w:r>
        <w:separator/>
      </w:r>
    </w:p>
  </w:endnote>
  <w:endnote w:type="continuationSeparator" w:id="0">
    <w:p w:rsidR="00066656" w:rsidRDefault="0006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56" w:rsidRDefault="00066656">
      <w:r>
        <w:separator/>
      </w:r>
    </w:p>
  </w:footnote>
  <w:footnote w:type="continuationSeparator" w:id="0">
    <w:p w:rsidR="00066656" w:rsidRDefault="0006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6236C2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1AF0038"/>
    <w:multiLevelType w:val="hybridMultilevel"/>
    <w:tmpl w:val="418AD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29D2"/>
    <w:multiLevelType w:val="hybridMultilevel"/>
    <w:tmpl w:val="34E46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56"/>
    <w:rsid w:val="000060EF"/>
    <w:rsid w:val="000148E9"/>
    <w:rsid w:val="00042BCB"/>
    <w:rsid w:val="00055758"/>
    <w:rsid w:val="00066656"/>
    <w:rsid w:val="000A1146"/>
    <w:rsid w:val="000A4E6D"/>
    <w:rsid w:val="000C67E4"/>
    <w:rsid w:val="001034AF"/>
    <w:rsid w:val="0011112B"/>
    <w:rsid w:val="0011647C"/>
    <w:rsid w:val="00121F0A"/>
    <w:rsid w:val="0014415D"/>
    <w:rsid w:val="00151488"/>
    <w:rsid w:val="00163034"/>
    <w:rsid w:val="00164678"/>
    <w:rsid w:val="00165C0D"/>
    <w:rsid w:val="00181857"/>
    <w:rsid w:val="00184EDC"/>
    <w:rsid w:val="00194770"/>
    <w:rsid w:val="001A3478"/>
    <w:rsid w:val="001A5F9B"/>
    <w:rsid w:val="001C4EBC"/>
    <w:rsid w:val="001F7237"/>
    <w:rsid w:val="00206666"/>
    <w:rsid w:val="00236A24"/>
    <w:rsid w:val="002924CB"/>
    <w:rsid w:val="002A20D1"/>
    <w:rsid w:val="002A4DE3"/>
    <w:rsid w:val="002B5955"/>
    <w:rsid w:val="002F222B"/>
    <w:rsid w:val="0030686C"/>
    <w:rsid w:val="00344CE8"/>
    <w:rsid w:val="00380937"/>
    <w:rsid w:val="00397717"/>
    <w:rsid w:val="003A0DB6"/>
    <w:rsid w:val="003D7B0B"/>
    <w:rsid w:val="003F0FAA"/>
    <w:rsid w:val="00406F28"/>
    <w:rsid w:val="00470135"/>
    <w:rsid w:val="0047606A"/>
    <w:rsid w:val="004908B5"/>
    <w:rsid w:val="0049121B"/>
    <w:rsid w:val="004A1688"/>
    <w:rsid w:val="004B6796"/>
    <w:rsid w:val="004F4836"/>
    <w:rsid w:val="005A0A9D"/>
    <w:rsid w:val="005A56AA"/>
    <w:rsid w:val="005B1AD9"/>
    <w:rsid w:val="005E19C6"/>
    <w:rsid w:val="005F5B3D"/>
    <w:rsid w:val="00606F80"/>
    <w:rsid w:val="00622CC7"/>
    <w:rsid w:val="006236C2"/>
    <w:rsid w:val="00694BEF"/>
    <w:rsid w:val="006A406B"/>
    <w:rsid w:val="006B6D50"/>
    <w:rsid w:val="006E0575"/>
    <w:rsid w:val="007176CB"/>
    <w:rsid w:val="0072799A"/>
    <w:rsid w:val="0075157F"/>
    <w:rsid w:val="00754659"/>
    <w:rsid w:val="007E3B79"/>
    <w:rsid w:val="008066EE"/>
    <w:rsid w:val="00817BB6"/>
    <w:rsid w:val="00835A9D"/>
    <w:rsid w:val="00884D6C"/>
    <w:rsid w:val="008D61D5"/>
    <w:rsid w:val="00920F00"/>
    <w:rsid w:val="009373F6"/>
    <w:rsid w:val="00976588"/>
    <w:rsid w:val="00A01939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514F8"/>
    <w:rsid w:val="00C74AF1"/>
    <w:rsid w:val="00CE49CF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2469A"/>
    <w:rsid w:val="00E42F96"/>
    <w:rsid w:val="00E7118F"/>
    <w:rsid w:val="00EC4D3D"/>
    <w:rsid w:val="00F27657"/>
    <w:rsid w:val="00F342DC"/>
    <w:rsid w:val="00F52EAE"/>
    <w:rsid w:val="00F56F93"/>
    <w:rsid w:val="00F63041"/>
    <w:rsid w:val="00F74637"/>
    <w:rsid w:val="00F76452"/>
    <w:rsid w:val="00FD0A2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C0BBB"/>
  <w15:docId w15:val="{75FA95F6-353B-4983-A4DA-7502760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E2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940D-315C-4308-A5F8-589E104A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Jacobi, Lucas</dc:creator>
  <cp:lastModifiedBy>Baumann, Gerhard</cp:lastModifiedBy>
  <cp:revision>5</cp:revision>
  <cp:lastPrinted>2021-09-30T10:10:00Z</cp:lastPrinted>
  <dcterms:created xsi:type="dcterms:W3CDTF">2021-09-20T13:29:00Z</dcterms:created>
  <dcterms:modified xsi:type="dcterms:W3CDTF">2021-09-30T10:10:00Z</dcterms:modified>
</cp:coreProperties>
</file>