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ACD4F" w14:textId="77777777" w:rsidR="00AD2C1B" w:rsidRDefault="00AD2C1B" w:rsidP="00AD2C1B">
      <w:pPr>
        <w:jc w:val="right"/>
      </w:pPr>
    </w:p>
    <w:p w14:paraId="50B2F0D1" w14:textId="1577E062" w:rsidR="00E36069" w:rsidRPr="006E0575" w:rsidRDefault="00E36069" w:rsidP="00E36069">
      <w:pPr>
        <w:jc w:val="right"/>
      </w:pPr>
      <w:r w:rsidRPr="006E0575">
        <w:t xml:space="preserve">Anlage </w:t>
      </w:r>
      <w:r w:rsidR="002F2555">
        <w:t>10</w:t>
      </w:r>
      <w:r w:rsidRPr="006E0575">
        <w:t xml:space="preserve"> zur GRDrs </w:t>
      </w:r>
      <w:r w:rsidR="002F2555">
        <w:t>705</w:t>
      </w:r>
      <w:r>
        <w:t>/2021</w:t>
      </w:r>
    </w:p>
    <w:p w14:paraId="7BCD66B4" w14:textId="77777777" w:rsidR="00ED61DB" w:rsidRDefault="00ED61DB" w:rsidP="00ED61DB"/>
    <w:p w14:paraId="11E9FB62" w14:textId="77777777" w:rsidR="00ED61DB" w:rsidRDefault="00ED61DB" w:rsidP="00ED61DB">
      <w:pPr>
        <w:jc w:val="center"/>
        <w:outlineLvl w:val="0"/>
        <w:rPr>
          <w:b/>
          <w:sz w:val="36"/>
          <w:szCs w:val="24"/>
          <w:u w:val="single"/>
        </w:rPr>
      </w:pPr>
    </w:p>
    <w:p w14:paraId="1BA250BB" w14:textId="77777777" w:rsidR="00713DE7" w:rsidRDefault="00713DE7" w:rsidP="00ED61DB">
      <w:pPr>
        <w:jc w:val="center"/>
        <w:outlineLvl w:val="0"/>
        <w:rPr>
          <w:b/>
          <w:sz w:val="36"/>
          <w:szCs w:val="24"/>
          <w:u w:val="single"/>
        </w:rPr>
      </w:pPr>
      <w:r>
        <w:rPr>
          <w:b/>
          <w:sz w:val="36"/>
          <w:szCs w:val="24"/>
          <w:u w:val="single"/>
        </w:rPr>
        <w:t xml:space="preserve">Verlängerung eines </w:t>
      </w:r>
      <w:r w:rsidR="00ED61DB" w:rsidRPr="00621F79">
        <w:rPr>
          <w:b/>
          <w:sz w:val="36"/>
          <w:szCs w:val="24"/>
          <w:u w:val="single"/>
        </w:rPr>
        <w:t>Stelle</w:t>
      </w:r>
      <w:r w:rsidR="00ED61DB">
        <w:rPr>
          <w:b/>
          <w:sz w:val="36"/>
          <w:szCs w:val="24"/>
          <w:u w:val="single"/>
        </w:rPr>
        <w:t>nvermerk</w:t>
      </w:r>
      <w:r>
        <w:rPr>
          <w:b/>
          <w:sz w:val="36"/>
          <w:szCs w:val="24"/>
          <w:u w:val="single"/>
        </w:rPr>
        <w:t>s</w:t>
      </w:r>
    </w:p>
    <w:p w14:paraId="585D98F8" w14:textId="3CFFE79B" w:rsidR="00ED61DB" w:rsidRPr="00621F79" w:rsidRDefault="00ED61DB" w:rsidP="00ED61DB">
      <w:pPr>
        <w:jc w:val="center"/>
        <w:outlineLvl w:val="0"/>
        <w:rPr>
          <w:b/>
          <w:sz w:val="36"/>
          <w:szCs w:val="24"/>
          <w:u w:val="single"/>
        </w:rPr>
      </w:pPr>
      <w:r>
        <w:rPr>
          <w:b/>
          <w:sz w:val="36"/>
          <w:szCs w:val="24"/>
          <w:u w:val="single"/>
        </w:rPr>
        <w:t>zum Stellenplan 2022</w:t>
      </w:r>
    </w:p>
    <w:p w14:paraId="19C24F0B" w14:textId="77777777" w:rsidR="00AD2C1B" w:rsidRPr="00D4707C" w:rsidRDefault="00AD2C1B" w:rsidP="00AD2C1B">
      <w:pPr>
        <w:rPr>
          <w:szCs w:val="24"/>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AD2C1B" w:rsidRPr="00D4707C" w14:paraId="5C4C8A1B" w14:textId="77777777" w:rsidTr="00554773">
        <w:trPr>
          <w:tblHeader/>
        </w:trPr>
        <w:tc>
          <w:tcPr>
            <w:tcW w:w="1814" w:type="dxa"/>
            <w:shd w:val="pct12" w:color="auto" w:fill="FFFFFF"/>
          </w:tcPr>
          <w:p w14:paraId="4E5F1084" w14:textId="77777777" w:rsidR="00AD2C1B" w:rsidRPr="00D4707C" w:rsidRDefault="00AD2C1B" w:rsidP="00554773">
            <w:pPr>
              <w:spacing w:before="120" w:after="120" w:line="200" w:lineRule="exact"/>
              <w:ind w:right="-85"/>
              <w:rPr>
                <w:sz w:val="16"/>
                <w:szCs w:val="16"/>
              </w:rPr>
            </w:pPr>
            <w:r w:rsidRPr="00D4707C">
              <w:rPr>
                <w:sz w:val="16"/>
                <w:szCs w:val="16"/>
              </w:rPr>
              <w:t>Stellennummer,</w:t>
            </w:r>
          </w:p>
          <w:p w14:paraId="300988A6" w14:textId="77777777" w:rsidR="00AD2C1B" w:rsidRPr="00D4707C" w:rsidRDefault="00AD2C1B" w:rsidP="00554773">
            <w:pPr>
              <w:spacing w:before="120" w:after="120" w:line="200" w:lineRule="exact"/>
              <w:ind w:right="-85"/>
              <w:rPr>
                <w:sz w:val="16"/>
                <w:szCs w:val="16"/>
              </w:rPr>
            </w:pPr>
            <w:r w:rsidRPr="00D4707C">
              <w:rPr>
                <w:sz w:val="16"/>
                <w:szCs w:val="16"/>
              </w:rPr>
              <w:t>Kostenstelle</w:t>
            </w:r>
          </w:p>
        </w:tc>
        <w:tc>
          <w:tcPr>
            <w:tcW w:w="1701" w:type="dxa"/>
            <w:shd w:val="pct12" w:color="auto" w:fill="FFFFFF"/>
          </w:tcPr>
          <w:p w14:paraId="78CC02F8" w14:textId="77777777" w:rsidR="00AD2C1B" w:rsidRPr="00D4707C" w:rsidRDefault="00AD2C1B" w:rsidP="00554773">
            <w:pPr>
              <w:spacing w:before="120" w:after="120" w:line="200" w:lineRule="exact"/>
              <w:ind w:right="-85"/>
              <w:rPr>
                <w:sz w:val="16"/>
                <w:szCs w:val="16"/>
              </w:rPr>
            </w:pPr>
            <w:r w:rsidRPr="00D4707C">
              <w:rPr>
                <w:sz w:val="16"/>
                <w:szCs w:val="16"/>
              </w:rPr>
              <w:t>Amt</w:t>
            </w:r>
          </w:p>
        </w:tc>
        <w:tc>
          <w:tcPr>
            <w:tcW w:w="794" w:type="dxa"/>
            <w:shd w:val="pct12" w:color="auto" w:fill="FFFFFF"/>
          </w:tcPr>
          <w:p w14:paraId="459AECEA" w14:textId="77777777" w:rsidR="00AD2C1B" w:rsidRPr="00D4707C" w:rsidRDefault="00AD2C1B" w:rsidP="00554773">
            <w:pPr>
              <w:spacing w:before="120" w:after="120" w:line="200" w:lineRule="exact"/>
              <w:ind w:right="-85"/>
              <w:rPr>
                <w:sz w:val="16"/>
                <w:szCs w:val="16"/>
              </w:rPr>
            </w:pPr>
            <w:r w:rsidRPr="00D4707C">
              <w:rPr>
                <w:sz w:val="16"/>
                <w:szCs w:val="16"/>
              </w:rPr>
              <w:t>BesGr.</w:t>
            </w:r>
          </w:p>
          <w:p w14:paraId="637F9A8F" w14:textId="77777777" w:rsidR="00AD2C1B" w:rsidRPr="00D4707C" w:rsidRDefault="00AD2C1B" w:rsidP="00554773">
            <w:pPr>
              <w:spacing w:before="120" w:after="120" w:line="200" w:lineRule="exact"/>
              <w:ind w:right="-85"/>
              <w:rPr>
                <w:sz w:val="16"/>
                <w:szCs w:val="16"/>
              </w:rPr>
            </w:pPr>
            <w:r w:rsidRPr="00D4707C">
              <w:rPr>
                <w:sz w:val="16"/>
                <w:szCs w:val="16"/>
              </w:rPr>
              <w:t>oder</w:t>
            </w:r>
          </w:p>
          <w:p w14:paraId="315939B7" w14:textId="77777777" w:rsidR="00AD2C1B" w:rsidRPr="00D4707C" w:rsidRDefault="00AD2C1B" w:rsidP="00554773">
            <w:pPr>
              <w:spacing w:before="120" w:after="120" w:line="200" w:lineRule="exact"/>
              <w:ind w:right="-85"/>
              <w:rPr>
                <w:sz w:val="16"/>
                <w:szCs w:val="16"/>
              </w:rPr>
            </w:pPr>
            <w:r w:rsidRPr="00D4707C">
              <w:rPr>
                <w:sz w:val="16"/>
                <w:szCs w:val="16"/>
              </w:rPr>
              <w:t>EG</w:t>
            </w:r>
          </w:p>
        </w:tc>
        <w:tc>
          <w:tcPr>
            <w:tcW w:w="1928" w:type="dxa"/>
            <w:shd w:val="pct12" w:color="auto" w:fill="FFFFFF"/>
          </w:tcPr>
          <w:p w14:paraId="4707EC2F" w14:textId="77777777" w:rsidR="00AD2C1B" w:rsidRPr="00D4707C" w:rsidRDefault="00AD2C1B" w:rsidP="00554773">
            <w:pPr>
              <w:spacing w:before="120" w:after="120" w:line="200" w:lineRule="exact"/>
              <w:ind w:right="-85"/>
              <w:rPr>
                <w:sz w:val="16"/>
                <w:szCs w:val="16"/>
              </w:rPr>
            </w:pPr>
            <w:r w:rsidRPr="00D4707C">
              <w:rPr>
                <w:sz w:val="16"/>
                <w:szCs w:val="16"/>
              </w:rPr>
              <w:t>Funktions-</w:t>
            </w:r>
            <w:r w:rsidRPr="00D4707C">
              <w:rPr>
                <w:sz w:val="16"/>
                <w:szCs w:val="16"/>
              </w:rPr>
              <w:br/>
              <w:t>bezeichnung</w:t>
            </w:r>
          </w:p>
        </w:tc>
        <w:tc>
          <w:tcPr>
            <w:tcW w:w="737" w:type="dxa"/>
            <w:shd w:val="pct12" w:color="auto" w:fill="FFFFFF"/>
          </w:tcPr>
          <w:p w14:paraId="15FCA496" w14:textId="77777777" w:rsidR="00AD2C1B" w:rsidRPr="00D4707C" w:rsidRDefault="00AD2C1B" w:rsidP="00554773">
            <w:pPr>
              <w:spacing w:before="120" w:after="120" w:line="200" w:lineRule="exact"/>
              <w:ind w:right="-85"/>
              <w:rPr>
                <w:sz w:val="16"/>
                <w:szCs w:val="16"/>
              </w:rPr>
            </w:pPr>
            <w:r w:rsidRPr="00D4707C">
              <w:rPr>
                <w:sz w:val="16"/>
                <w:szCs w:val="16"/>
              </w:rPr>
              <w:t>Anzahl</w:t>
            </w:r>
            <w:r w:rsidRPr="00D4707C">
              <w:rPr>
                <w:sz w:val="16"/>
                <w:szCs w:val="16"/>
              </w:rPr>
              <w:br/>
              <w:t>der</w:t>
            </w:r>
            <w:r w:rsidRPr="00D4707C">
              <w:rPr>
                <w:sz w:val="16"/>
                <w:szCs w:val="16"/>
              </w:rPr>
              <w:br/>
              <w:t>Stellen</w:t>
            </w:r>
          </w:p>
        </w:tc>
        <w:tc>
          <w:tcPr>
            <w:tcW w:w="1134" w:type="dxa"/>
            <w:shd w:val="pct12" w:color="auto" w:fill="FFFFFF"/>
          </w:tcPr>
          <w:p w14:paraId="3C455610" w14:textId="77777777" w:rsidR="00AD2C1B" w:rsidRDefault="00AD2C1B" w:rsidP="00554773">
            <w:pPr>
              <w:spacing w:before="120" w:after="120" w:line="200" w:lineRule="exact"/>
              <w:ind w:right="-85"/>
              <w:rPr>
                <w:sz w:val="16"/>
                <w:szCs w:val="16"/>
              </w:rPr>
            </w:pPr>
            <w:r w:rsidRPr="00D4707C">
              <w:rPr>
                <w:sz w:val="16"/>
                <w:szCs w:val="16"/>
              </w:rPr>
              <w:t>Stellen-</w:t>
            </w:r>
            <w:r w:rsidRPr="00D4707C">
              <w:rPr>
                <w:sz w:val="16"/>
                <w:szCs w:val="16"/>
              </w:rPr>
              <w:br/>
              <w:t>vermerk</w:t>
            </w:r>
          </w:p>
          <w:p w14:paraId="4B037629" w14:textId="1CE9EE1C" w:rsidR="00713DE7" w:rsidRDefault="00713DE7" w:rsidP="00554773">
            <w:pPr>
              <w:spacing w:before="120" w:after="120" w:line="200" w:lineRule="exact"/>
              <w:ind w:right="-85"/>
              <w:rPr>
                <w:sz w:val="16"/>
                <w:szCs w:val="16"/>
              </w:rPr>
            </w:pPr>
            <w:r>
              <w:rPr>
                <w:sz w:val="16"/>
                <w:szCs w:val="16"/>
              </w:rPr>
              <w:t>bisher</w:t>
            </w:r>
          </w:p>
          <w:p w14:paraId="1842DC58" w14:textId="5F47F423" w:rsidR="00713DE7" w:rsidRPr="00713DE7" w:rsidRDefault="00713DE7" w:rsidP="00554773">
            <w:pPr>
              <w:spacing w:before="120" w:after="120" w:line="200" w:lineRule="exact"/>
              <w:ind w:right="-85"/>
              <w:rPr>
                <w:b/>
                <w:sz w:val="16"/>
                <w:szCs w:val="16"/>
              </w:rPr>
            </w:pPr>
            <w:r w:rsidRPr="00713DE7">
              <w:rPr>
                <w:b/>
                <w:sz w:val="16"/>
                <w:szCs w:val="16"/>
              </w:rPr>
              <w:t>neu</w:t>
            </w:r>
          </w:p>
        </w:tc>
        <w:tc>
          <w:tcPr>
            <w:tcW w:w="1417" w:type="dxa"/>
            <w:shd w:val="pct12" w:color="auto" w:fill="FFFFFF"/>
          </w:tcPr>
          <w:p w14:paraId="580BEB3E" w14:textId="77777777" w:rsidR="00AD2C1B" w:rsidRPr="00D4707C" w:rsidRDefault="00AD2C1B" w:rsidP="00554773">
            <w:pPr>
              <w:spacing w:before="120" w:after="120" w:line="200" w:lineRule="exact"/>
              <w:ind w:right="-85"/>
              <w:rPr>
                <w:sz w:val="16"/>
                <w:szCs w:val="16"/>
              </w:rPr>
            </w:pPr>
            <w:r w:rsidRPr="00D4707C">
              <w:rPr>
                <w:sz w:val="16"/>
                <w:szCs w:val="16"/>
              </w:rPr>
              <w:t>durchschnittl.</w:t>
            </w:r>
            <w:r w:rsidRPr="00D4707C">
              <w:rPr>
                <w:sz w:val="16"/>
                <w:szCs w:val="16"/>
              </w:rPr>
              <w:br/>
              <w:t>jährl. kosten-</w:t>
            </w:r>
            <w:r w:rsidRPr="00D4707C">
              <w:rPr>
                <w:sz w:val="16"/>
                <w:szCs w:val="16"/>
              </w:rPr>
              <w:br/>
              <w:t>wirksamer</w:t>
            </w:r>
            <w:r w:rsidRPr="00D4707C">
              <w:rPr>
                <w:sz w:val="16"/>
                <w:szCs w:val="16"/>
              </w:rPr>
              <w:br/>
              <w:t>Aufwand</w:t>
            </w:r>
            <w:r w:rsidRPr="00D4707C">
              <w:rPr>
                <w:sz w:val="16"/>
                <w:szCs w:val="16"/>
              </w:rPr>
              <w:br/>
              <w:t>in Euro</w:t>
            </w:r>
          </w:p>
        </w:tc>
      </w:tr>
      <w:tr w:rsidR="00AD2C1B" w:rsidRPr="00D4707C" w14:paraId="02C45E3A" w14:textId="77777777" w:rsidTr="00554773">
        <w:tc>
          <w:tcPr>
            <w:tcW w:w="1814" w:type="dxa"/>
          </w:tcPr>
          <w:p w14:paraId="7F5B0CD0" w14:textId="5ED8CE45" w:rsidR="00AD2C1B" w:rsidRPr="00D4707C" w:rsidRDefault="00AD2C1B" w:rsidP="00554773">
            <w:pPr>
              <w:rPr>
                <w:sz w:val="20"/>
                <w:szCs w:val="24"/>
              </w:rPr>
            </w:pPr>
          </w:p>
          <w:p w14:paraId="6307940D" w14:textId="3F3D1D21" w:rsidR="00AD2C1B" w:rsidRPr="00D4707C" w:rsidRDefault="007377DE" w:rsidP="00554773">
            <w:pPr>
              <w:rPr>
                <w:sz w:val="20"/>
                <w:szCs w:val="24"/>
              </w:rPr>
            </w:pPr>
            <w:r>
              <w:rPr>
                <w:sz w:val="20"/>
                <w:szCs w:val="24"/>
              </w:rPr>
              <w:t>290.</w:t>
            </w:r>
            <w:r w:rsidR="00AD2C1B" w:rsidRPr="00D4707C">
              <w:rPr>
                <w:sz w:val="20"/>
                <w:szCs w:val="24"/>
              </w:rPr>
              <w:t>0200</w:t>
            </w:r>
            <w:r>
              <w:rPr>
                <w:sz w:val="20"/>
                <w:szCs w:val="24"/>
              </w:rPr>
              <w:t>.</w:t>
            </w:r>
            <w:r w:rsidR="00AD2C1B" w:rsidRPr="00D4707C">
              <w:rPr>
                <w:sz w:val="20"/>
                <w:szCs w:val="24"/>
              </w:rPr>
              <w:t>195</w:t>
            </w:r>
          </w:p>
          <w:p w14:paraId="34C7A6BE" w14:textId="77777777" w:rsidR="00AD2C1B" w:rsidRPr="00D4707C" w:rsidRDefault="00AD2C1B" w:rsidP="00554773">
            <w:pPr>
              <w:rPr>
                <w:sz w:val="20"/>
                <w:szCs w:val="24"/>
              </w:rPr>
            </w:pPr>
          </w:p>
          <w:p w14:paraId="6A548FB4" w14:textId="269353EE" w:rsidR="00AD2C1B" w:rsidRPr="00D4707C" w:rsidRDefault="00AD2C1B" w:rsidP="00554773">
            <w:pPr>
              <w:rPr>
                <w:sz w:val="20"/>
                <w:szCs w:val="24"/>
              </w:rPr>
            </w:pPr>
            <w:r w:rsidRPr="00D4707C">
              <w:rPr>
                <w:sz w:val="20"/>
                <w:szCs w:val="24"/>
              </w:rPr>
              <w:t>2910</w:t>
            </w:r>
            <w:r w:rsidR="007377DE">
              <w:rPr>
                <w:sz w:val="20"/>
                <w:szCs w:val="24"/>
              </w:rPr>
              <w:t xml:space="preserve"> </w:t>
            </w:r>
            <w:r w:rsidRPr="00D4707C">
              <w:rPr>
                <w:sz w:val="20"/>
                <w:szCs w:val="24"/>
              </w:rPr>
              <w:t>1020</w:t>
            </w:r>
          </w:p>
          <w:p w14:paraId="4919CD93" w14:textId="77777777" w:rsidR="00AD2C1B" w:rsidRPr="00D4707C" w:rsidRDefault="00AD2C1B" w:rsidP="00554773">
            <w:pPr>
              <w:rPr>
                <w:sz w:val="20"/>
                <w:szCs w:val="24"/>
              </w:rPr>
            </w:pPr>
          </w:p>
        </w:tc>
        <w:tc>
          <w:tcPr>
            <w:tcW w:w="1701" w:type="dxa"/>
          </w:tcPr>
          <w:p w14:paraId="7DF04A6E" w14:textId="77777777" w:rsidR="00AD2C1B" w:rsidRPr="00D4707C" w:rsidRDefault="00AD2C1B" w:rsidP="00554773">
            <w:pPr>
              <w:rPr>
                <w:sz w:val="20"/>
                <w:szCs w:val="24"/>
              </w:rPr>
            </w:pPr>
          </w:p>
          <w:p w14:paraId="0664497D" w14:textId="0A941554" w:rsidR="00AD2C1B" w:rsidRPr="00D4707C" w:rsidRDefault="00AD2C1B" w:rsidP="00554773">
            <w:pPr>
              <w:rPr>
                <w:sz w:val="20"/>
                <w:szCs w:val="24"/>
              </w:rPr>
            </w:pPr>
            <w:r w:rsidRPr="00D4707C">
              <w:rPr>
                <w:sz w:val="20"/>
                <w:szCs w:val="24"/>
              </w:rPr>
              <w:t>Jobcenter</w:t>
            </w:r>
          </w:p>
          <w:p w14:paraId="5063E6B3" w14:textId="77777777" w:rsidR="00AD2C1B" w:rsidRPr="00D4707C" w:rsidRDefault="00AD2C1B" w:rsidP="00554773">
            <w:pPr>
              <w:rPr>
                <w:sz w:val="20"/>
                <w:szCs w:val="24"/>
              </w:rPr>
            </w:pPr>
          </w:p>
          <w:p w14:paraId="239633E6" w14:textId="77777777" w:rsidR="00AD2C1B" w:rsidRPr="00D4707C" w:rsidRDefault="00AD2C1B" w:rsidP="00554773">
            <w:pPr>
              <w:rPr>
                <w:sz w:val="20"/>
                <w:szCs w:val="24"/>
              </w:rPr>
            </w:pPr>
          </w:p>
        </w:tc>
        <w:tc>
          <w:tcPr>
            <w:tcW w:w="794" w:type="dxa"/>
          </w:tcPr>
          <w:p w14:paraId="5451D459" w14:textId="77777777" w:rsidR="00AD2C1B" w:rsidRPr="00D4707C" w:rsidRDefault="00AD2C1B" w:rsidP="00554773">
            <w:pPr>
              <w:rPr>
                <w:sz w:val="20"/>
                <w:szCs w:val="24"/>
              </w:rPr>
            </w:pPr>
          </w:p>
          <w:p w14:paraId="624C3358" w14:textId="77777777" w:rsidR="00AD2C1B" w:rsidRPr="00D4707C" w:rsidRDefault="00AD2C1B" w:rsidP="00554773">
            <w:pPr>
              <w:rPr>
                <w:sz w:val="20"/>
                <w:szCs w:val="24"/>
              </w:rPr>
            </w:pPr>
            <w:r w:rsidRPr="00D4707C">
              <w:rPr>
                <w:sz w:val="20"/>
                <w:szCs w:val="24"/>
              </w:rPr>
              <w:t>EG 10</w:t>
            </w:r>
          </w:p>
        </w:tc>
        <w:tc>
          <w:tcPr>
            <w:tcW w:w="1928" w:type="dxa"/>
          </w:tcPr>
          <w:p w14:paraId="205AAF15" w14:textId="77777777" w:rsidR="00AD2C1B" w:rsidRPr="00D4707C" w:rsidRDefault="00AD2C1B" w:rsidP="00554773">
            <w:pPr>
              <w:rPr>
                <w:sz w:val="20"/>
                <w:szCs w:val="24"/>
              </w:rPr>
            </w:pPr>
          </w:p>
          <w:p w14:paraId="51FB729F" w14:textId="647BC161" w:rsidR="00AD2C1B" w:rsidRPr="00D4707C" w:rsidRDefault="00AD2C1B" w:rsidP="00554773">
            <w:pPr>
              <w:rPr>
                <w:sz w:val="20"/>
                <w:szCs w:val="24"/>
              </w:rPr>
            </w:pPr>
            <w:r w:rsidRPr="00D4707C">
              <w:rPr>
                <w:sz w:val="20"/>
                <w:szCs w:val="24"/>
              </w:rPr>
              <w:t>Sachbearbeiter</w:t>
            </w:r>
            <w:r w:rsidR="007377DE">
              <w:rPr>
                <w:sz w:val="20"/>
                <w:szCs w:val="24"/>
              </w:rPr>
              <w:t>/-</w:t>
            </w:r>
            <w:r w:rsidRPr="00D4707C">
              <w:rPr>
                <w:sz w:val="20"/>
                <w:szCs w:val="24"/>
              </w:rPr>
              <w:t>in</w:t>
            </w:r>
          </w:p>
          <w:p w14:paraId="36692E3B" w14:textId="77777777" w:rsidR="00AD2C1B" w:rsidRPr="00D4707C" w:rsidRDefault="00AD2C1B" w:rsidP="00554773">
            <w:pPr>
              <w:rPr>
                <w:sz w:val="20"/>
                <w:szCs w:val="24"/>
              </w:rPr>
            </w:pPr>
            <w:r w:rsidRPr="00D4707C">
              <w:rPr>
                <w:sz w:val="20"/>
                <w:szCs w:val="24"/>
              </w:rPr>
              <w:t>Widerspruch</w:t>
            </w:r>
          </w:p>
        </w:tc>
        <w:tc>
          <w:tcPr>
            <w:tcW w:w="737" w:type="dxa"/>
            <w:shd w:val="pct12" w:color="auto" w:fill="FFFFFF"/>
          </w:tcPr>
          <w:p w14:paraId="7C1F598F" w14:textId="77777777" w:rsidR="00AD2C1B" w:rsidRPr="00D4707C" w:rsidRDefault="00AD2C1B" w:rsidP="00554773">
            <w:pPr>
              <w:rPr>
                <w:sz w:val="20"/>
                <w:szCs w:val="24"/>
              </w:rPr>
            </w:pPr>
          </w:p>
          <w:p w14:paraId="59BBB1C4" w14:textId="77777777" w:rsidR="00AD2C1B" w:rsidRPr="00D4707C" w:rsidRDefault="00AD2C1B" w:rsidP="00554773">
            <w:pPr>
              <w:rPr>
                <w:sz w:val="20"/>
                <w:szCs w:val="24"/>
              </w:rPr>
            </w:pPr>
            <w:r w:rsidRPr="00D4707C">
              <w:rPr>
                <w:sz w:val="20"/>
                <w:szCs w:val="24"/>
              </w:rPr>
              <w:t>0,50</w:t>
            </w:r>
          </w:p>
        </w:tc>
        <w:tc>
          <w:tcPr>
            <w:tcW w:w="1134" w:type="dxa"/>
          </w:tcPr>
          <w:p w14:paraId="109F9EEC" w14:textId="77777777" w:rsidR="00AD2C1B" w:rsidRPr="00D4707C" w:rsidRDefault="00AD2C1B" w:rsidP="00554773">
            <w:pPr>
              <w:rPr>
                <w:sz w:val="20"/>
                <w:szCs w:val="24"/>
              </w:rPr>
            </w:pPr>
          </w:p>
          <w:p w14:paraId="56A07ABB" w14:textId="030BED82" w:rsidR="00AD2C1B" w:rsidRPr="00D4707C" w:rsidRDefault="0085427F" w:rsidP="00554773">
            <w:pPr>
              <w:rPr>
                <w:rFonts w:cs="Arial"/>
                <w:sz w:val="20"/>
              </w:rPr>
            </w:pPr>
            <w:r>
              <w:rPr>
                <w:rFonts w:cs="Arial"/>
                <w:sz w:val="20"/>
              </w:rPr>
              <w:t>KW 01/2022</w:t>
            </w:r>
          </w:p>
          <w:p w14:paraId="65913E35" w14:textId="77777777" w:rsidR="00AD2C1B" w:rsidRPr="00D4707C" w:rsidRDefault="00AD2C1B" w:rsidP="00554773">
            <w:pPr>
              <w:rPr>
                <w:rFonts w:cs="Arial"/>
                <w:sz w:val="20"/>
              </w:rPr>
            </w:pPr>
          </w:p>
          <w:p w14:paraId="48F6792F" w14:textId="5E3C57A9" w:rsidR="008F0168" w:rsidRPr="00713DE7" w:rsidRDefault="008F0168" w:rsidP="008F0168">
            <w:pPr>
              <w:rPr>
                <w:rFonts w:cs="Arial"/>
                <w:b/>
                <w:sz w:val="20"/>
              </w:rPr>
            </w:pPr>
            <w:r w:rsidRPr="00713DE7">
              <w:rPr>
                <w:rFonts w:cs="Arial"/>
                <w:b/>
                <w:sz w:val="20"/>
              </w:rPr>
              <w:t>KW</w:t>
            </w:r>
          </w:p>
          <w:p w14:paraId="4BFBD44C" w14:textId="72F9756A" w:rsidR="00713DE7" w:rsidRPr="00713DE7" w:rsidRDefault="00713DE7" w:rsidP="008F0168">
            <w:pPr>
              <w:rPr>
                <w:rFonts w:cs="Arial"/>
                <w:b/>
                <w:sz w:val="20"/>
              </w:rPr>
            </w:pPr>
            <w:r w:rsidRPr="00713DE7">
              <w:rPr>
                <w:rFonts w:cs="Arial"/>
                <w:b/>
                <w:sz w:val="20"/>
              </w:rPr>
              <w:t>01/2024</w:t>
            </w:r>
          </w:p>
          <w:p w14:paraId="3293E621" w14:textId="77777777" w:rsidR="008F0168" w:rsidRPr="00D4707C" w:rsidRDefault="008F0168" w:rsidP="00887D45">
            <w:pPr>
              <w:rPr>
                <w:sz w:val="20"/>
                <w:szCs w:val="24"/>
              </w:rPr>
            </w:pPr>
          </w:p>
        </w:tc>
        <w:tc>
          <w:tcPr>
            <w:tcW w:w="1417" w:type="dxa"/>
          </w:tcPr>
          <w:p w14:paraId="6EF04299" w14:textId="77777777" w:rsidR="00AD2C1B" w:rsidRPr="00D4707C" w:rsidRDefault="00AD2C1B" w:rsidP="00554773">
            <w:pPr>
              <w:rPr>
                <w:sz w:val="20"/>
                <w:szCs w:val="24"/>
              </w:rPr>
            </w:pPr>
          </w:p>
          <w:p w14:paraId="1237D3C8" w14:textId="46926F71" w:rsidR="00AD2C1B" w:rsidRPr="00D4707C" w:rsidRDefault="00AD2C1B" w:rsidP="00554773">
            <w:pPr>
              <w:rPr>
                <w:sz w:val="20"/>
                <w:szCs w:val="24"/>
              </w:rPr>
            </w:pPr>
            <w:bookmarkStart w:id="0" w:name="_GoBack"/>
            <w:bookmarkEnd w:id="0"/>
            <w:r w:rsidRPr="00D4707C">
              <w:rPr>
                <w:sz w:val="20"/>
                <w:szCs w:val="24"/>
              </w:rPr>
              <w:t>*)</w:t>
            </w:r>
          </w:p>
        </w:tc>
      </w:tr>
    </w:tbl>
    <w:p w14:paraId="425F7DE2" w14:textId="77777777" w:rsidR="005B5FE3" w:rsidRDefault="005B5FE3" w:rsidP="00AD2C1B">
      <w:pPr>
        <w:rPr>
          <w:rFonts w:cs="Arial"/>
          <w:sz w:val="16"/>
          <w:szCs w:val="16"/>
        </w:rPr>
      </w:pPr>
    </w:p>
    <w:p w14:paraId="646D2463" w14:textId="224CA768" w:rsidR="00AD2C1B" w:rsidRPr="00D4707C" w:rsidRDefault="00AD2C1B" w:rsidP="00AD2C1B">
      <w:pPr>
        <w:rPr>
          <w:szCs w:val="24"/>
        </w:rPr>
      </w:pPr>
      <w:r w:rsidRPr="00D4707C">
        <w:rPr>
          <w:rFonts w:cs="Arial"/>
          <w:sz w:val="16"/>
          <w:szCs w:val="16"/>
        </w:rPr>
        <w:t xml:space="preserve">*) </w:t>
      </w:r>
      <w:r w:rsidR="00AA2EE8">
        <w:rPr>
          <w:rFonts w:cs="Arial"/>
          <w:sz w:val="16"/>
          <w:szCs w:val="16"/>
        </w:rPr>
        <w:t>Nach der</w:t>
      </w:r>
      <w:r w:rsidR="00AA2EE8" w:rsidRPr="00D4707C">
        <w:rPr>
          <w:rFonts w:cs="Arial"/>
          <w:sz w:val="16"/>
          <w:szCs w:val="16"/>
        </w:rPr>
        <w:t xml:space="preserve"> </w:t>
      </w:r>
      <w:r w:rsidRPr="00D4707C">
        <w:rPr>
          <w:rFonts w:cs="Arial"/>
          <w:sz w:val="16"/>
          <w:szCs w:val="16"/>
        </w:rPr>
        <w:t>Kommunalträger-Abrechnungsverwaltungsvorschrift (</w:t>
      </w:r>
      <w:proofErr w:type="spellStart"/>
      <w:r w:rsidRPr="00D4707C">
        <w:rPr>
          <w:rFonts w:cs="Arial"/>
          <w:sz w:val="16"/>
          <w:szCs w:val="16"/>
        </w:rPr>
        <w:t>KoA</w:t>
      </w:r>
      <w:proofErr w:type="spellEnd"/>
      <w:r w:rsidRPr="00D4707C">
        <w:rPr>
          <w:rFonts w:cs="Arial"/>
          <w:sz w:val="16"/>
          <w:szCs w:val="16"/>
        </w:rPr>
        <w:t>-VV)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14:paraId="4A19E047" w14:textId="77777777" w:rsidR="00AD2C1B" w:rsidRPr="00D4707C" w:rsidRDefault="00AD2C1B" w:rsidP="00AD2C1B">
      <w:pPr>
        <w:rPr>
          <w:szCs w:val="24"/>
        </w:rPr>
      </w:pPr>
    </w:p>
    <w:p w14:paraId="5DBDD65D" w14:textId="77777777" w:rsidR="00AD2C1B" w:rsidRPr="00D4707C" w:rsidRDefault="00AD2C1B" w:rsidP="00AD2C1B">
      <w:pPr>
        <w:outlineLvl w:val="1"/>
        <w:rPr>
          <w:b/>
          <w:szCs w:val="24"/>
          <w:u w:val="single"/>
        </w:rPr>
      </w:pPr>
      <w:r w:rsidRPr="00D4707C">
        <w:rPr>
          <w:b/>
          <w:szCs w:val="24"/>
          <w:u w:val="single"/>
        </w:rPr>
        <w:t>Be</w:t>
      </w:r>
      <w:r w:rsidRPr="00D4707C">
        <w:rPr>
          <w:b/>
          <w:szCs w:val="24"/>
        </w:rPr>
        <w:t>g</w:t>
      </w:r>
      <w:r w:rsidRPr="00D4707C">
        <w:rPr>
          <w:b/>
          <w:szCs w:val="24"/>
          <w:u w:val="single"/>
        </w:rPr>
        <w:t>ründun</w:t>
      </w:r>
      <w:r w:rsidRPr="00D4707C">
        <w:rPr>
          <w:b/>
          <w:szCs w:val="24"/>
        </w:rPr>
        <w:t>g</w:t>
      </w:r>
      <w:r w:rsidRPr="00D4707C">
        <w:rPr>
          <w:b/>
          <w:szCs w:val="24"/>
          <w:u w:val="single"/>
        </w:rPr>
        <w:t>:</w:t>
      </w:r>
    </w:p>
    <w:p w14:paraId="56D58E11" w14:textId="77777777" w:rsidR="00AD2C1B" w:rsidRPr="00D4707C" w:rsidRDefault="00AD2C1B" w:rsidP="00AD2C1B">
      <w:pPr>
        <w:rPr>
          <w:szCs w:val="24"/>
        </w:rPr>
      </w:pPr>
    </w:p>
    <w:p w14:paraId="59B80BAC" w14:textId="77777777" w:rsidR="00AD2C1B" w:rsidRPr="00D4707C" w:rsidRDefault="00AD2C1B" w:rsidP="00AD2C1B">
      <w:pPr>
        <w:rPr>
          <w:szCs w:val="24"/>
        </w:rPr>
      </w:pPr>
      <w:r w:rsidRPr="00D4707C">
        <w:rPr>
          <w:szCs w:val="24"/>
        </w:rPr>
        <w:t>Mit dem Geschäftsplan 2016 (GRDrs. 1209/2015, Anlage 3a</w:t>
      </w:r>
      <w:r>
        <w:rPr>
          <w:szCs w:val="24"/>
        </w:rPr>
        <w:t>) wurde</w:t>
      </w:r>
      <w:r w:rsidRPr="00D4707C">
        <w:rPr>
          <w:szCs w:val="24"/>
        </w:rPr>
        <w:t xml:space="preserve"> im Sac</w:t>
      </w:r>
      <w:r>
        <w:rPr>
          <w:szCs w:val="24"/>
        </w:rPr>
        <w:t>hgebiet Widerspruch</w:t>
      </w:r>
      <w:r w:rsidR="00436B75">
        <w:rPr>
          <w:szCs w:val="24"/>
        </w:rPr>
        <w:t xml:space="preserve"> in der Abteilung Grundsatz und Recht </w:t>
      </w:r>
      <w:r>
        <w:rPr>
          <w:szCs w:val="24"/>
        </w:rPr>
        <w:t>eine 0,50 Stelle</w:t>
      </w:r>
      <w:r w:rsidRPr="00D4707C">
        <w:rPr>
          <w:szCs w:val="24"/>
        </w:rPr>
        <w:t>,</w:t>
      </w:r>
      <w:r w:rsidR="00E14741">
        <w:rPr>
          <w:szCs w:val="24"/>
        </w:rPr>
        <w:t xml:space="preserve"> TVöD </w:t>
      </w:r>
      <w:r w:rsidRPr="00D4707C">
        <w:rPr>
          <w:szCs w:val="24"/>
        </w:rPr>
        <w:t>EG 10, für die Bearbeitung von Widerspruchs- und Sozialger</w:t>
      </w:r>
      <w:r w:rsidR="00E14741">
        <w:rPr>
          <w:szCs w:val="24"/>
        </w:rPr>
        <w:t>ichtsverfahren geschaffen. Die</w:t>
      </w:r>
      <w:r w:rsidRPr="00D4707C">
        <w:rPr>
          <w:szCs w:val="24"/>
        </w:rPr>
        <w:t xml:space="preserve"> Stelle</w:t>
      </w:r>
      <w:r>
        <w:rPr>
          <w:szCs w:val="24"/>
        </w:rPr>
        <w:t xml:space="preserve"> war</w:t>
      </w:r>
      <w:r w:rsidRPr="00D4707C">
        <w:rPr>
          <w:szCs w:val="24"/>
        </w:rPr>
        <w:t xml:space="preserve"> mit einem KW-Vermerk bis 01/2018 versehen. Mit der Schaffung sollte die Erledigung des zusätzlichen </w:t>
      </w:r>
      <w:r w:rsidRPr="00D4707C">
        <w:rPr>
          <w:rFonts w:cs="Arial"/>
          <w:szCs w:val="24"/>
        </w:rPr>
        <w:t xml:space="preserve">Arbeitsaufkommens </w:t>
      </w:r>
      <w:r w:rsidRPr="00D4707C">
        <w:rPr>
          <w:szCs w:val="24"/>
        </w:rPr>
        <w:t>aufgrund der Zugänge an geflüchteten Menschen ermöglicht werden. Der KW-Vermerk wurde</w:t>
      </w:r>
      <w:r w:rsidR="00F41ABA">
        <w:rPr>
          <w:szCs w:val="24"/>
        </w:rPr>
        <w:t xml:space="preserve"> zuletzt zum Stellenplan 2020 bis 01/2022 verlängert (GRDrs. 987/2019, Anlage 5</w:t>
      </w:r>
      <w:r w:rsidRPr="00D4707C">
        <w:rPr>
          <w:szCs w:val="24"/>
        </w:rPr>
        <w:t>).</w:t>
      </w:r>
    </w:p>
    <w:p w14:paraId="04A4BC1A" w14:textId="77777777" w:rsidR="00B91958" w:rsidRDefault="00B91958" w:rsidP="00AD2C1B">
      <w:pPr>
        <w:rPr>
          <w:rFonts w:cs="Arial"/>
          <w:szCs w:val="24"/>
        </w:rPr>
      </w:pPr>
    </w:p>
    <w:p w14:paraId="373DDF19" w14:textId="7AB6A337" w:rsidR="00713DE7" w:rsidRPr="00D4707C" w:rsidRDefault="00887D45" w:rsidP="00713DE7">
      <w:pPr>
        <w:rPr>
          <w:szCs w:val="24"/>
        </w:rPr>
      </w:pPr>
      <w:r w:rsidRPr="00621F79">
        <w:rPr>
          <w:rFonts w:cs="Arial"/>
          <w:szCs w:val="24"/>
        </w:rPr>
        <w:t>Für den Doppelhaushalt 202</w:t>
      </w:r>
      <w:r>
        <w:rPr>
          <w:rFonts w:cs="Arial"/>
          <w:szCs w:val="24"/>
        </w:rPr>
        <w:t>2</w:t>
      </w:r>
      <w:r w:rsidRPr="00621F79">
        <w:rPr>
          <w:rFonts w:cs="Arial"/>
          <w:szCs w:val="24"/>
        </w:rPr>
        <w:t>/202</w:t>
      </w:r>
      <w:r>
        <w:rPr>
          <w:rFonts w:cs="Arial"/>
          <w:szCs w:val="24"/>
        </w:rPr>
        <w:t>3</w:t>
      </w:r>
      <w:r w:rsidRPr="00621F79">
        <w:rPr>
          <w:rFonts w:cs="Arial"/>
          <w:szCs w:val="24"/>
        </w:rPr>
        <w:t xml:space="preserve"> </w:t>
      </w:r>
      <w:r w:rsidR="00F41ABA">
        <w:rPr>
          <w:rFonts w:cs="Arial"/>
          <w:szCs w:val="24"/>
        </w:rPr>
        <w:t xml:space="preserve">wird </w:t>
      </w:r>
      <w:r>
        <w:rPr>
          <w:rFonts w:cs="Arial"/>
          <w:szCs w:val="24"/>
        </w:rPr>
        <w:t xml:space="preserve">sowohl </w:t>
      </w:r>
      <w:r w:rsidR="00E14741">
        <w:rPr>
          <w:rFonts w:cs="Arial"/>
          <w:szCs w:val="24"/>
        </w:rPr>
        <w:t>die Verstetigung der aktuellen</w:t>
      </w:r>
      <w:r w:rsidR="00F41ABA">
        <w:rPr>
          <w:rFonts w:cs="Arial"/>
          <w:szCs w:val="24"/>
        </w:rPr>
        <w:t xml:space="preserve"> </w:t>
      </w:r>
      <w:r w:rsidR="00E14741">
        <w:rPr>
          <w:rFonts w:cs="Arial"/>
          <w:szCs w:val="24"/>
        </w:rPr>
        <w:t xml:space="preserve">Zahl von </w:t>
      </w:r>
      <w:r w:rsidR="00AB1BB8">
        <w:rPr>
          <w:rFonts w:cs="Arial"/>
          <w:szCs w:val="24"/>
        </w:rPr>
        <w:t>Bedarfsgemeinschaften</w:t>
      </w:r>
      <w:r w:rsidR="00F41ABA">
        <w:rPr>
          <w:rFonts w:cs="Arial"/>
          <w:szCs w:val="24"/>
        </w:rPr>
        <w:t xml:space="preserve"> im Fluchtkontext</w:t>
      </w:r>
      <w:r w:rsidR="00F41ABA" w:rsidRPr="00621F79">
        <w:rPr>
          <w:rFonts w:cs="Arial"/>
          <w:szCs w:val="24"/>
        </w:rPr>
        <w:t xml:space="preserve"> </w:t>
      </w:r>
      <w:r>
        <w:rPr>
          <w:rFonts w:cs="Arial"/>
          <w:szCs w:val="24"/>
        </w:rPr>
        <w:t xml:space="preserve">als auch </w:t>
      </w:r>
      <w:r w:rsidR="00F41ABA">
        <w:rPr>
          <w:rFonts w:cs="Arial"/>
          <w:szCs w:val="24"/>
        </w:rPr>
        <w:t xml:space="preserve">eine </w:t>
      </w:r>
      <w:r>
        <w:rPr>
          <w:rFonts w:cs="Arial"/>
          <w:szCs w:val="24"/>
        </w:rPr>
        <w:t>Fallzahlen</w:t>
      </w:r>
      <w:r w:rsidR="00F41ABA">
        <w:rPr>
          <w:rFonts w:cs="Arial"/>
          <w:szCs w:val="24"/>
        </w:rPr>
        <w:t>steigerung</w:t>
      </w:r>
      <w:r w:rsidR="00E14741">
        <w:rPr>
          <w:rFonts w:cs="Arial"/>
          <w:szCs w:val="24"/>
        </w:rPr>
        <w:t>,</w:t>
      </w:r>
      <w:r>
        <w:rPr>
          <w:rFonts w:cs="Arial"/>
          <w:szCs w:val="24"/>
        </w:rPr>
        <w:t xml:space="preserve"> als Auswirkung der </w:t>
      </w:r>
      <w:r w:rsidR="00E14741">
        <w:rPr>
          <w:rFonts w:cs="Arial"/>
          <w:szCs w:val="24"/>
        </w:rPr>
        <w:t>COVID 19-</w:t>
      </w:r>
      <w:r>
        <w:rPr>
          <w:rFonts w:cs="Arial"/>
          <w:szCs w:val="24"/>
        </w:rPr>
        <w:t>Pandemie</w:t>
      </w:r>
      <w:r w:rsidR="00F32360">
        <w:rPr>
          <w:rFonts w:cs="Arial"/>
          <w:szCs w:val="24"/>
        </w:rPr>
        <w:t>,</w:t>
      </w:r>
      <w:r>
        <w:rPr>
          <w:rFonts w:cs="Arial"/>
          <w:szCs w:val="24"/>
        </w:rPr>
        <w:t xml:space="preserve"> </w:t>
      </w:r>
      <w:r w:rsidR="00E14741" w:rsidRPr="00621F79">
        <w:rPr>
          <w:rFonts w:cs="Arial"/>
          <w:szCs w:val="24"/>
        </w:rPr>
        <w:t>prognostizier</w:t>
      </w:r>
      <w:r>
        <w:rPr>
          <w:rFonts w:cs="Arial"/>
          <w:szCs w:val="24"/>
        </w:rPr>
        <w:t>t</w:t>
      </w:r>
      <w:r w:rsidRPr="00621F79">
        <w:rPr>
          <w:rFonts w:cs="Arial"/>
          <w:szCs w:val="24"/>
        </w:rPr>
        <w:t>.</w:t>
      </w:r>
      <w:r>
        <w:rPr>
          <w:rFonts w:cs="Arial"/>
          <w:szCs w:val="24"/>
        </w:rPr>
        <w:t xml:space="preserve"> </w:t>
      </w:r>
      <w:r w:rsidR="00E14741">
        <w:rPr>
          <w:rFonts w:cs="Arial"/>
          <w:szCs w:val="24"/>
        </w:rPr>
        <w:t xml:space="preserve">Es ist davon auszugehen, dass die Zahl der </w:t>
      </w:r>
      <w:r w:rsidR="00E649D9">
        <w:rPr>
          <w:rFonts w:cs="Arial"/>
          <w:szCs w:val="24"/>
        </w:rPr>
        <w:t xml:space="preserve">Widerspruchs- und Gerichtsverfahren </w:t>
      </w:r>
      <w:r w:rsidR="00E14741">
        <w:rPr>
          <w:rFonts w:cs="Arial"/>
          <w:szCs w:val="24"/>
        </w:rPr>
        <w:t>mindestens auf dem Niveau der Vorjahre bleibt</w:t>
      </w:r>
      <w:r w:rsidR="00713DE7">
        <w:rPr>
          <w:rFonts w:cs="Arial"/>
          <w:szCs w:val="24"/>
        </w:rPr>
        <w:t xml:space="preserve">. </w:t>
      </w:r>
      <w:r w:rsidR="00713DE7" w:rsidRPr="00D4707C">
        <w:rPr>
          <w:rFonts w:cs="Arial"/>
          <w:szCs w:val="24"/>
        </w:rPr>
        <w:t>Somit wird die Stelle zur Aufgabenerledigung auch weiterhin benötigt. Deshalb wird die Verlängerung des kw-Vermerks um 2 Jahre (kw 01/202</w:t>
      </w:r>
      <w:r w:rsidR="00713DE7">
        <w:rPr>
          <w:rFonts w:cs="Arial"/>
          <w:szCs w:val="24"/>
        </w:rPr>
        <w:t>4</w:t>
      </w:r>
      <w:r w:rsidR="00713DE7" w:rsidRPr="00D4707C">
        <w:rPr>
          <w:rFonts w:cs="Arial"/>
          <w:szCs w:val="24"/>
        </w:rPr>
        <w:t>) beantragt. Die Besetzung der Stelle erfolgt unbefristet</w:t>
      </w:r>
      <w:r w:rsidR="007377DE">
        <w:rPr>
          <w:rFonts w:cs="Arial"/>
          <w:szCs w:val="24"/>
        </w:rPr>
        <w:t>.</w:t>
      </w:r>
    </w:p>
    <w:p w14:paraId="5BA49759" w14:textId="77777777" w:rsidR="00713DE7" w:rsidRPr="00D4707C" w:rsidRDefault="00713DE7" w:rsidP="00713DE7">
      <w:pPr>
        <w:rPr>
          <w:szCs w:val="24"/>
        </w:rPr>
      </w:pPr>
    </w:p>
    <w:p w14:paraId="6C41C20E" w14:textId="77777777" w:rsidR="00AD2C1B" w:rsidRPr="00D4707C" w:rsidRDefault="00AD2C1B" w:rsidP="00AD2C1B">
      <w:pPr>
        <w:rPr>
          <w:szCs w:val="24"/>
        </w:rPr>
      </w:pPr>
    </w:p>
    <w:sectPr w:rsidR="00AD2C1B" w:rsidRPr="00D4707C" w:rsidSect="00127FBB">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1B"/>
    <w:rsid w:val="0001790E"/>
    <w:rsid w:val="00021192"/>
    <w:rsid w:val="000A2B30"/>
    <w:rsid w:val="000A5167"/>
    <w:rsid w:val="00127FBB"/>
    <w:rsid w:val="00146588"/>
    <w:rsid w:val="0018209F"/>
    <w:rsid w:val="002108D8"/>
    <w:rsid w:val="002606DB"/>
    <w:rsid w:val="002B7BE6"/>
    <w:rsid w:val="002E3CA2"/>
    <w:rsid w:val="002F2555"/>
    <w:rsid w:val="00315EF2"/>
    <w:rsid w:val="00344EFD"/>
    <w:rsid w:val="00381707"/>
    <w:rsid w:val="00391002"/>
    <w:rsid w:val="003A10BC"/>
    <w:rsid w:val="00436B75"/>
    <w:rsid w:val="004C4E6D"/>
    <w:rsid w:val="00503F1C"/>
    <w:rsid w:val="00595F25"/>
    <w:rsid w:val="005B5FE3"/>
    <w:rsid w:val="005E06BB"/>
    <w:rsid w:val="0065345C"/>
    <w:rsid w:val="00692A4D"/>
    <w:rsid w:val="006B6C43"/>
    <w:rsid w:val="00713DE7"/>
    <w:rsid w:val="007377DE"/>
    <w:rsid w:val="00751EB4"/>
    <w:rsid w:val="00774B55"/>
    <w:rsid w:val="00815EEC"/>
    <w:rsid w:val="0085427F"/>
    <w:rsid w:val="008573D9"/>
    <w:rsid w:val="00887D45"/>
    <w:rsid w:val="00896C40"/>
    <w:rsid w:val="008F0168"/>
    <w:rsid w:val="009524A3"/>
    <w:rsid w:val="00972CF1"/>
    <w:rsid w:val="009E7A61"/>
    <w:rsid w:val="00A30A37"/>
    <w:rsid w:val="00A54E28"/>
    <w:rsid w:val="00AA2EE8"/>
    <w:rsid w:val="00AA4580"/>
    <w:rsid w:val="00AB1BB8"/>
    <w:rsid w:val="00AD2C1B"/>
    <w:rsid w:val="00B03F3E"/>
    <w:rsid w:val="00B04C5A"/>
    <w:rsid w:val="00B04C90"/>
    <w:rsid w:val="00B24B9C"/>
    <w:rsid w:val="00B46310"/>
    <w:rsid w:val="00B74FCD"/>
    <w:rsid w:val="00B91958"/>
    <w:rsid w:val="00B967E7"/>
    <w:rsid w:val="00C10701"/>
    <w:rsid w:val="00C7191B"/>
    <w:rsid w:val="00C9515B"/>
    <w:rsid w:val="00CB3D4D"/>
    <w:rsid w:val="00D20036"/>
    <w:rsid w:val="00DA32F5"/>
    <w:rsid w:val="00DA4F57"/>
    <w:rsid w:val="00DF30CD"/>
    <w:rsid w:val="00E14741"/>
    <w:rsid w:val="00E17623"/>
    <w:rsid w:val="00E36069"/>
    <w:rsid w:val="00E649D9"/>
    <w:rsid w:val="00EC5E25"/>
    <w:rsid w:val="00ED61DB"/>
    <w:rsid w:val="00EE3828"/>
    <w:rsid w:val="00F22657"/>
    <w:rsid w:val="00F32360"/>
    <w:rsid w:val="00F41ABA"/>
    <w:rsid w:val="00F544B0"/>
    <w:rsid w:val="00FA0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3171"/>
  <w15:chartTrackingRefBased/>
  <w15:docId w15:val="{3F260BE3-DA95-44B0-92E2-2246B8BC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C1B"/>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lang w:eastAsia="en-US"/>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sz w:val="22"/>
      <w:szCs w:val="22"/>
      <w:lang w:eastAsia="en-U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sz w:val="22"/>
      <w:szCs w:val="22"/>
      <w:lang w:eastAsia="en-U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sz w:val="22"/>
      <w:szCs w:val="22"/>
      <w:lang w:eastAsia="en-US"/>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sz w:val="22"/>
      <w:szCs w:val="22"/>
      <w:lang w:eastAsia="en-U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sz w:val="22"/>
      <w:szCs w:val="22"/>
      <w:lang w:eastAsia="en-U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lang w:eastAsia="en-US"/>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rPr>
      <w:rFonts w:eastAsiaTheme="minorHAnsi" w:cstheme="minorBidi"/>
      <w:sz w:val="22"/>
      <w:szCs w:val="22"/>
      <w:lang w:eastAsia="en-US"/>
    </w:rPr>
  </w:style>
  <w:style w:type="paragraph" w:styleId="Aufzhlungszeichen2">
    <w:name w:val="List Bullet 2"/>
    <w:basedOn w:val="Standard"/>
    <w:uiPriority w:val="99"/>
    <w:qFormat/>
    <w:rsid w:val="009524A3"/>
    <w:pPr>
      <w:numPr>
        <w:numId w:val="12"/>
      </w:numPr>
    </w:pPr>
    <w:rPr>
      <w:rFonts w:eastAsiaTheme="minorHAnsi" w:cstheme="minorBidi"/>
      <w:sz w:val="22"/>
      <w:szCs w:val="22"/>
      <w:lang w:eastAsia="en-US"/>
    </w:rPr>
  </w:style>
  <w:style w:type="paragraph" w:styleId="Inhaltsverzeichnisberschrift">
    <w:name w:val="TOC Heading"/>
    <w:basedOn w:val="berschrift1"/>
    <w:next w:val="Standard"/>
    <w:uiPriority w:val="39"/>
    <w:semiHidden/>
    <w:unhideWhenUsed/>
    <w:qFormat/>
    <w:rsid w:val="00C7191B"/>
    <w:pPr>
      <w:outlineLvl w:val="9"/>
    </w:pPr>
  </w:style>
  <w:style w:type="table" w:customStyle="1" w:styleId="Tabellenraster5">
    <w:name w:val="Tabellenraster5"/>
    <w:basedOn w:val="NormaleTabelle"/>
    <w:next w:val="Tabellenraster"/>
    <w:rsid w:val="00AD2C1B"/>
    <w:rPr>
      <w:rFonts w:eastAsia="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D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100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1002"/>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AB1BB8"/>
    <w:rPr>
      <w:sz w:val="16"/>
      <w:szCs w:val="16"/>
    </w:rPr>
  </w:style>
  <w:style w:type="paragraph" w:styleId="Kommentartext">
    <w:name w:val="annotation text"/>
    <w:basedOn w:val="Standard"/>
    <w:link w:val="KommentartextZchn"/>
    <w:uiPriority w:val="99"/>
    <w:semiHidden/>
    <w:unhideWhenUsed/>
    <w:rsid w:val="00AB1BB8"/>
    <w:rPr>
      <w:sz w:val="20"/>
    </w:rPr>
  </w:style>
  <w:style w:type="character" w:customStyle="1" w:styleId="KommentartextZchn">
    <w:name w:val="Kommentartext Zchn"/>
    <w:basedOn w:val="Absatz-Standardschriftart"/>
    <w:link w:val="Kommentartext"/>
    <w:uiPriority w:val="99"/>
    <w:semiHidden/>
    <w:rsid w:val="00AB1BB8"/>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B1BB8"/>
    <w:rPr>
      <w:b/>
      <w:bCs/>
    </w:rPr>
  </w:style>
  <w:style w:type="character" w:customStyle="1" w:styleId="KommentarthemaZchn">
    <w:name w:val="Kommentarthema Zchn"/>
    <w:basedOn w:val="KommentartextZchn"/>
    <w:link w:val="Kommentarthema"/>
    <w:uiPriority w:val="99"/>
    <w:semiHidden/>
    <w:rsid w:val="00AB1BB8"/>
    <w:rPr>
      <w:rFonts w:eastAsia="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9DB7-F64C-40AF-8B41-3B204CC7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Ehret, Bettina</dc:creator>
  <cp:keywords/>
  <dc:description/>
  <cp:lastModifiedBy>Baumann, Gerhard</cp:lastModifiedBy>
  <cp:revision>7</cp:revision>
  <cp:lastPrinted>2020-12-30T15:28:00Z</cp:lastPrinted>
  <dcterms:created xsi:type="dcterms:W3CDTF">2021-01-27T15:39:00Z</dcterms:created>
  <dcterms:modified xsi:type="dcterms:W3CDTF">2021-09-29T13:56:00Z</dcterms:modified>
</cp:coreProperties>
</file>