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8625E0" w:rsidP="006E0575">
      <w:pPr>
        <w:tabs>
          <w:tab w:val="left" w:pos="5812"/>
        </w:tabs>
        <w:jc w:val="right"/>
        <w:rPr>
          <w:szCs w:val="24"/>
        </w:rPr>
      </w:pPr>
      <w:r>
        <w:rPr>
          <w:szCs w:val="24"/>
        </w:rPr>
        <w:t xml:space="preserve"> </w:t>
      </w:r>
      <w:r w:rsidR="003D7B0B" w:rsidRPr="006E0575">
        <w:rPr>
          <w:szCs w:val="24"/>
        </w:rPr>
        <w:t xml:space="preserve">Anlage </w:t>
      </w:r>
      <w:r w:rsidR="008B2045">
        <w:rPr>
          <w:szCs w:val="24"/>
        </w:rPr>
        <w:t>9</w:t>
      </w:r>
      <w:r w:rsidR="003D7B0B" w:rsidRPr="006E0575">
        <w:rPr>
          <w:szCs w:val="24"/>
        </w:rPr>
        <w:t xml:space="preserve"> zur </w:t>
      </w:r>
      <w:proofErr w:type="spellStart"/>
      <w:r w:rsidR="003D7B0B" w:rsidRPr="006E0575">
        <w:rPr>
          <w:szCs w:val="24"/>
        </w:rPr>
        <w:t>GRDrs</w:t>
      </w:r>
      <w:proofErr w:type="spellEnd"/>
      <w:r w:rsidR="003D7B0B" w:rsidRPr="006E0575">
        <w:rPr>
          <w:szCs w:val="24"/>
        </w:rPr>
        <w:t xml:space="preserve"> </w:t>
      </w:r>
      <w:r w:rsidR="008B2045">
        <w:rPr>
          <w:szCs w:val="24"/>
        </w:rPr>
        <w:t>883</w:t>
      </w:r>
      <w:r w:rsidR="005F5B3D">
        <w:rPr>
          <w:szCs w:val="24"/>
        </w:rPr>
        <w:t>/201</w:t>
      </w:r>
      <w:r w:rsidR="003F7FF6">
        <w:rPr>
          <w:szCs w:val="24"/>
        </w:rPr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7A3E82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BesGr.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urchschnittl.</w:t>
            </w:r>
            <w:r w:rsidR="008A6853">
              <w:rPr>
                <w:sz w:val="16"/>
                <w:szCs w:val="16"/>
              </w:rPr>
              <w:t xml:space="preserve"> jährl.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F902CF" w:rsidP="006E0575">
            <w:pPr>
              <w:rPr>
                <w:sz w:val="20"/>
              </w:rPr>
            </w:pPr>
            <w:r>
              <w:rPr>
                <w:sz w:val="20"/>
              </w:rPr>
              <w:t>L/OB-K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16351B" w:rsidP="006E0575">
            <w:pPr>
              <w:rPr>
                <w:sz w:val="20"/>
              </w:rPr>
            </w:pPr>
            <w:r>
              <w:rPr>
                <w:sz w:val="20"/>
              </w:rPr>
              <w:t>80015040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84F80" w:rsidRDefault="00284F80" w:rsidP="006E0575">
            <w:pPr>
              <w:rPr>
                <w:noProof/>
                <w:sz w:val="20"/>
              </w:rPr>
            </w:pPr>
          </w:p>
          <w:p w:rsidR="005F5B3D" w:rsidRDefault="00284F80" w:rsidP="006E057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Bürgermeister-amt</w:t>
            </w:r>
          </w:p>
          <w:p w:rsidR="00284F80" w:rsidRDefault="00284F80" w:rsidP="006E0575">
            <w:pPr>
              <w:rPr>
                <w:sz w:val="20"/>
              </w:rPr>
            </w:pPr>
          </w:p>
          <w:p w:rsidR="00284F80" w:rsidRDefault="00284F80" w:rsidP="006E0575">
            <w:pPr>
              <w:rPr>
                <w:sz w:val="20"/>
              </w:rPr>
            </w:pPr>
            <w:r>
              <w:rPr>
                <w:sz w:val="20"/>
              </w:rPr>
              <w:t>Referat L/OB</w:t>
            </w:r>
          </w:p>
          <w:p w:rsidR="00284F80" w:rsidRPr="00D00514" w:rsidRDefault="00284F80" w:rsidP="006E0575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082FBD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63042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787940" w:rsidP="00787940">
            <w:pPr>
              <w:rPr>
                <w:sz w:val="20"/>
              </w:rPr>
            </w:pPr>
            <w:r>
              <w:rPr>
                <w:sz w:val="20"/>
              </w:rPr>
              <w:t>Web-Koordinator/-in Barrierefreiheit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787940" w:rsidP="0078794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92773">
              <w:rPr>
                <w:sz w:val="20"/>
              </w:rPr>
              <w:t>,0</w:t>
            </w:r>
          </w:p>
        </w:tc>
        <w:tc>
          <w:tcPr>
            <w:tcW w:w="113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B2045" w:rsidP="008A6853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8B2045" w:rsidP="008B2045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5006BF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5006BF" w:rsidRPr="008B2045" w:rsidRDefault="00390559" w:rsidP="00251D47">
      <w:pPr>
        <w:rPr>
          <w:b/>
          <w:sz w:val="28"/>
          <w:szCs w:val="28"/>
        </w:rPr>
      </w:pPr>
      <w:r>
        <w:t>Bea</w:t>
      </w:r>
      <w:r w:rsidR="00787940">
        <w:t xml:space="preserve">ntragt wird die </w:t>
      </w:r>
      <w:r w:rsidR="00792773">
        <w:t xml:space="preserve">unbefristete </w:t>
      </w:r>
      <w:r w:rsidR="00787940">
        <w:t xml:space="preserve">Schaffung </w:t>
      </w:r>
      <w:r w:rsidR="00284F80">
        <w:t>einer</w:t>
      </w:r>
      <w:r w:rsidR="00787940">
        <w:t xml:space="preserve"> 1,0</w:t>
      </w:r>
      <w:r w:rsidR="008536EB">
        <w:t xml:space="preserve"> Stelle</w:t>
      </w:r>
      <w:r>
        <w:t xml:space="preserve"> </w:t>
      </w:r>
      <w:r w:rsidR="00792773">
        <w:t xml:space="preserve">für die Abteilung Kommunikation (L/OB-K) </w:t>
      </w:r>
      <w:r w:rsidR="000B1121" w:rsidRPr="00581A67">
        <w:t xml:space="preserve">für </w:t>
      </w:r>
      <w:r w:rsidR="008625E0" w:rsidRPr="00581A67">
        <w:t>einen</w:t>
      </w:r>
      <w:r w:rsidR="00787940">
        <w:t>/eine</w:t>
      </w:r>
      <w:r w:rsidR="008625E0" w:rsidRPr="00581A67">
        <w:t xml:space="preserve"> </w:t>
      </w:r>
      <w:r w:rsidR="00787940">
        <w:t>Web-Koordinator/-in Barrierefreiheit für die Web-Angebote der LHS.</w:t>
      </w:r>
      <w:r w:rsidR="00B50BF6">
        <w:t xml:space="preserve"> </w:t>
      </w:r>
    </w:p>
    <w:p w:rsidR="003D7B0B" w:rsidRDefault="005006BF" w:rsidP="005006BF">
      <w:pPr>
        <w:pStyle w:val="berschrift1"/>
        <w:ind w:left="0" w:firstLine="0"/>
      </w:pPr>
      <w:r>
        <w:t>2</w:t>
      </w:r>
      <w:r>
        <w:tab/>
      </w:r>
      <w:r w:rsidR="003D7B0B">
        <w:t>Schaffun</w:t>
      </w:r>
      <w:r w:rsidR="003D7B0B" w:rsidRPr="00884D6C">
        <w:rPr>
          <w:u w:val="none"/>
        </w:rPr>
        <w:t>g</w:t>
      </w:r>
      <w:r w:rsidR="003D7B0B">
        <w:t>skriterien</w:t>
      </w:r>
    </w:p>
    <w:p w:rsidR="00251D47" w:rsidRPr="00251D47" w:rsidRDefault="00251D47" w:rsidP="00251D47"/>
    <w:p w:rsidR="00792773" w:rsidRDefault="00792773" w:rsidP="00EF7D9F">
      <w:r>
        <w:t xml:space="preserve">Die Schaffung der 1,0 Stelle ist in der „Grünen Liste“ für den Haushalt 2020 enthalten. </w:t>
      </w:r>
    </w:p>
    <w:p w:rsidR="00792773" w:rsidRPr="00792773" w:rsidRDefault="00792773" w:rsidP="00792773">
      <w:pPr>
        <w:rPr>
          <w:szCs w:val="24"/>
        </w:rPr>
      </w:pPr>
      <w:r w:rsidRPr="00792773">
        <w:rPr>
          <w:szCs w:val="24"/>
        </w:rPr>
        <w:t xml:space="preserve">Auf die </w:t>
      </w:r>
      <w:proofErr w:type="spellStart"/>
      <w:r w:rsidRPr="00792773">
        <w:rPr>
          <w:szCs w:val="24"/>
        </w:rPr>
        <w:t>GRDrs</w:t>
      </w:r>
      <w:proofErr w:type="spellEnd"/>
      <w:r w:rsidRPr="00792773">
        <w:rPr>
          <w:szCs w:val="24"/>
        </w:rPr>
        <w:t xml:space="preserve">. </w:t>
      </w:r>
      <w:r>
        <w:rPr>
          <w:szCs w:val="24"/>
        </w:rPr>
        <w:t>375</w:t>
      </w:r>
      <w:r w:rsidRPr="00792773">
        <w:rPr>
          <w:szCs w:val="24"/>
        </w:rPr>
        <w:t>/2019 „</w:t>
      </w:r>
      <w:r>
        <w:rPr>
          <w:szCs w:val="24"/>
        </w:rPr>
        <w:t xml:space="preserve">Haushaltspaket Inklusion 2.0 in Stuttgart“ </w:t>
      </w:r>
      <w:r w:rsidRPr="00792773">
        <w:rPr>
          <w:szCs w:val="24"/>
        </w:rPr>
        <w:t xml:space="preserve">wird verwiesen. </w:t>
      </w:r>
    </w:p>
    <w:p w:rsidR="00792773" w:rsidRPr="00792773" w:rsidRDefault="00792773" w:rsidP="00792773">
      <w:pPr>
        <w:rPr>
          <w:szCs w:val="24"/>
        </w:rPr>
      </w:pP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7941D0" w:rsidRPr="007941D0" w:rsidRDefault="007941D0" w:rsidP="007941D0">
      <w:pPr>
        <w:pStyle w:val="StandardWeb"/>
        <w:rPr>
          <w:rFonts w:ascii="Arial" w:hAnsi="Arial" w:cs="Arial"/>
        </w:rPr>
      </w:pPr>
      <w:r w:rsidRPr="007941D0">
        <w:rPr>
          <w:rFonts w:ascii="Arial" w:hAnsi="Arial" w:cs="Arial"/>
        </w:rPr>
        <w:t>Seit 23. September 2018 müssen alle öffentlichen Stellen ihre digitalen Angebote schrittweise barrierefrei, das heißt für alle Menschen – unabhängig von ihren körperlichen und geistigen Fähigkeiten – zugänglich machen.</w:t>
      </w:r>
    </w:p>
    <w:p w:rsidR="007941D0" w:rsidRPr="007941D0" w:rsidRDefault="007941D0" w:rsidP="007941D0">
      <w:pPr>
        <w:pStyle w:val="StandardWeb"/>
        <w:rPr>
          <w:rFonts w:ascii="Arial" w:hAnsi="Arial" w:cs="Arial"/>
        </w:rPr>
      </w:pPr>
      <w:r w:rsidRPr="007941D0">
        <w:rPr>
          <w:rFonts w:ascii="Arial" w:hAnsi="Arial" w:cs="Arial"/>
        </w:rPr>
        <w:t xml:space="preserve">In Deutschland erfolgte die Umsetzung auf Bundesebene im Juli 2018 durch das </w:t>
      </w:r>
      <w:hyperlink r:id="rId8" w:history="1">
        <w:r w:rsidRPr="007941D0">
          <w:rPr>
            <w:rStyle w:val="Hyperlink"/>
            <w:rFonts w:ascii="Arial" w:hAnsi="Arial" w:cs="Arial"/>
            <w:color w:val="auto"/>
            <w:u w:val="none"/>
          </w:rPr>
          <w:t>Gesetz zur Verlängerung befristeter Regelungen im Arbeitsförderungsrecht und zur Umsetzung der Richtlinie (EU) 2016/2102 über den barrierefreien Zugang zu den Websites und mobilen Anwendungen öffentlicher Stellen</w:t>
        </w:r>
      </w:hyperlink>
      <w:r w:rsidRPr="007941D0">
        <w:rPr>
          <w:rFonts w:ascii="Arial" w:hAnsi="Arial" w:cs="Arial"/>
        </w:rPr>
        <w:t>. Ziel ist die gleichberechtigte Teilhabe aller Menschen am gesellschaftlichen Leben – eine Forderung, die sich aus der UN-Behindertenrechtskonvention aus dem Jahr 2006 ableitet.</w:t>
      </w:r>
    </w:p>
    <w:p w:rsidR="000F0918" w:rsidRDefault="000F0918" w:rsidP="000F0918">
      <w:r>
        <w:t>Die Barrierefreiheit (und insbesondere die Nicht-Barrierefreiheit) von Webseiten, Intranets, Dokumenten und mobile</w:t>
      </w:r>
      <w:r w:rsidR="008B2045">
        <w:t>n</w:t>
      </w:r>
      <w:r>
        <w:t xml:space="preserve"> Apps wird zukünftig öffentlich dokumentiert werden müssen. Insbesondere wenn die Konformität zur </w:t>
      </w:r>
      <w:r w:rsidR="00D92685">
        <w:t xml:space="preserve">Richtlinie für barrierefreie </w:t>
      </w:r>
      <w:r w:rsidR="00D92685">
        <w:rPr>
          <w:lang w:val="en"/>
        </w:rPr>
        <w:t>Web</w:t>
      </w:r>
      <w:r w:rsidR="00D92685">
        <w:t>inhalte (WCAG) 2.0</w:t>
      </w:r>
      <w:r>
        <w:t xml:space="preserve"> nicht hergestellt wird, muss erklärt werden, warum die Barrierefreiheit nicht umgesetzt wurde und wo es zugängliche Alternativen gibt.</w:t>
      </w:r>
    </w:p>
    <w:p w:rsidR="000F0918" w:rsidRDefault="000F0918" w:rsidP="000F0918"/>
    <w:p w:rsidR="000F0918" w:rsidRDefault="000F0918" w:rsidP="000F0918">
      <w:r>
        <w:t xml:space="preserve">Die Richtlinie verpflichtet die Mitgliedsstaaten, die Einhaltung der Richtlinie periodisch zu überprüfen. Hierfür sind Stichprobenkontrollen der Barrierefreiheit von </w:t>
      </w:r>
      <w:r>
        <w:rPr>
          <w:lang w:val="en"/>
        </w:rPr>
        <w:t>Websites</w:t>
      </w:r>
      <w:r>
        <w:t xml:space="preserve"> vorgesehen. Ab Dezember 2021 muss Deutschland die Kommission alle 3 Jahre über den Status quo informieren.</w:t>
      </w:r>
    </w:p>
    <w:p w:rsidR="006E2BD9" w:rsidRDefault="006E2BD9" w:rsidP="00587485"/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A76235" w:rsidRDefault="00B50BF6" w:rsidP="00884D6C">
      <w:pPr>
        <w:rPr>
          <w:rFonts w:cs="Arial"/>
          <w:szCs w:val="24"/>
        </w:rPr>
      </w:pPr>
      <w:r w:rsidRPr="00B50BF6">
        <w:rPr>
          <w:rFonts w:cs="Arial"/>
          <w:szCs w:val="24"/>
        </w:rPr>
        <w:t>Es handelt sich um eine neue Aufgabenstellung, die so umfangreich ist, dass sie mit den vorhandenen Stellenanteilen nicht umgesetzt werden kann.</w:t>
      </w:r>
    </w:p>
    <w:p w:rsidR="00284F80" w:rsidRPr="00B50BF6" w:rsidRDefault="00284F80" w:rsidP="00884D6C">
      <w:pPr>
        <w:rPr>
          <w:szCs w:val="24"/>
        </w:rPr>
      </w:pP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7F2AC4" w:rsidRDefault="007F2AC4" w:rsidP="00884D6C">
      <w:r>
        <w:t>Die barrierefreie Umsetzung von stuttgart.de kann nach Fertigstellung des Relaunch</w:t>
      </w:r>
      <w:r w:rsidR="00D92685">
        <w:t>es</w:t>
      </w:r>
      <w:r>
        <w:t xml:space="preserve"> nicht kontinuierlich fortgeführt und </w:t>
      </w:r>
      <w:r w:rsidR="00D92685">
        <w:t>weiterentwickelt</w:t>
      </w:r>
      <w:r>
        <w:t xml:space="preserve"> werden.</w:t>
      </w:r>
    </w:p>
    <w:p w:rsidR="007F2AC4" w:rsidRDefault="007F2AC4" w:rsidP="00884D6C"/>
    <w:p w:rsidR="007F2AC4" w:rsidRDefault="007F2AC4" w:rsidP="00884D6C">
      <w:r>
        <w:t xml:space="preserve">Die barrierefreie Umsetzung und Weiterentwicklung der weiteren Webanwendungen der LHS kann nicht </w:t>
      </w:r>
      <w:r w:rsidR="00D92685">
        <w:t>erfolgen</w:t>
      </w:r>
      <w:r>
        <w:t>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8B2045" w:rsidP="00884D6C">
      <w:r>
        <w:t>keine</w:t>
      </w:r>
      <w:bookmarkStart w:id="0" w:name="_GoBack"/>
      <w:bookmarkEnd w:id="0"/>
    </w:p>
    <w:sectPr w:rsidR="006E0575" w:rsidSect="00165C0D">
      <w:headerReference w:type="default" r:id="rId9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FA" w:rsidRDefault="008401FA">
      <w:r>
        <w:separator/>
      </w:r>
    </w:p>
  </w:endnote>
  <w:endnote w:type="continuationSeparator" w:id="0">
    <w:p w:rsidR="008401FA" w:rsidRDefault="0084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FA" w:rsidRDefault="008401FA">
      <w:r>
        <w:separator/>
      </w:r>
    </w:p>
  </w:footnote>
  <w:footnote w:type="continuationSeparator" w:id="0">
    <w:p w:rsidR="008401FA" w:rsidRDefault="00840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532" w:rsidRDefault="0016553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52A5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52A51">
      <w:rPr>
        <w:rStyle w:val="Seitenzahl"/>
      </w:rPr>
      <w:fldChar w:fldCharType="separate"/>
    </w:r>
    <w:r w:rsidR="008B2045">
      <w:rPr>
        <w:rStyle w:val="Seitenzahl"/>
        <w:noProof/>
      </w:rPr>
      <w:t>2</w:t>
    </w:r>
    <w:r w:rsidR="00052A51">
      <w:rPr>
        <w:rStyle w:val="Seitenzahl"/>
      </w:rPr>
      <w:fldChar w:fldCharType="end"/>
    </w:r>
    <w:r>
      <w:rPr>
        <w:rStyle w:val="Seitenzahl"/>
      </w:rPr>
      <w:t xml:space="preserve"> -</w:t>
    </w:r>
  </w:p>
  <w:p w:rsidR="00165532" w:rsidRDefault="001655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260C66C9"/>
    <w:multiLevelType w:val="hybridMultilevel"/>
    <w:tmpl w:val="B0E48DF8"/>
    <w:lvl w:ilvl="0" w:tplc="FC4A50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3746"/>
    <w:multiLevelType w:val="hybridMultilevel"/>
    <w:tmpl w:val="4A02AC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6882235E"/>
    <w:multiLevelType w:val="hybridMultilevel"/>
    <w:tmpl w:val="0DA4B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79BE2E69"/>
    <w:multiLevelType w:val="hybridMultilevel"/>
    <w:tmpl w:val="169811E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4183"/>
    <w:rsid w:val="00022F3D"/>
    <w:rsid w:val="00024173"/>
    <w:rsid w:val="000277DC"/>
    <w:rsid w:val="00052A51"/>
    <w:rsid w:val="00060AE0"/>
    <w:rsid w:val="00082FBD"/>
    <w:rsid w:val="00086A87"/>
    <w:rsid w:val="000A1146"/>
    <w:rsid w:val="000A2E70"/>
    <w:rsid w:val="000B1121"/>
    <w:rsid w:val="000B2E19"/>
    <w:rsid w:val="000D7B29"/>
    <w:rsid w:val="000E5896"/>
    <w:rsid w:val="000F0918"/>
    <w:rsid w:val="0011112B"/>
    <w:rsid w:val="0011473A"/>
    <w:rsid w:val="00114E81"/>
    <w:rsid w:val="001275F2"/>
    <w:rsid w:val="0014415D"/>
    <w:rsid w:val="00163034"/>
    <w:rsid w:val="0016351B"/>
    <w:rsid w:val="00165532"/>
    <w:rsid w:val="00165C0D"/>
    <w:rsid w:val="00181857"/>
    <w:rsid w:val="00184EDC"/>
    <w:rsid w:val="00186540"/>
    <w:rsid w:val="00194770"/>
    <w:rsid w:val="001A0D83"/>
    <w:rsid w:val="001A5F9B"/>
    <w:rsid w:val="001D17AA"/>
    <w:rsid w:val="001D54CB"/>
    <w:rsid w:val="001F7237"/>
    <w:rsid w:val="00200957"/>
    <w:rsid w:val="00243905"/>
    <w:rsid w:val="0024521C"/>
    <w:rsid w:val="00251D47"/>
    <w:rsid w:val="00254774"/>
    <w:rsid w:val="00272A98"/>
    <w:rsid w:val="002779E3"/>
    <w:rsid w:val="00284F80"/>
    <w:rsid w:val="002924CB"/>
    <w:rsid w:val="0029366F"/>
    <w:rsid w:val="002A20D1"/>
    <w:rsid w:val="002A4310"/>
    <w:rsid w:val="002B2449"/>
    <w:rsid w:val="002B5955"/>
    <w:rsid w:val="002D6D13"/>
    <w:rsid w:val="002F68DB"/>
    <w:rsid w:val="00300DD4"/>
    <w:rsid w:val="003307DC"/>
    <w:rsid w:val="00341F1E"/>
    <w:rsid w:val="00345921"/>
    <w:rsid w:val="00380937"/>
    <w:rsid w:val="003841F8"/>
    <w:rsid w:val="00384A54"/>
    <w:rsid w:val="00390559"/>
    <w:rsid w:val="003B208A"/>
    <w:rsid w:val="003D7B0B"/>
    <w:rsid w:val="003E2F4B"/>
    <w:rsid w:val="003F7FF6"/>
    <w:rsid w:val="00416342"/>
    <w:rsid w:val="004349EC"/>
    <w:rsid w:val="00455351"/>
    <w:rsid w:val="00460DD3"/>
    <w:rsid w:val="00463042"/>
    <w:rsid w:val="00470135"/>
    <w:rsid w:val="0047606A"/>
    <w:rsid w:val="004908B5"/>
    <w:rsid w:val="0049121B"/>
    <w:rsid w:val="004A1688"/>
    <w:rsid w:val="004A2D6B"/>
    <w:rsid w:val="004A7A8F"/>
    <w:rsid w:val="004B6796"/>
    <w:rsid w:val="005006BF"/>
    <w:rsid w:val="00521B08"/>
    <w:rsid w:val="005434DD"/>
    <w:rsid w:val="00544F12"/>
    <w:rsid w:val="00557F23"/>
    <w:rsid w:val="00560D33"/>
    <w:rsid w:val="00566806"/>
    <w:rsid w:val="00581A67"/>
    <w:rsid w:val="00581A92"/>
    <w:rsid w:val="00587485"/>
    <w:rsid w:val="0059239F"/>
    <w:rsid w:val="005A0A9D"/>
    <w:rsid w:val="005A56AA"/>
    <w:rsid w:val="005B6A96"/>
    <w:rsid w:val="005C0009"/>
    <w:rsid w:val="005E19C6"/>
    <w:rsid w:val="005F5B3D"/>
    <w:rsid w:val="00606F80"/>
    <w:rsid w:val="006159B0"/>
    <w:rsid w:val="0065383D"/>
    <w:rsid w:val="00662565"/>
    <w:rsid w:val="00695F7A"/>
    <w:rsid w:val="006A7700"/>
    <w:rsid w:val="006B6D50"/>
    <w:rsid w:val="006D10DD"/>
    <w:rsid w:val="006E0575"/>
    <w:rsid w:val="006E14E6"/>
    <w:rsid w:val="006E2BD9"/>
    <w:rsid w:val="006E50CC"/>
    <w:rsid w:val="006F09F2"/>
    <w:rsid w:val="007062C2"/>
    <w:rsid w:val="00750A86"/>
    <w:rsid w:val="00754659"/>
    <w:rsid w:val="00764C5B"/>
    <w:rsid w:val="007807B3"/>
    <w:rsid w:val="00786303"/>
    <w:rsid w:val="00786DFA"/>
    <w:rsid w:val="00787940"/>
    <w:rsid w:val="00792773"/>
    <w:rsid w:val="007941D0"/>
    <w:rsid w:val="007A29E4"/>
    <w:rsid w:val="007A3E82"/>
    <w:rsid w:val="007E3B79"/>
    <w:rsid w:val="007F2AC4"/>
    <w:rsid w:val="00805F18"/>
    <w:rsid w:val="008066EE"/>
    <w:rsid w:val="00817BB6"/>
    <w:rsid w:val="008401FA"/>
    <w:rsid w:val="008536EB"/>
    <w:rsid w:val="00856A73"/>
    <w:rsid w:val="008625E0"/>
    <w:rsid w:val="00883CBE"/>
    <w:rsid w:val="00884D6C"/>
    <w:rsid w:val="00885A0C"/>
    <w:rsid w:val="008A23E9"/>
    <w:rsid w:val="008A6853"/>
    <w:rsid w:val="008B2045"/>
    <w:rsid w:val="00906404"/>
    <w:rsid w:val="0093732C"/>
    <w:rsid w:val="00973BA5"/>
    <w:rsid w:val="00976588"/>
    <w:rsid w:val="009E0F8B"/>
    <w:rsid w:val="009F7CA0"/>
    <w:rsid w:val="00A27CA7"/>
    <w:rsid w:val="00A47292"/>
    <w:rsid w:val="00A53CB0"/>
    <w:rsid w:val="00A71D0A"/>
    <w:rsid w:val="00A76235"/>
    <w:rsid w:val="00A77F1E"/>
    <w:rsid w:val="00AC22FB"/>
    <w:rsid w:val="00AD05FA"/>
    <w:rsid w:val="00AE3D20"/>
    <w:rsid w:val="00B04290"/>
    <w:rsid w:val="00B11187"/>
    <w:rsid w:val="00B43A9B"/>
    <w:rsid w:val="00B50BF6"/>
    <w:rsid w:val="00B80DEF"/>
    <w:rsid w:val="00BA0341"/>
    <w:rsid w:val="00BC4669"/>
    <w:rsid w:val="00BD09DB"/>
    <w:rsid w:val="00BD4B70"/>
    <w:rsid w:val="00BF18BE"/>
    <w:rsid w:val="00BF2B95"/>
    <w:rsid w:val="00C16E7D"/>
    <w:rsid w:val="00C16EF1"/>
    <w:rsid w:val="00C448D3"/>
    <w:rsid w:val="00C65CDD"/>
    <w:rsid w:val="00C8149F"/>
    <w:rsid w:val="00C9515D"/>
    <w:rsid w:val="00CA613C"/>
    <w:rsid w:val="00CE5CB2"/>
    <w:rsid w:val="00CF0309"/>
    <w:rsid w:val="00D00514"/>
    <w:rsid w:val="00D461B9"/>
    <w:rsid w:val="00D92685"/>
    <w:rsid w:val="00DB3D6C"/>
    <w:rsid w:val="00DB5BCF"/>
    <w:rsid w:val="00DC0575"/>
    <w:rsid w:val="00DF6C96"/>
    <w:rsid w:val="00E014B6"/>
    <w:rsid w:val="00E1162F"/>
    <w:rsid w:val="00E11D5F"/>
    <w:rsid w:val="00E20E1F"/>
    <w:rsid w:val="00E26389"/>
    <w:rsid w:val="00E42533"/>
    <w:rsid w:val="00E7118F"/>
    <w:rsid w:val="00EA42BE"/>
    <w:rsid w:val="00EA6767"/>
    <w:rsid w:val="00EF1C55"/>
    <w:rsid w:val="00EF7D9F"/>
    <w:rsid w:val="00F05975"/>
    <w:rsid w:val="00F179CD"/>
    <w:rsid w:val="00F27657"/>
    <w:rsid w:val="00F342DC"/>
    <w:rsid w:val="00F51C3A"/>
    <w:rsid w:val="00F63041"/>
    <w:rsid w:val="00F76452"/>
    <w:rsid w:val="00F86996"/>
    <w:rsid w:val="00F86C9D"/>
    <w:rsid w:val="00F902CF"/>
    <w:rsid w:val="00FA384D"/>
    <w:rsid w:val="00FB2A0E"/>
    <w:rsid w:val="00FB2F25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378DF4"/>
  <w15:docId w15:val="{31FA3EBA-6DB7-4B6A-84C5-C28183FF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786303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786303"/>
    <w:pPr>
      <w:keepNext/>
      <w:ind w:left="72"/>
      <w:jc w:val="center"/>
      <w:outlineLvl w:val="3"/>
    </w:pPr>
    <w:rPr>
      <w:b/>
      <w:sz w:val="16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A034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786303"/>
    <w:rPr>
      <w:sz w:val="16"/>
    </w:rPr>
  </w:style>
  <w:style w:type="paragraph" w:styleId="Kommentartext">
    <w:name w:val="annotation text"/>
    <w:basedOn w:val="Standard"/>
    <w:semiHidden/>
    <w:rsid w:val="00786303"/>
    <w:rPr>
      <w:sz w:val="20"/>
    </w:rPr>
  </w:style>
  <w:style w:type="paragraph" w:styleId="Fuzeile">
    <w:name w:val="footer"/>
    <w:basedOn w:val="Standard"/>
    <w:rsid w:val="00786303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86303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307D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A53CB0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B6A9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0341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styleId="Hervorhebung">
    <w:name w:val="Emphasis"/>
    <w:basedOn w:val="Absatz-Standardschriftart"/>
    <w:uiPriority w:val="20"/>
    <w:qFormat/>
    <w:rsid w:val="00BA0341"/>
    <w:rPr>
      <w:i/>
      <w:iCs/>
    </w:rPr>
  </w:style>
  <w:style w:type="character" w:styleId="Fett">
    <w:name w:val="Strong"/>
    <w:basedOn w:val="Absatz-Standardschriftart"/>
    <w:uiPriority w:val="22"/>
    <w:qFormat/>
    <w:rsid w:val="00BA034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941D0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org/BGBl/2018/BGBl._I_S._11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113E0-396A-4766-8B04-714B4130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F33D1F1F.dotm</Template>
  <TotalTime>0</TotalTime>
  <Pages>2</Pages>
  <Words>328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lastModifiedBy>Hauser, Petra</cp:lastModifiedBy>
  <cp:revision>4</cp:revision>
  <cp:lastPrinted>2019-09-27T18:20:00Z</cp:lastPrinted>
  <dcterms:created xsi:type="dcterms:W3CDTF">2019-09-09T08:30:00Z</dcterms:created>
  <dcterms:modified xsi:type="dcterms:W3CDTF">2019-09-27T18:20:00Z</dcterms:modified>
</cp:coreProperties>
</file>