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1955" w14:textId="38F736A9" w:rsidR="00A27557" w:rsidRPr="006E0575" w:rsidRDefault="00A27557" w:rsidP="00A27557">
      <w:pPr>
        <w:tabs>
          <w:tab w:val="left" w:pos="5812"/>
        </w:tabs>
        <w:jc w:val="right"/>
      </w:pPr>
      <w:r w:rsidRPr="006E0575">
        <w:t xml:space="preserve">Anlage </w:t>
      </w:r>
      <w:r w:rsidR="00A75B9F">
        <w:t>65</w:t>
      </w:r>
      <w:r w:rsidRPr="006E0575">
        <w:t xml:space="preserve"> zur GRDrs</w:t>
      </w:r>
      <w:r w:rsidR="00B944D2">
        <w:t>.</w:t>
      </w:r>
      <w:r w:rsidRPr="006E0575">
        <w:t xml:space="preserve"> </w:t>
      </w:r>
      <w:r w:rsidR="00B944D2">
        <w:t>823</w:t>
      </w:r>
      <w:r>
        <w:t>/2023</w:t>
      </w:r>
    </w:p>
    <w:p w14:paraId="4F7486BC" w14:textId="77777777" w:rsidR="003D7B0B" w:rsidRPr="006E0575" w:rsidRDefault="003D7B0B" w:rsidP="006E0575"/>
    <w:p w14:paraId="4461B63C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7398F0C3" w14:textId="7FF76C6E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5ABC">
        <w:rPr>
          <w:b/>
          <w:sz w:val="36"/>
          <w:szCs w:val="36"/>
          <w:u w:val="single"/>
        </w:rPr>
        <w:t>4</w:t>
      </w:r>
    </w:p>
    <w:p w14:paraId="4D59684B" w14:textId="77777777" w:rsidR="003D7B0B" w:rsidRDefault="003D7B0B" w:rsidP="006E0575">
      <w:pPr>
        <w:rPr>
          <w:u w:val="single"/>
        </w:rPr>
      </w:pPr>
    </w:p>
    <w:p w14:paraId="7A02DE08" w14:textId="77777777" w:rsidR="00DE362D" w:rsidRPr="00E42F96" w:rsidRDefault="00DE362D" w:rsidP="006E0575">
      <w:pPr>
        <w:rPr>
          <w:u w:val="single"/>
        </w:rPr>
      </w:pPr>
    </w:p>
    <w:tbl>
      <w:tblPr>
        <w:tblW w:w="934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9"/>
        <w:gridCol w:w="1668"/>
        <w:gridCol w:w="779"/>
        <w:gridCol w:w="1891"/>
        <w:gridCol w:w="723"/>
        <w:gridCol w:w="1112"/>
        <w:gridCol w:w="1390"/>
      </w:tblGrid>
      <w:tr w:rsidR="005F5B3D" w:rsidRPr="006E0575" w14:paraId="77B06116" w14:textId="77777777" w:rsidTr="0073743F">
        <w:trPr>
          <w:cantSplit/>
          <w:trHeight w:val="839"/>
          <w:tblHeader/>
        </w:trPr>
        <w:tc>
          <w:tcPr>
            <w:tcW w:w="1779" w:type="dxa"/>
            <w:shd w:val="pct12" w:color="auto" w:fill="FFFFFF"/>
          </w:tcPr>
          <w:p w14:paraId="5B0CE279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185928AE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668" w:type="dxa"/>
            <w:shd w:val="pct12" w:color="auto" w:fill="FFFFFF"/>
          </w:tcPr>
          <w:p w14:paraId="2F7A6431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79" w:type="dxa"/>
            <w:shd w:val="pct12" w:color="auto" w:fill="FFFFFF"/>
          </w:tcPr>
          <w:p w14:paraId="0562827F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2F34FBAF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1EA82F3C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91" w:type="dxa"/>
            <w:shd w:val="pct12" w:color="auto" w:fill="FFFFFF"/>
          </w:tcPr>
          <w:p w14:paraId="3528CF4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23" w:type="dxa"/>
            <w:shd w:val="pct12" w:color="auto" w:fill="FFFFFF"/>
          </w:tcPr>
          <w:p w14:paraId="79A51016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12" w:type="dxa"/>
            <w:shd w:val="pct12" w:color="auto" w:fill="FFFFFF"/>
          </w:tcPr>
          <w:p w14:paraId="4C6723C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390" w:type="dxa"/>
            <w:shd w:val="pct12" w:color="auto" w:fill="FFFFFF"/>
          </w:tcPr>
          <w:p w14:paraId="2BD3CEC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5C02549F" w14:textId="77777777" w:rsidTr="00B944D2">
        <w:trPr>
          <w:trHeight w:val="1617"/>
        </w:trPr>
        <w:tc>
          <w:tcPr>
            <w:tcW w:w="1779" w:type="dxa"/>
          </w:tcPr>
          <w:p w14:paraId="44897D0E" w14:textId="77777777" w:rsidR="005F5B3D" w:rsidRDefault="005F5B3D" w:rsidP="0030686C">
            <w:pPr>
              <w:rPr>
                <w:sz w:val="20"/>
              </w:rPr>
            </w:pPr>
          </w:p>
          <w:p w14:paraId="258121C0" w14:textId="77777777" w:rsidR="00A27557" w:rsidRDefault="00A27557" w:rsidP="00A27557">
            <w:pPr>
              <w:rPr>
                <w:sz w:val="20"/>
              </w:rPr>
            </w:pPr>
            <w:r>
              <w:rPr>
                <w:sz w:val="20"/>
              </w:rPr>
              <w:t>53-3.2.3</w:t>
            </w:r>
          </w:p>
          <w:p w14:paraId="65F882F6" w14:textId="77777777" w:rsidR="00A27557" w:rsidRDefault="00A27557" w:rsidP="00A27557">
            <w:pPr>
              <w:rPr>
                <w:sz w:val="20"/>
              </w:rPr>
            </w:pPr>
          </w:p>
          <w:p w14:paraId="09C50AC3" w14:textId="2A3F4AC8" w:rsidR="00A27557" w:rsidRPr="008B71D8" w:rsidRDefault="00A27557" w:rsidP="00A27557">
            <w:pPr>
              <w:rPr>
                <w:sz w:val="20"/>
              </w:rPr>
            </w:pPr>
            <w:r w:rsidRPr="008B71D8">
              <w:rPr>
                <w:sz w:val="20"/>
              </w:rPr>
              <w:t>5332</w:t>
            </w:r>
            <w:r w:rsidR="00B944D2">
              <w:rPr>
                <w:sz w:val="20"/>
              </w:rPr>
              <w:t xml:space="preserve"> </w:t>
            </w:r>
            <w:r w:rsidRPr="008B71D8">
              <w:rPr>
                <w:sz w:val="20"/>
              </w:rPr>
              <w:t>6000</w:t>
            </w:r>
          </w:p>
          <w:p w14:paraId="3DDD0CB7" w14:textId="77777777" w:rsidR="0011112B" w:rsidRDefault="0011112B" w:rsidP="0030686C">
            <w:pPr>
              <w:rPr>
                <w:sz w:val="20"/>
              </w:rPr>
            </w:pPr>
          </w:p>
          <w:p w14:paraId="5A8920CB" w14:textId="77777777" w:rsidR="005F5B3D" w:rsidRPr="0073743F" w:rsidRDefault="005F5B3D" w:rsidP="0073743F">
            <w:pPr>
              <w:rPr>
                <w:sz w:val="20"/>
              </w:rPr>
            </w:pPr>
          </w:p>
        </w:tc>
        <w:tc>
          <w:tcPr>
            <w:tcW w:w="1668" w:type="dxa"/>
          </w:tcPr>
          <w:p w14:paraId="2B9474F2" w14:textId="77777777" w:rsidR="005F5B3D" w:rsidRDefault="005F5B3D" w:rsidP="0030686C">
            <w:pPr>
              <w:rPr>
                <w:sz w:val="20"/>
              </w:rPr>
            </w:pPr>
          </w:p>
          <w:p w14:paraId="795730D1" w14:textId="76FBEB2A" w:rsidR="005F5B3D" w:rsidRPr="006E0575" w:rsidRDefault="00265038" w:rsidP="009F5B6E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79" w:type="dxa"/>
          </w:tcPr>
          <w:p w14:paraId="0F548B54" w14:textId="77777777" w:rsidR="00415875" w:rsidRDefault="00415875" w:rsidP="0030686C">
            <w:pPr>
              <w:rPr>
                <w:sz w:val="20"/>
              </w:rPr>
            </w:pPr>
          </w:p>
          <w:p w14:paraId="3971DD56" w14:textId="77777777" w:rsidR="00415875" w:rsidRDefault="00415875" w:rsidP="0030686C">
            <w:pPr>
              <w:rPr>
                <w:sz w:val="20"/>
              </w:rPr>
            </w:pPr>
            <w:r>
              <w:rPr>
                <w:sz w:val="20"/>
              </w:rPr>
              <w:t>S 9</w:t>
            </w:r>
          </w:p>
          <w:p w14:paraId="6044F6D5" w14:textId="77777777" w:rsidR="00415875" w:rsidRDefault="00415875" w:rsidP="0030686C">
            <w:pPr>
              <w:rPr>
                <w:sz w:val="20"/>
              </w:rPr>
            </w:pPr>
          </w:p>
          <w:p w14:paraId="50BE2F95" w14:textId="77777777" w:rsidR="00415875" w:rsidRDefault="00415875" w:rsidP="0030686C">
            <w:pPr>
              <w:rPr>
                <w:sz w:val="20"/>
              </w:rPr>
            </w:pPr>
          </w:p>
          <w:p w14:paraId="2B3437AE" w14:textId="77777777" w:rsidR="00415875" w:rsidRDefault="00415875" w:rsidP="0030686C">
            <w:pPr>
              <w:rPr>
                <w:sz w:val="20"/>
              </w:rPr>
            </w:pPr>
          </w:p>
          <w:p w14:paraId="1138CF6A" w14:textId="70CC1C92" w:rsidR="00415875" w:rsidRPr="006E0575" w:rsidRDefault="00415875" w:rsidP="0030686C">
            <w:pPr>
              <w:rPr>
                <w:sz w:val="20"/>
              </w:rPr>
            </w:pPr>
            <w:r>
              <w:rPr>
                <w:sz w:val="20"/>
              </w:rPr>
              <w:t>S 9</w:t>
            </w:r>
          </w:p>
        </w:tc>
        <w:tc>
          <w:tcPr>
            <w:tcW w:w="1891" w:type="dxa"/>
          </w:tcPr>
          <w:p w14:paraId="01F19177" w14:textId="77777777" w:rsidR="00415875" w:rsidRDefault="00415875" w:rsidP="0030686C">
            <w:pPr>
              <w:rPr>
                <w:sz w:val="20"/>
              </w:rPr>
            </w:pPr>
          </w:p>
          <w:p w14:paraId="2B6642D2" w14:textId="77777777" w:rsidR="00415875" w:rsidRDefault="00415875" w:rsidP="0030686C">
            <w:pPr>
              <w:rPr>
                <w:sz w:val="20"/>
              </w:rPr>
            </w:pPr>
            <w:r>
              <w:rPr>
                <w:sz w:val="20"/>
              </w:rPr>
              <w:t>Inklusionsfachkräfte</w:t>
            </w:r>
          </w:p>
          <w:p w14:paraId="0D1E3BCD" w14:textId="77777777" w:rsidR="00415875" w:rsidRDefault="00415875" w:rsidP="0030686C">
            <w:pPr>
              <w:rPr>
                <w:sz w:val="20"/>
              </w:rPr>
            </w:pPr>
          </w:p>
          <w:p w14:paraId="5BE8D2DB" w14:textId="77777777" w:rsidR="00415875" w:rsidRDefault="00415875" w:rsidP="0030686C">
            <w:pPr>
              <w:rPr>
                <w:sz w:val="20"/>
              </w:rPr>
            </w:pPr>
          </w:p>
          <w:p w14:paraId="0DEDFBEB" w14:textId="5C8F94A9" w:rsidR="00415875" w:rsidRPr="006E0575" w:rsidRDefault="00415875" w:rsidP="00B944D2">
            <w:pPr>
              <w:rPr>
                <w:sz w:val="20"/>
              </w:rPr>
            </w:pPr>
            <w:r>
              <w:rPr>
                <w:sz w:val="20"/>
              </w:rPr>
              <w:t xml:space="preserve">Inklusionsfachkraft </w:t>
            </w:r>
          </w:p>
        </w:tc>
        <w:tc>
          <w:tcPr>
            <w:tcW w:w="723" w:type="dxa"/>
            <w:shd w:val="pct12" w:color="auto" w:fill="FFFFFF"/>
          </w:tcPr>
          <w:p w14:paraId="7DE63079" w14:textId="77777777" w:rsidR="005F5B3D" w:rsidRDefault="005F5B3D" w:rsidP="0030686C">
            <w:pPr>
              <w:rPr>
                <w:sz w:val="20"/>
              </w:rPr>
            </w:pPr>
          </w:p>
          <w:p w14:paraId="7CF0A4F0" w14:textId="77777777" w:rsidR="00415875" w:rsidRDefault="00415875" w:rsidP="0030686C">
            <w:pPr>
              <w:rPr>
                <w:sz w:val="20"/>
              </w:rPr>
            </w:pPr>
            <w:r>
              <w:rPr>
                <w:sz w:val="20"/>
              </w:rPr>
              <w:t>4,64</w:t>
            </w:r>
          </w:p>
          <w:p w14:paraId="36F48984" w14:textId="77777777" w:rsidR="00415875" w:rsidRDefault="00415875" w:rsidP="0030686C">
            <w:pPr>
              <w:rPr>
                <w:sz w:val="20"/>
              </w:rPr>
            </w:pPr>
          </w:p>
          <w:p w14:paraId="5E4C7062" w14:textId="77777777" w:rsidR="00415875" w:rsidRDefault="00415875" w:rsidP="0030686C">
            <w:pPr>
              <w:rPr>
                <w:sz w:val="20"/>
              </w:rPr>
            </w:pPr>
          </w:p>
          <w:p w14:paraId="35803ADD" w14:textId="77777777" w:rsidR="00415875" w:rsidRDefault="00415875" w:rsidP="0030686C">
            <w:pPr>
              <w:rPr>
                <w:sz w:val="20"/>
              </w:rPr>
            </w:pPr>
          </w:p>
          <w:p w14:paraId="135F1345" w14:textId="77777777" w:rsidR="00415875" w:rsidRDefault="00415875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61AFA6F6" w14:textId="0B46EE04" w:rsidR="00345ABC" w:rsidRPr="006E0575" w:rsidRDefault="00345ABC" w:rsidP="0030686C">
            <w:pPr>
              <w:rPr>
                <w:sz w:val="20"/>
              </w:rPr>
            </w:pPr>
          </w:p>
        </w:tc>
        <w:tc>
          <w:tcPr>
            <w:tcW w:w="1112" w:type="dxa"/>
          </w:tcPr>
          <w:p w14:paraId="2AA515FE" w14:textId="77777777" w:rsidR="005F5B3D" w:rsidRDefault="005F5B3D" w:rsidP="0030686C">
            <w:pPr>
              <w:rPr>
                <w:sz w:val="20"/>
              </w:rPr>
            </w:pPr>
          </w:p>
          <w:p w14:paraId="1A4976F6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390" w:type="dxa"/>
          </w:tcPr>
          <w:p w14:paraId="1A368FF8" w14:textId="77777777" w:rsidR="003F33E6" w:rsidRDefault="003F33E6" w:rsidP="0030686C">
            <w:pPr>
              <w:rPr>
                <w:sz w:val="20"/>
              </w:rPr>
            </w:pPr>
          </w:p>
          <w:p w14:paraId="7747C59D" w14:textId="4D20D367" w:rsidR="00A27557" w:rsidRDefault="00A75B9F" w:rsidP="0030686C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r w:rsidR="00B944D2">
              <w:rPr>
                <w:sz w:val="20"/>
              </w:rPr>
              <w:t>316.448</w:t>
            </w:r>
            <w:r>
              <w:rPr>
                <w:sz w:val="20"/>
              </w:rPr>
              <w:t>)</w:t>
            </w:r>
          </w:p>
          <w:p w14:paraId="17750343" w14:textId="77777777" w:rsidR="00A27557" w:rsidRDefault="00A27557" w:rsidP="0030686C">
            <w:pPr>
              <w:rPr>
                <w:sz w:val="20"/>
              </w:rPr>
            </w:pPr>
          </w:p>
          <w:p w14:paraId="7F0AD21D" w14:textId="77777777" w:rsidR="00A27557" w:rsidRDefault="00A27557" w:rsidP="0030686C">
            <w:pPr>
              <w:rPr>
                <w:sz w:val="20"/>
              </w:rPr>
            </w:pPr>
          </w:p>
          <w:p w14:paraId="7DF76E01" w14:textId="7F5AFC2B" w:rsidR="00A27557" w:rsidRDefault="00A75B9F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14:paraId="40ECEB0E" w14:textId="1BE6F481" w:rsidR="00A27557" w:rsidRPr="006E0575" w:rsidRDefault="00A75B9F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944D2">
              <w:rPr>
                <w:sz w:val="20"/>
              </w:rPr>
              <w:t>34.100</w:t>
            </w:r>
            <w:r>
              <w:rPr>
                <w:sz w:val="20"/>
              </w:rPr>
              <w:t>)</w:t>
            </w:r>
            <w:r w:rsidR="00A27557" w:rsidRPr="00A27557">
              <w:rPr>
                <w:sz w:val="20"/>
              </w:rPr>
              <w:t>‬</w:t>
            </w:r>
          </w:p>
        </w:tc>
      </w:tr>
    </w:tbl>
    <w:p w14:paraId="60753E1D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0CDCBD06" w14:textId="77777777" w:rsidR="003D7B0B" w:rsidRDefault="003D7B0B" w:rsidP="00884D6C"/>
    <w:p w14:paraId="26405D7C" w14:textId="6CA08811" w:rsidR="00197CC0" w:rsidRDefault="00A6440A" w:rsidP="00884D6C">
      <w:r>
        <w:t xml:space="preserve">Für die Einrichtung und Umsetzung eines Inklusionsfachkräftepools für Kinder in Kindertageseinrichtungen der kleinen freien Träger </w:t>
      </w:r>
      <w:r w:rsidR="00DA61EC">
        <w:t xml:space="preserve">wird </w:t>
      </w:r>
      <w:r w:rsidR="00197CC0">
        <w:t>der</w:t>
      </w:r>
      <w:r w:rsidR="00F92965">
        <w:t xml:space="preserve"> Schaffung </w:t>
      </w:r>
      <w:r w:rsidR="00197CC0">
        <w:t xml:space="preserve">von insgesamt 5,14 Stellen in S 9 im </w:t>
      </w:r>
      <w:r>
        <w:t xml:space="preserve">Sachgebiet Sozialdienst für Menschen mit chronischer Erkrankung </w:t>
      </w:r>
    </w:p>
    <w:p w14:paraId="0B4C4488" w14:textId="0E4F2DA0" w:rsidR="003D7B0B" w:rsidRDefault="00A6440A" w:rsidP="00884D6C">
      <w:r>
        <w:t>oder Behinderung</w:t>
      </w:r>
      <w:r w:rsidR="00DA61EC">
        <w:t xml:space="preserve"> der Abteilung </w:t>
      </w:r>
      <w:r w:rsidR="00197CC0">
        <w:t>„</w:t>
      </w:r>
      <w:r w:rsidR="00197CC0" w:rsidRPr="00197CC0">
        <w:t>Kinder-, Jugend- und Zahngesundheit, Soziale Dienste</w:t>
      </w:r>
      <w:r w:rsidR="00197CC0">
        <w:t>“ (53-3) im Gesundheitsamt zugestimmt</w:t>
      </w:r>
      <w:r>
        <w:t>.</w:t>
      </w:r>
      <w:r w:rsidR="00197CC0">
        <w:t xml:space="preserve"> </w:t>
      </w:r>
    </w:p>
    <w:p w14:paraId="07EDD579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4A23420C" w14:textId="77777777" w:rsidR="003D7B0B" w:rsidRDefault="003D7B0B" w:rsidP="00884D6C"/>
    <w:p w14:paraId="5E01C727" w14:textId="730279B4" w:rsidR="00197CC0" w:rsidRDefault="00197CC0" w:rsidP="00884D6C">
      <w:r>
        <w:t xml:space="preserve">Das Kriterium Haushaltsneutralität wird im Umfang </w:t>
      </w:r>
      <w:r w:rsidR="00FF3FFE">
        <w:t>von 5,14 Stellen</w:t>
      </w:r>
      <w:r>
        <w:t xml:space="preserve"> erfüllt. </w:t>
      </w:r>
      <w:r w:rsidR="00317269">
        <w:t xml:space="preserve">Auf die Begründung in der GRDrs </w:t>
      </w:r>
      <w:r w:rsidR="00317269" w:rsidRPr="00317269">
        <w:t>174/2023 "Kita für alle"</w:t>
      </w:r>
      <w:r w:rsidR="00317269">
        <w:t xml:space="preserve"> wird verwiesen.</w:t>
      </w:r>
    </w:p>
    <w:p w14:paraId="42BCCE83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604B6043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61F3CAE5" w14:textId="77777777" w:rsidR="00B1089A" w:rsidRDefault="00B1089A" w:rsidP="00B1089A">
      <w:pPr>
        <w:ind w:right="5"/>
      </w:pPr>
    </w:p>
    <w:p w14:paraId="60BB9E90" w14:textId="084BC0C9" w:rsidR="00B1089A" w:rsidRDefault="00B1089A" w:rsidP="00B1089A">
      <w:pPr>
        <w:ind w:right="5"/>
      </w:pPr>
      <w:r w:rsidRPr="00E46C5A">
        <w:t xml:space="preserve">Der </w:t>
      </w:r>
      <w:r>
        <w:t>IFK-Pool</w:t>
      </w:r>
      <w:r w:rsidRPr="00E46C5A">
        <w:t xml:space="preserve"> des Gesundheitsamts so</w:t>
      </w:r>
      <w:r>
        <w:t>ll explizit für die kleineren</w:t>
      </w:r>
      <w:r w:rsidRPr="00E46C5A">
        <w:t xml:space="preserve"> freien Träger eingerichtet werden</w:t>
      </w:r>
      <w:r>
        <w:t xml:space="preserve"> (alle Träger außerhalb der Trägerschaft von evangelischer und katholischer Kirche sowie des städtischen Jugendamts)</w:t>
      </w:r>
      <w:r w:rsidRPr="00E46C5A">
        <w:t xml:space="preserve">, da </w:t>
      </w:r>
      <w:r>
        <w:t>diese aufgrund ihrer Größe schwieriger eigene Lösung für die Inklusionsassistenz finden können. Der IFK-Pool soll für die Träger eine Möglichkeit darstellen, Inklusionsfachkräfte zu finden, ebenso steht es den Trägern frei, eigene Lösungen umzusetzen.</w:t>
      </w:r>
      <w:r w:rsidR="00287A49">
        <w:t xml:space="preserve"> Das städtische Jugendamt verfügt für seine eigenen Kitaeinrichtungen </w:t>
      </w:r>
      <w:r w:rsidR="00794387">
        <w:t xml:space="preserve">über </w:t>
      </w:r>
      <w:r w:rsidR="00287A49">
        <w:t>einen eigenen Fachkräftepool (vgl. GRDrs</w:t>
      </w:r>
      <w:r w:rsidR="00B944D2">
        <w:t>.</w:t>
      </w:r>
      <w:r w:rsidR="00287A49">
        <w:t xml:space="preserve"> 664/2022).</w:t>
      </w:r>
    </w:p>
    <w:p w14:paraId="3DAA2AA6" w14:textId="77777777" w:rsidR="009F5B6E" w:rsidRDefault="009F5B6E" w:rsidP="00B1089A">
      <w:pPr>
        <w:spacing w:line="259" w:lineRule="auto"/>
        <w:jc w:val="both"/>
        <w:rPr>
          <w:rFonts w:eastAsiaTheme="minorHAnsi"/>
          <w:lang w:eastAsia="en-US"/>
        </w:rPr>
      </w:pPr>
    </w:p>
    <w:p w14:paraId="4432F447" w14:textId="2F4AD771" w:rsidR="009F5B6E" w:rsidRDefault="003279B2" w:rsidP="003279B2">
      <w:pPr>
        <w:rPr>
          <w:rFonts w:eastAsiaTheme="minorHAnsi"/>
          <w:lang w:eastAsia="en-US"/>
        </w:rPr>
      </w:pPr>
      <w:r>
        <w:rPr>
          <w:bCs/>
        </w:rPr>
        <w:t xml:space="preserve">Die beantragten Stellenschaffungen für Inklusionsfachkräfte (4,64 VZK) sind durch Gelder der Eingliederungshilfe finanziert. </w:t>
      </w:r>
      <w:r w:rsidR="009F5B6E">
        <w:rPr>
          <w:rFonts w:eastAsiaTheme="minorHAnsi"/>
          <w:lang w:eastAsia="en-US"/>
        </w:rPr>
        <w:t xml:space="preserve">Bei der </w:t>
      </w:r>
      <w:r w:rsidR="00B1089A">
        <w:rPr>
          <w:rFonts w:eastAsiaTheme="minorHAnsi"/>
          <w:lang w:eastAsia="en-US"/>
        </w:rPr>
        <w:t>Berechnung des Personalbedarfs an Inklusionsfachkräften für bis zu 10 Kinder wird die neue Entgeltsystematik herangezogen. Die benötigte Ausstattung des IFK-Pools basiert auf der Gesamtzah</w:t>
      </w:r>
      <w:bookmarkStart w:id="0" w:name="_GoBack"/>
      <w:bookmarkEnd w:id="0"/>
      <w:r w:rsidR="00B1089A">
        <w:rPr>
          <w:rFonts w:eastAsiaTheme="minorHAnsi"/>
          <w:lang w:eastAsia="en-US"/>
        </w:rPr>
        <w:t>l der bewilligten In</w:t>
      </w:r>
      <w:r w:rsidR="00B1089A">
        <w:rPr>
          <w:rFonts w:eastAsiaTheme="minorHAnsi"/>
          <w:lang w:eastAsia="en-US"/>
        </w:rPr>
        <w:lastRenderedPageBreak/>
        <w:t>klusionsassistenzstunden der 10 Kinder. Da der vom Kostenträger bewilligte Stundenumfang nicht vorhersehbar ist, ist bei der Einrichtung des IFK-Pools der Mittelwert von 3 Stunden/Tag je Kind heranzuziehen. Dies entspricht einer 46,36</w:t>
      </w:r>
      <w:r w:rsidR="00B944D2">
        <w:rPr>
          <w:rFonts w:eastAsiaTheme="minorHAnsi"/>
          <w:lang w:eastAsia="en-US"/>
        </w:rPr>
        <w:t xml:space="preserve"> %-</w:t>
      </w:r>
      <w:r w:rsidR="00B1089A">
        <w:rPr>
          <w:rFonts w:eastAsiaTheme="minorHAnsi"/>
          <w:lang w:eastAsia="en-US"/>
        </w:rPr>
        <w:t>VZK je Kind. Bei 10 Kindern sind dies 4,64 Stellen in S</w:t>
      </w:r>
      <w:r w:rsidR="00B944D2">
        <w:rPr>
          <w:rFonts w:eastAsiaTheme="minorHAnsi"/>
          <w:lang w:eastAsia="en-US"/>
        </w:rPr>
        <w:t xml:space="preserve"> 9 TVö</w:t>
      </w:r>
      <w:r w:rsidR="00B1089A">
        <w:rPr>
          <w:rFonts w:eastAsiaTheme="minorHAnsi"/>
          <w:lang w:eastAsia="en-US"/>
        </w:rPr>
        <w:t>D SuE, die über Eingliederungshilfeleistungen finanziert sind.</w:t>
      </w:r>
      <w:r w:rsidR="009F5B6E" w:rsidRPr="009F5B6E">
        <w:rPr>
          <w:rFonts w:eastAsiaTheme="minorHAnsi"/>
          <w:lang w:eastAsia="en-US"/>
        </w:rPr>
        <w:t xml:space="preserve"> </w:t>
      </w:r>
    </w:p>
    <w:p w14:paraId="71D216B1" w14:textId="77777777" w:rsidR="009F5B6E" w:rsidRDefault="009F5B6E" w:rsidP="00B1089A">
      <w:pPr>
        <w:spacing w:line="259" w:lineRule="auto"/>
        <w:jc w:val="both"/>
        <w:rPr>
          <w:rFonts w:eastAsiaTheme="minorHAnsi"/>
          <w:lang w:eastAsia="en-US"/>
        </w:rPr>
      </w:pPr>
    </w:p>
    <w:p w14:paraId="23BD6868" w14:textId="44F4D1CD" w:rsidR="00B1089A" w:rsidRDefault="009F5B6E" w:rsidP="00B1089A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Darüber hinaus wird für eine flexible </w:t>
      </w:r>
      <w:r w:rsidR="00B944D2">
        <w:rPr>
          <w:rFonts w:eastAsiaTheme="minorHAnsi"/>
          <w:lang w:eastAsia="en-US"/>
        </w:rPr>
        <w:t>Einsatzplanung eine weitere 0,5-Stelle in S9 TVö</w:t>
      </w:r>
      <w:r>
        <w:rPr>
          <w:rFonts w:eastAsiaTheme="minorHAnsi"/>
          <w:lang w:eastAsia="en-US"/>
        </w:rPr>
        <w:t>D SuE eingerichtet. Diese ist ebenfalls im Bedarfsfall über die Eingliederungshilfeleistung finanziert.</w:t>
      </w:r>
    </w:p>
    <w:p w14:paraId="345B2B09" w14:textId="77777777" w:rsidR="00B1089A" w:rsidRDefault="00B1089A" w:rsidP="00B1089A">
      <w:pPr>
        <w:ind w:right="5"/>
      </w:pPr>
    </w:p>
    <w:p w14:paraId="288EB629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7DC48F5F" w14:textId="31DCC3ED" w:rsidR="00317269" w:rsidRDefault="00317269" w:rsidP="00884D6C"/>
    <w:p w14:paraId="4161E7A4" w14:textId="3F34F0C7" w:rsidR="003D7B0B" w:rsidRDefault="00317269" w:rsidP="00884D6C">
      <w:r w:rsidRPr="00D256B6">
        <w:rPr>
          <w:color w:val="000000" w:themeColor="text1"/>
          <w:szCs w:val="20"/>
        </w:rPr>
        <w:t xml:space="preserve">Bisher </w:t>
      </w:r>
      <w:r>
        <w:rPr>
          <w:color w:val="000000" w:themeColor="text1"/>
          <w:szCs w:val="20"/>
        </w:rPr>
        <w:t>wurden</w:t>
      </w:r>
      <w:r w:rsidRPr="00D256B6">
        <w:rPr>
          <w:color w:val="000000" w:themeColor="text1"/>
          <w:szCs w:val="20"/>
        </w:rPr>
        <w:t xml:space="preserve"> Integrationsfachkräfte immer noch zum</w:t>
      </w:r>
      <w:r w:rsidR="00B944D2">
        <w:rPr>
          <w:color w:val="000000" w:themeColor="text1"/>
          <w:szCs w:val="20"/>
        </w:rPr>
        <w:t xml:space="preserve"> Großteil als freie Mitarbeiter/-</w:t>
      </w:r>
      <w:r w:rsidRPr="00D256B6">
        <w:rPr>
          <w:color w:val="000000" w:themeColor="text1"/>
          <w:szCs w:val="20"/>
        </w:rPr>
        <w:t>innen auf Honorarbasis beschäftigt.</w:t>
      </w:r>
      <w:r>
        <w:rPr>
          <w:color w:val="000000" w:themeColor="text1"/>
          <w:szCs w:val="20"/>
        </w:rPr>
        <w:t xml:space="preserve"> </w:t>
      </w:r>
      <w:r>
        <w:rPr>
          <w:bCs/>
        </w:rPr>
        <w:t>E</w:t>
      </w:r>
      <w:r w:rsidRPr="001D1690">
        <w:rPr>
          <w:bCs/>
        </w:rPr>
        <w:t xml:space="preserve">s </w:t>
      </w:r>
      <w:r>
        <w:rPr>
          <w:bCs/>
        </w:rPr>
        <w:t xml:space="preserve">gelingt </w:t>
      </w:r>
      <w:r w:rsidRPr="001D1690">
        <w:rPr>
          <w:bCs/>
        </w:rPr>
        <w:t>kaum mehr</w:t>
      </w:r>
      <w:r>
        <w:rPr>
          <w:bCs/>
        </w:rPr>
        <w:t xml:space="preserve">, </w:t>
      </w:r>
      <w:r w:rsidRPr="001D1690">
        <w:rPr>
          <w:bCs/>
        </w:rPr>
        <w:t>Inklusionsfachkräfte (Integrationsfachkräfte)</w:t>
      </w:r>
      <w:r>
        <w:rPr>
          <w:bCs/>
        </w:rPr>
        <w:t xml:space="preserve"> auf</w:t>
      </w:r>
      <w:r w:rsidRPr="001D1690">
        <w:rPr>
          <w:bCs/>
        </w:rPr>
        <w:t xml:space="preserve"> Honorarbasis im Rahmen der Eingliederungshilfe zu finden.</w:t>
      </w:r>
    </w:p>
    <w:p w14:paraId="64005A83" w14:textId="77777777" w:rsidR="00B1089A" w:rsidRDefault="00B1089A" w:rsidP="00884D6C"/>
    <w:p w14:paraId="7C9D4EEB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50D8C3FC" w14:textId="77777777" w:rsidR="00BB4570" w:rsidRDefault="00BB4570" w:rsidP="00884D6C"/>
    <w:p w14:paraId="3F0F0C9E" w14:textId="4B988266" w:rsidR="00317269" w:rsidRDefault="00306B8B" w:rsidP="00884D6C">
      <w:r>
        <w:t xml:space="preserve">Die kleineren freien Träger können keine Inklusionsfachkräfte über den Pool beim Gesundheitsamt abrufen und es besteht die Gefahr, dass Kinder </w:t>
      </w:r>
      <w:r w:rsidRPr="007A126D">
        <w:rPr>
          <w:bCs/>
        </w:rPr>
        <w:t xml:space="preserve">mit Behinderung oder chronischer </w:t>
      </w:r>
      <w:r>
        <w:rPr>
          <w:bCs/>
        </w:rPr>
        <w:t>Erkrankung</w:t>
      </w:r>
      <w:r>
        <w:t xml:space="preserve"> die Kindertagesstätte nicht besuchen können.</w:t>
      </w:r>
      <w:r w:rsidR="00317269" w:rsidRPr="001D1690">
        <w:rPr>
          <w:bCs/>
        </w:rPr>
        <w:t xml:space="preserve"> </w:t>
      </w:r>
    </w:p>
    <w:p w14:paraId="6CA9F941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4FCC1F55" w14:textId="77777777" w:rsidR="003D7B0B" w:rsidRDefault="003D7B0B" w:rsidP="00884D6C"/>
    <w:p w14:paraId="69EDF932" w14:textId="3D5EF1C2" w:rsidR="00317269" w:rsidRDefault="00B944D2" w:rsidP="00884D6C">
      <w:r>
        <w:t>-</w:t>
      </w:r>
    </w:p>
    <w:p w14:paraId="5CE177E6" w14:textId="77777777" w:rsidR="00317269" w:rsidRDefault="00317269" w:rsidP="00884D6C"/>
    <w:p w14:paraId="64DAEF4C" w14:textId="032022D5" w:rsidR="00DE362D" w:rsidRDefault="00DE362D" w:rsidP="00884D6C"/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5835" w14:textId="77777777" w:rsidR="00C02339" w:rsidRDefault="00C02339">
      <w:r>
        <w:separator/>
      </w:r>
    </w:p>
  </w:endnote>
  <w:endnote w:type="continuationSeparator" w:id="0">
    <w:p w14:paraId="4A750A80" w14:textId="77777777" w:rsidR="00C02339" w:rsidRDefault="00C0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5B5A" w14:textId="77777777" w:rsidR="00C02339" w:rsidRDefault="00C02339">
      <w:r>
        <w:separator/>
      </w:r>
    </w:p>
  </w:footnote>
  <w:footnote w:type="continuationSeparator" w:id="0">
    <w:p w14:paraId="526DEC83" w14:textId="77777777" w:rsidR="00C02339" w:rsidRDefault="00C0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3EF6" w14:textId="23387AB4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5478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C92259B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7A7866"/>
    <w:multiLevelType w:val="hybridMultilevel"/>
    <w:tmpl w:val="603400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0D"/>
    <w:rsid w:val="0001269A"/>
    <w:rsid w:val="0002330D"/>
    <w:rsid w:val="0005478D"/>
    <w:rsid w:val="00055758"/>
    <w:rsid w:val="000747A7"/>
    <w:rsid w:val="000A1146"/>
    <w:rsid w:val="000B3ADC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97CC0"/>
    <w:rsid w:val="001A5F9B"/>
    <w:rsid w:val="001D2EEC"/>
    <w:rsid w:val="001F7237"/>
    <w:rsid w:val="00265038"/>
    <w:rsid w:val="00272913"/>
    <w:rsid w:val="00287A49"/>
    <w:rsid w:val="002924CB"/>
    <w:rsid w:val="002A20D1"/>
    <w:rsid w:val="002A4DE3"/>
    <w:rsid w:val="002B5955"/>
    <w:rsid w:val="0030686C"/>
    <w:rsid w:val="00306B8B"/>
    <w:rsid w:val="00317269"/>
    <w:rsid w:val="003279B2"/>
    <w:rsid w:val="00345ABC"/>
    <w:rsid w:val="00370850"/>
    <w:rsid w:val="00380937"/>
    <w:rsid w:val="00397717"/>
    <w:rsid w:val="003D7B0B"/>
    <w:rsid w:val="003F0FAA"/>
    <w:rsid w:val="003F33E6"/>
    <w:rsid w:val="00415875"/>
    <w:rsid w:val="00427A03"/>
    <w:rsid w:val="00470135"/>
    <w:rsid w:val="0047606A"/>
    <w:rsid w:val="004908B5"/>
    <w:rsid w:val="0049121B"/>
    <w:rsid w:val="004A1688"/>
    <w:rsid w:val="004B6796"/>
    <w:rsid w:val="004E1118"/>
    <w:rsid w:val="00521FEE"/>
    <w:rsid w:val="005353D4"/>
    <w:rsid w:val="005A0A9D"/>
    <w:rsid w:val="005A56AA"/>
    <w:rsid w:val="005E19C6"/>
    <w:rsid w:val="005F5B3D"/>
    <w:rsid w:val="00606F80"/>
    <w:rsid w:val="0060748F"/>
    <w:rsid w:val="00611420"/>
    <w:rsid w:val="006122E5"/>
    <w:rsid w:val="00622CC7"/>
    <w:rsid w:val="00654FE9"/>
    <w:rsid w:val="00682A90"/>
    <w:rsid w:val="0068728C"/>
    <w:rsid w:val="006A406B"/>
    <w:rsid w:val="006B6D50"/>
    <w:rsid w:val="006E0575"/>
    <w:rsid w:val="006E3A0B"/>
    <w:rsid w:val="0070507C"/>
    <w:rsid w:val="0072799A"/>
    <w:rsid w:val="0073743F"/>
    <w:rsid w:val="007412FB"/>
    <w:rsid w:val="00754659"/>
    <w:rsid w:val="00794387"/>
    <w:rsid w:val="007E3B79"/>
    <w:rsid w:val="008066EE"/>
    <w:rsid w:val="00817BB6"/>
    <w:rsid w:val="00884D6C"/>
    <w:rsid w:val="008B71D8"/>
    <w:rsid w:val="00910A57"/>
    <w:rsid w:val="00920F00"/>
    <w:rsid w:val="009373F6"/>
    <w:rsid w:val="00976588"/>
    <w:rsid w:val="009C1070"/>
    <w:rsid w:val="009D308D"/>
    <w:rsid w:val="009F16FD"/>
    <w:rsid w:val="009F23FC"/>
    <w:rsid w:val="009F5B6E"/>
    <w:rsid w:val="00A27557"/>
    <w:rsid w:val="00A27CA7"/>
    <w:rsid w:val="00A555F7"/>
    <w:rsid w:val="00A6440A"/>
    <w:rsid w:val="00A67901"/>
    <w:rsid w:val="00A71D0A"/>
    <w:rsid w:val="00A75B9F"/>
    <w:rsid w:val="00A77F1E"/>
    <w:rsid w:val="00A847C4"/>
    <w:rsid w:val="00AB389D"/>
    <w:rsid w:val="00AD3DD5"/>
    <w:rsid w:val="00AF0DEA"/>
    <w:rsid w:val="00AF25E0"/>
    <w:rsid w:val="00B04290"/>
    <w:rsid w:val="00B1089A"/>
    <w:rsid w:val="00B80DEF"/>
    <w:rsid w:val="00B86BB5"/>
    <w:rsid w:val="00B91903"/>
    <w:rsid w:val="00B944D2"/>
    <w:rsid w:val="00BB4570"/>
    <w:rsid w:val="00BC2B0A"/>
    <w:rsid w:val="00BC4669"/>
    <w:rsid w:val="00C02339"/>
    <w:rsid w:val="00C16EF1"/>
    <w:rsid w:val="00C448D3"/>
    <w:rsid w:val="00C73CAF"/>
    <w:rsid w:val="00C829EC"/>
    <w:rsid w:val="00CF1862"/>
    <w:rsid w:val="00CF62E5"/>
    <w:rsid w:val="00CF6D92"/>
    <w:rsid w:val="00CF7F62"/>
    <w:rsid w:val="00D66D3A"/>
    <w:rsid w:val="00D743D4"/>
    <w:rsid w:val="00DA61EC"/>
    <w:rsid w:val="00DB3D6C"/>
    <w:rsid w:val="00DE362D"/>
    <w:rsid w:val="00E014B6"/>
    <w:rsid w:val="00E1162F"/>
    <w:rsid w:val="00E11D5F"/>
    <w:rsid w:val="00E20E1F"/>
    <w:rsid w:val="00E42F96"/>
    <w:rsid w:val="00E6484E"/>
    <w:rsid w:val="00E7118F"/>
    <w:rsid w:val="00EC4778"/>
    <w:rsid w:val="00EF434B"/>
    <w:rsid w:val="00F14876"/>
    <w:rsid w:val="00F27657"/>
    <w:rsid w:val="00F342DC"/>
    <w:rsid w:val="00F56F93"/>
    <w:rsid w:val="00F63041"/>
    <w:rsid w:val="00F76452"/>
    <w:rsid w:val="00F92965"/>
    <w:rsid w:val="00FD6B46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F98BB"/>
  <w15:docId w15:val="{779F1031-3D37-436B-B62D-1027255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5B6E"/>
    <w:pPr>
      <w:spacing w:after="5" w:line="250" w:lineRule="auto"/>
      <w:ind w:left="720" w:right="656" w:hanging="10"/>
      <w:contextualSpacing/>
    </w:pPr>
    <w:rPr>
      <w:rFonts w:eastAsia="Arial" w:cs="Arial"/>
      <w:color w:val="000000"/>
      <w:szCs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D2EEC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D2EEC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D2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30126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384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u530126</dc:creator>
  <cp:lastModifiedBy>Baumann, Gerhard</cp:lastModifiedBy>
  <cp:revision>13</cp:revision>
  <cp:lastPrinted>2023-10-30T10:03:00Z</cp:lastPrinted>
  <dcterms:created xsi:type="dcterms:W3CDTF">2023-07-20T12:13:00Z</dcterms:created>
  <dcterms:modified xsi:type="dcterms:W3CDTF">2023-11-23T08:11:00Z</dcterms:modified>
</cp:coreProperties>
</file>