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11955" w14:textId="7854533C" w:rsidR="00A27557" w:rsidRPr="006E0575" w:rsidRDefault="00A27557" w:rsidP="00A27557">
      <w:pPr>
        <w:tabs>
          <w:tab w:val="left" w:pos="5812"/>
        </w:tabs>
        <w:jc w:val="right"/>
      </w:pPr>
      <w:r w:rsidRPr="006E0575">
        <w:t xml:space="preserve">Anlage </w:t>
      </w:r>
      <w:r w:rsidR="0050779B">
        <w:t>64</w:t>
      </w:r>
      <w:r w:rsidRPr="006E0575">
        <w:t xml:space="preserve"> zur GRDrs</w:t>
      </w:r>
      <w:r w:rsidR="004A1D3D">
        <w:t>.</w:t>
      </w:r>
      <w:r w:rsidRPr="006E0575">
        <w:t xml:space="preserve"> </w:t>
      </w:r>
      <w:r w:rsidR="004A1D3D">
        <w:t>823</w:t>
      </w:r>
      <w:r>
        <w:t>/2023</w:t>
      </w:r>
    </w:p>
    <w:p w14:paraId="4F7486BC" w14:textId="77777777" w:rsidR="003D7B0B" w:rsidRPr="006E0575" w:rsidRDefault="003D7B0B" w:rsidP="006E0575"/>
    <w:p w14:paraId="4461B63C" w14:textId="77777777"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14:paraId="4D59684B" w14:textId="14D2F54C" w:rsidR="003D7B0B" w:rsidRPr="00102761" w:rsidRDefault="00184EDC" w:rsidP="00102761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345ABC">
        <w:rPr>
          <w:b/>
          <w:sz w:val="36"/>
          <w:szCs w:val="36"/>
          <w:u w:val="single"/>
        </w:rPr>
        <w:t>4</w:t>
      </w:r>
    </w:p>
    <w:p w14:paraId="7A02DE08" w14:textId="77777777" w:rsidR="00DE362D" w:rsidRPr="00E42F96" w:rsidRDefault="00DE362D" w:rsidP="006E0575">
      <w:pPr>
        <w:rPr>
          <w:u w:val="single"/>
        </w:rPr>
      </w:pPr>
    </w:p>
    <w:tbl>
      <w:tblPr>
        <w:tblW w:w="952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14:paraId="77B06116" w14:textId="77777777" w:rsidTr="00415875">
        <w:trPr>
          <w:cantSplit/>
          <w:tblHeader/>
        </w:trPr>
        <w:tc>
          <w:tcPr>
            <w:tcW w:w="1814" w:type="dxa"/>
            <w:shd w:val="pct12" w:color="auto" w:fill="FFFFFF"/>
          </w:tcPr>
          <w:p w14:paraId="5B0CE279" w14:textId="77777777"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14:paraId="185928AE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14:paraId="2F7A6431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14:paraId="0562827F" w14:textId="77777777"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14:paraId="2F34FBAF" w14:textId="77777777"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14:paraId="1EA82F3C" w14:textId="77777777"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14:paraId="3528CF4A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14:paraId="79A51016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14:paraId="4C6723C3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14:paraId="2BD3CEC7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14:paraId="5C02549F" w14:textId="77777777" w:rsidTr="00102761">
        <w:trPr>
          <w:trHeight w:val="1064"/>
        </w:trPr>
        <w:tc>
          <w:tcPr>
            <w:tcW w:w="1814" w:type="dxa"/>
          </w:tcPr>
          <w:p w14:paraId="44897D0E" w14:textId="77777777" w:rsidR="005F5B3D" w:rsidRDefault="005F5B3D" w:rsidP="0030686C">
            <w:pPr>
              <w:rPr>
                <w:sz w:val="20"/>
              </w:rPr>
            </w:pPr>
          </w:p>
          <w:p w14:paraId="258121C0" w14:textId="77777777" w:rsidR="00A27557" w:rsidRDefault="00A27557" w:rsidP="00A27557">
            <w:pPr>
              <w:rPr>
                <w:sz w:val="20"/>
              </w:rPr>
            </w:pPr>
            <w:r>
              <w:rPr>
                <w:sz w:val="20"/>
              </w:rPr>
              <w:t>53-3.2.3</w:t>
            </w:r>
          </w:p>
          <w:p w14:paraId="65F882F6" w14:textId="77777777" w:rsidR="00A27557" w:rsidRDefault="00A27557" w:rsidP="00A27557">
            <w:pPr>
              <w:rPr>
                <w:sz w:val="20"/>
              </w:rPr>
            </w:pPr>
          </w:p>
          <w:p w14:paraId="09C50AC3" w14:textId="7C191A41" w:rsidR="00A27557" w:rsidRDefault="00A27557" w:rsidP="00A27557">
            <w:pPr>
              <w:rPr>
                <w:sz w:val="20"/>
              </w:rPr>
            </w:pPr>
            <w:r>
              <w:rPr>
                <w:sz w:val="20"/>
              </w:rPr>
              <w:t>5332</w:t>
            </w:r>
            <w:r w:rsidR="004A1D3D">
              <w:rPr>
                <w:sz w:val="20"/>
              </w:rPr>
              <w:t xml:space="preserve"> </w:t>
            </w:r>
            <w:r>
              <w:rPr>
                <w:sz w:val="20"/>
              </w:rPr>
              <w:t>6000</w:t>
            </w:r>
          </w:p>
          <w:p w14:paraId="643DA29E" w14:textId="77777777" w:rsidR="005F5B3D" w:rsidRPr="006E0575" w:rsidRDefault="005F5B3D" w:rsidP="009F5B6E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B9474F2" w14:textId="77777777" w:rsidR="005F5B3D" w:rsidRDefault="005F5B3D" w:rsidP="0030686C">
            <w:pPr>
              <w:rPr>
                <w:sz w:val="20"/>
              </w:rPr>
            </w:pPr>
          </w:p>
          <w:p w14:paraId="795730D1" w14:textId="76FBEB2A" w:rsidR="005F5B3D" w:rsidRPr="006E0575" w:rsidRDefault="00265038" w:rsidP="009F5B6E">
            <w:pPr>
              <w:rPr>
                <w:sz w:val="20"/>
              </w:rPr>
            </w:pPr>
            <w:r>
              <w:rPr>
                <w:sz w:val="20"/>
              </w:rPr>
              <w:t>Gesundheitsamt</w:t>
            </w:r>
          </w:p>
        </w:tc>
        <w:tc>
          <w:tcPr>
            <w:tcW w:w="794" w:type="dxa"/>
          </w:tcPr>
          <w:p w14:paraId="20F8B804" w14:textId="77777777" w:rsidR="005F5B3D" w:rsidRDefault="005F5B3D" w:rsidP="0030686C">
            <w:pPr>
              <w:rPr>
                <w:sz w:val="20"/>
              </w:rPr>
            </w:pPr>
          </w:p>
          <w:p w14:paraId="00B82F20" w14:textId="77777777" w:rsidR="005F5B3D" w:rsidRDefault="00415875" w:rsidP="0030686C">
            <w:pPr>
              <w:rPr>
                <w:sz w:val="20"/>
              </w:rPr>
            </w:pPr>
            <w:r>
              <w:rPr>
                <w:sz w:val="20"/>
              </w:rPr>
              <w:t>S 15</w:t>
            </w:r>
          </w:p>
          <w:p w14:paraId="0F548B54" w14:textId="77777777" w:rsidR="00415875" w:rsidRDefault="00415875" w:rsidP="0030686C">
            <w:pPr>
              <w:rPr>
                <w:sz w:val="20"/>
              </w:rPr>
            </w:pPr>
          </w:p>
          <w:p w14:paraId="1138CF6A" w14:textId="77777777" w:rsidR="00415875" w:rsidRPr="006E0575" w:rsidRDefault="00415875" w:rsidP="004234DC">
            <w:pPr>
              <w:rPr>
                <w:sz w:val="20"/>
              </w:rPr>
            </w:pPr>
          </w:p>
        </w:tc>
        <w:tc>
          <w:tcPr>
            <w:tcW w:w="1928" w:type="dxa"/>
          </w:tcPr>
          <w:p w14:paraId="4B79D233" w14:textId="77777777" w:rsidR="005F5B3D" w:rsidRDefault="005F5B3D" w:rsidP="0030686C">
            <w:pPr>
              <w:rPr>
                <w:sz w:val="20"/>
              </w:rPr>
            </w:pPr>
          </w:p>
          <w:p w14:paraId="01F19177" w14:textId="5A1D4DDC" w:rsidR="00415875" w:rsidRDefault="004A1D3D" w:rsidP="0030686C">
            <w:pPr>
              <w:rPr>
                <w:sz w:val="20"/>
              </w:rPr>
            </w:pPr>
            <w:r>
              <w:rPr>
                <w:sz w:val="20"/>
              </w:rPr>
              <w:t>Sozialarbeiter/-in</w:t>
            </w:r>
          </w:p>
          <w:p w14:paraId="0DEDFBEB" w14:textId="44B0FF72" w:rsidR="00415875" w:rsidRPr="006E0575" w:rsidRDefault="00415875" w:rsidP="0030686C">
            <w:pPr>
              <w:rPr>
                <w:sz w:val="20"/>
              </w:rPr>
            </w:pPr>
          </w:p>
        </w:tc>
        <w:tc>
          <w:tcPr>
            <w:tcW w:w="737" w:type="dxa"/>
            <w:shd w:val="pct12" w:color="auto" w:fill="FFFFFF"/>
          </w:tcPr>
          <w:p w14:paraId="7DE63079" w14:textId="77777777" w:rsidR="005F5B3D" w:rsidRDefault="005F5B3D" w:rsidP="0030686C">
            <w:pPr>
              <w:rPr>
                <w:sz w:val="20"/>
              </w:rPr>
            </w:pPr>
          </w:p>
          <w:p w14:paraId="02DE8474" w14:textId="77777777" w:rsidR="005F5B3D" w:rsidRDefault="00415875" w:rsidP="0030686C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14:paraId="2D8BF83C" w14:textId="77777777" w:rsidR="00415875" w:rsidRDefault="00415875" w:rsidP="0030686C">
            <w:pPr>
              <w:rPr>
                <w:sz w:val="20"/>
              </w:rPr>
            </w:pPr>
          </w:p>
          <w:p w14:paraId="61AFA6F6" w14:textId="67716374" w:rsidR="00345ABC" w:rsidRPr="006E0575" w:rsidRDefault="00345ABC" w:rsidP="0030686C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AA515FE" w14:textId="77777777" w:rsidR="005F5B3D" w:rsidRDefault="005F5B3D" w:rsidP="0030686C">
            <w:pPr>
              <w:rPr>
                <w:sz w:val="20"/>
              </w:rPr>
            </w:pPr>
          </w:p>
          <w:p w14:paraId="1A4976F6" w14:textId="3138EF27" w:rsidR="005F5B3D" w:rsidRPr="006E0575" w:rsidRDefault="00696308" w:rsidP="0030686C">
            <w:pPr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417" w:type="dxa"/>
          </w:tcPr>
          <w:p w14:paraId="0F656C00" w14:textId="77777777" w:rsidR="005F5B3D" w:rsidRDefault="005F5B3D" w:rsidP="0030686C">
            <w:pPr>
              <w:rPr>
                <w:sz w:val="20"/>
              </w:rPr>
            </w:pPr>
          </w:p>
          <w:p w14:paraId="40ECEB0E" w14:textId="0713FE22" w:rsidR="00A27557" w:rsidRPr="006E0575" w:rsidRDefault="004A1D3D" w:rsidP="004A1D3D">
            <w:pPr>
              <w:rPr>
                <w:sz w:val="20"/>
              </w:rPr>
            </w:pPr>
            <w:r>
              <w:rPr>
                <w:sz w:val="20"/>
              </w:rPr>
              <w:t>73</w:t>
            </w:r>
            <w:r w:rsidR="00696308">
              <w:rPr>
                <w:sz w:val="20"/>
              </w:rPr>
              <w:t>.</w:t>
            </w:r>
            <w:r>
              <w:rPr>
                <w:sz w:val="20"/>
              </w:rPr>
              <w:t>6</w:t>
            </w:r>
            <w:r w:rsidR="00696308">
              <w:rPr>
                <w:sz w:val="20"/>
              </w:rPr>
              <w:t>00</w:t>
            </w:r>
          </w:p>
        </w:tc>
      </w:tr>
    </w:tbl>
    <w:p w14:paraId="60753E1D" w14:textId="77777777"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14:paraId="0CDCBD06" w14:textId="77777777" w:rsidR="003D7B0B" w:rsidRDefault="003D7B0B" w:rsidP="00884D6C"/>
    <w:p w14:paraId="179EEC50" w14:textId="77F67A60" w:rsidR="00E96D7C" w:rsidRDefault="00E96D7C" w:rsidP="00E96D7C">
      <w:r>
        <w:rPr>
          <w:rFonts w:cs="Arial"/>
        </w:rPr>
        <w:t xml:space="preserve">Geschaffen wird eine Stelle in S 15 für Koordinationsmanagement des </w:t>
      </w:r>
      <w:r>
        <w:rPr>
          <w:bCs/>
        </w:rPr>
        <w:t>trägerübergreifenden IFK-Pools für die kleineren freien Träger</w:t>
      </w:r>
      <w:r>
        <w:t xml:space="preserve"> im Sachgebiet Sozialdienst für Menschen mit chronischer Erkrankung oder Behinderung der Abteilung „Kinder-, Jugend- und Zahngesundheit, Gesundheitsförderung und Soziale Dienste“</w:t>
      </w:r>
      <w:r>
        <w:rPr>
          <w:rFonts w:cs="Arial"/>
        </w:rPr>
        <w:t xml:space="preserve"> im Gesundheitsamt. </w:t>
      </w:r>
    </w:p>
    <w:p w14:paraId="07EDD579" w14:textId="77777777"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14:paraId="40D6969A" w14:textId="77777777" w:rsidR="0015508F" w:rsidRPr="0015508F" w:rsidRDefault="0015508F" w:rsidP="0015508F"/>
    <w:p w14:paraId="5C159332" w14:textId="30DD4C20" w:rsidR="00DA61EC" w:rsidRDefault="00696308" w:rsidP="00884D6C">
      <w:pPr>
        <w:rPr>
          <w:bCs/>
        </w:rPr>
      </w:pPr>
      <w:r w:rsidRPr="00F535E7">
        <w:t>Die S</w:t>
      </w:r>
      <w:r>
        <w:t>tellens</w:t>
      </w:r>
      <w:r w:rsidRPr="00F535E7">
        <w:t xml:space="preserve">chaffung ist in der </w:t>
      </w:r>
      <w:r>
        <w:t>„Grünen Liste“ zum Haushalt 2024/2025</w:t>
      </w:r>
      <w:r w:rsidRPr="00F535E7">
        <w:t xml:space="preserve"> enthalten</w:t>
      </w:r>
      <w:r>
        <w:t>. Auf die GRDrs</w:t>
      </w:r>
      <w:r w:rsidR="004A1D3D">
        <w:t>.</w:t>
      </w:r>
      <w:r>
        <w:t xml:space="preserve"> 174/</w:t>
      </w:r>
      <w:r w:rsidR="00657E5E">
        <w:t>2023 wird verwiesen. Die Stelle</w:t>
      </w:r>
      <w:r>
        <w:t xml:space="preserve"> </w:t>
      </w:r>
      <w:r w:rsidR="00657E5E">
        <w:t>ist Bestandteil vom</w:t>
      </w:r>
      <w:r>
        <w:t xml:space="preserve"> „Haushaltspaket Inklusion 4.0“ (GRDrs</w:t>
      </w:r>
      <w:r w:rsidR="004A1D3D">
        <w:t>.</w:t>
      </w:r>
      <w:r>
        <w:t xml:space="preserve"> 559/2023).</w:t>
      </w:r>
    </w:p>
    <w:p w14:paraId="42BCCE83" w14:textId="77777777" w:rsidR="003D7B0B" w:rsidRDefault="003D7B0B" w:rsidP="00884D6C">
      <w:pPr>
        <w:pStyle w:val="berschrift1"/>
      </w:pPr>
      <w:r>
        <w:t>3</w:t>
      </w:r>
      <w:r>
        <w:tab/>
        <w:t>Bedarf</w:t>
      </w:r>
    </w:p>
    <w:p w14:paraId="604B6043" w14:textId="77777777"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14:paraId="09CDAFB4" w14:textId="77777777" w:rsidR="0015508F" w:rsidRDefault="0015508F" w:rsidP="00B1089A">
      <w:pPr>
        <w:ind w:right="5"/>
        <w:rPr>
          <w:bCs/>
        </w:rPr>
      </w:pPr>
    </w:p>
    <w:p w14:paraId="3D6AC444" w14:textId="299BF391" w:rsidR="0015508F" w:rsidRPr="0015508F" w:rsidRDefault="0015508F" w:rsidP="0015508F">
      <w:r>
        <w:t>Im Rahmen der GRDrs</w:t>
      </w:r>
      <w:r w:rsidR="004A1D3D">
        <w:t>.</w:t>
      </w:r>
      <w:r>
        <w:t xml:space="preserve"> 84/</w:t>
      </w:r>
      <w:r w:rsidRPr="00365A84">
        <w:t>2019 „</w:t>
      </w:r>
      <w:r w:rsidRPr="00365A84">
        <w:rPr>
          <w:bCs/>
        </w:rPr>
        <w:t>Rahmenkonzept Kita für alle in Stuttgart</w:t>
      </w:r>
      <w:r>
        <w:rPr>
          <w:bCs/>
        </w:rPr>
        <w:t xml:space="preserve"> -</w:t>
      </w:r>
      <w:r w:rsidRPr="00365A84">
        <w:rPr>
          <w:bCs/>
        </w:rPr>
        <w:t xml:space="preserve"> Neue Strukturen und Modelle für eine inklusive Bildung, Erziehung und Betreuung für alle Kinder in Stuttgart“</w:t>
      </w:r>
      <w:r>
        <w:rPr>
          <w:bCs/>
        </w:rPr>
        <w:t xml:space="preserve"> wurde unter anderem der Auftrag gegeben, zu prüfen, unter welchen Umständen ein trägerübergreifender IFK-Pool für die kleineren freien Träger beim Gesundheitsamt eingerichtet werden kann. Die Prüfung hat ergeben, dass ein trägerübergreifender Inklusionsfachkräftepool beim Gesundheitsamt eingerichtet werden kann. </w:t>
      </w:r>
    </w:p>
    <w:p w14:paraId="4474CA6F" w14:textId="77777777" w:rsidR="0015508F" w:rsidRDefault="0015508F" w:rsidP="00B1089A">
      <w:pPr>
        <w:ind w:right="5"/>
        <w:rPr>
          <w:bCs/>
        </w:rPr>
      </w:pPr>
    </w:p>
    <w:p w14:paraId="60BB9E90" w14:textId="020AF1B7" w:rsidR="00B1089A" w:rsidRDefault="00B1089A" w:rsidP="00B1089A">
      <w:pPr>
        <w:ind w:right="5"/>
      </w:pPr>
      <w:r>
        <w:rPr>
          <w:bCs/>
        </w:rPr>
        <w:t>Hintergrund ist der Umstand</w:t>
      </w:r>
      <w:r w:rsidRPr="001D1690">
        <w:rPr>
          <w:bCs/>
        </w:rPr>
        <w:t xml:space="preserve">, dass es kaum mehr gelingt, auf Honorarbasis Inklusionsfachkräfte (Integrationsfachkräfte) im Rahmen der Eingliederungshilfe zu finden. Ein trägerübergreifender Fachkräftepool </w:t>
      </w:r>
      <w:r w:rsidRPr="00E46C5A">
        <w:t xml:space="preserve">soll die Festanstellung von Fachkräften </w:t>
      </w:r>
      <w:r>
        <w:t xml:space="preserve">an zentraler Stelle gewährleisten, </w:t>
      </w:r>
      <w:r w:rsidRPr="00E46C5A">
        <w:t xml:space="preserve">den professionellen Austausch </w:t>
      </w:r>
      <w:r>
        <w:t>der Inklusionsfachkräfte</w:t>
      </w:r>
      <w:r w:rsidRPr="00E46C5A">
        <w:t xml:space="preserve"> </w:t>
      </w:r>
      <w:r>
        <w:t xml:space="preserve">fördern und es den Trägern ermöglichen, </w:t>
      </w:r>
      <w:r w:rsidRPr="001D1690">
        <w:t>qualifizierte Fachkräfte für die Einzelfallhilfe leichter und mit geringem Aufwand zu finden</w:t>
      </w:r>
      <w:r>
        <w:t>.</w:t>
      </w:r>
      <w:r w:rsidR="00102761">
        <w:t xml:space="preserve"> </w:t>
      </w:r>
      <w:r w:rsidRPr="00E46C5A">
        <w:t xml:space="preserve">Der </w:t>
      </w:r>
      <w:r>
        <w:t>IFK-Pool</w:t>
      </w:r>
      <w:r w:rsidRPr="00E46C5A">
        <w:t xml:space="preserve"> des Gesundheitsamts so</w:t>
      </w:r>
      <w:r>
        <w:t>ll explizit für die kleineren</w:t>
      </w:r>
      <w:r w:rsidRPr="00E46C5A">
        <w:t xml:space="preserve"> freien Träger eingerichtet werden</w:t>
      </w:r>
      <w:r>
        <w:t xml:space="preserve"> (alle Träger außerhalb der Trägerschaft von evangelischer und katholischer Kirche sowie des städtischen Jugendamts)</w:t>
      </w:r>
      <w:r w:rsidRPr="00E46C5A">
        <w:t xml:space="preserve">, </w:t>
      </w:r>
      <w:r w:rsidRPr="00E46C5A">
        <w:lastRenderedPageBreak/>
        <w:t xml:space="preserve">da </w:t>
      </w:r>
      <w:r>
        <w:t xml:space="preserve">diese aufgrund ihrer Größe schwieriger eigene Lösung für die Inklusionsassistenz finden können. </w:t>
      </w:r>
    </w:p>
    <w:p w14:paraId="18BEDF52" w14:textId="77777777" w:rsidR="00B1089A" w:rsidRDefault="00B1089A" w:rsidP="00B1089A">
      <w:pPr>
        <w:ind w:right="5"/>
      </w:pPr>
    </w:p>
    <w:p w14:paraId="377E4D43" w14:textId="5CD1277C" w:rsidR="009F5B6E" w:rsidRPr="0015508F" w:rsidRDefault="0015508F" w:rsidP="0015508F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Die benötigte Ausstattung für </w:t>
      </w:r>
      <w:r w:rsidRPr="006B01C6">
        <w:t xml:space="preserve">den Aufbau eines trägerübergreifenden </w:t>
      </w:r>
      <w:r>
        <w:t>IFK-</w:t>
      </w:r>
      <w:r w:rsidRPr="006B01C6">
        <w:t xml:space="preserve">Pools </w:t>
      </w:r>
      <w:r>
        <w:rPr>
          <w:rFonts w:eastAsiaTheme="minorHAnsi"/>
          <w:lang w:eastAsia="en-US"/>
        </w:rPr>
        <w:t xml:space="preserve">beträgt </w:t>
      </w:r>
      <w:r w:rsidR="00102761">
        <w:rPr>
          <w:rFonts w:eastAsiaTheme="minorHAnsi"/>
          <w:lang w:eastAsia="en-US"/>
        </w:rPr>
        <w:t xml:space="preserve">insgesamt 5,14 </w:t>
      </w:r>
      <w:r>
        <w:rPr>
          <w:rFonts w:eastAsiaTheme="minorHAnsi"/>
          <w:lang w:eastAsia="en-US"/>
        </w:rPr>
        <w:t>Stellen in S</w:t>
      </w:r>
      <w:r w:rsidR="00507DC1">
        <w:rPr>
          <w:rFonts w:eastAsiaTheme="minorHAnsi"/>
          <w:lang w:eastAsia="en-US"/>
        </w:rPr>
        <w:t xml:space="preserve"> </w:t>
      </w:r>
      <w:r w:rsidR="00D67905">
        <w:rPr>
          <w:rFonts w:eastAsiaTheme="minorHAnsi"/>
          <w:lang w:eastAsia="en-US"/>
        </w:rPr>
        <w:t>9 TVö</w:t>
      </w:r>
      <w:r>
        <w:rPr>
          <w:rFonts w:eastAsiaTheme="minorHAnsi"/>
          <w:lang w:eastAsia="en-US"/>
        </w:rPr>
        <w:t>D SuE.</w:t>
      </w:r>
      <w:r w:rsidRPr="009F5B6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Diese Stellen sind über Eingliederungshilfeleistungen finanziert.</w:t>
      </w:r>
    </w:p>
    <w:p w14:paraId="0366C5F5" w14:textId="77777777" w:rsidR="00DA61EC" w:rsidRDefault="00DA61EC" w:rsidP="00B1089A">
      <w:pPr>
        <w:ind w:right="5"/>
      </w:pPr>
    </w:p>
    <w:p w14:paraId="7BAFA539" w14:textId="0CC355E3" w:rsidR="00C9395D" w:rsidRDefault="00C9395D" w:rsidP="00C9395D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Für die Leitung des Inklusionsfachkräftepools wird eine Teamleitung und Koordinationsmanager</w:t>
      </w:r>
      <w:r w:rsidR="00D67905">
        <w:rPr>
          <w:rFonts w:eastAsiaTheme="minorHAnsi"/>
          <w:lang w:eastAsia="en-US"/>
        </w:rPr>
        <w:t>/-</w:t>
      </w:r>
      <w:r>
        <w:rPr>
          <w:rFonts w:eastAsiaTheme="minorHAnsi"/>
          <w:lang w:eastAsia="en-US"/>
        </w:rPr>
        <w:t xml:space="preserve">in im Umfang </w:t>
      </w:r>
      <w:r w:rsidR="00D67905">
        <w:rPr>
          <w:rFonts w:eastAsiaTheme="minorHAnsi"/>
          <w:lang w:eastAsia="en-US"/>
        </w:rPr>
        <w:t>von</w:t>
      </w:r>
      <w:r>
        <w:rPr>
          <w:rFonts w:eastAsiaTheme="minorHAnsi"/>
          <w:lang w:eastAsia="en-US"/>
        </w:rPr>
        <w:t xml:space="preserve"> 1,0 Stelle in S</w:t>
      </w:r>
      <w:r w:rsidR="00D67905">
        <w:rPr>
          <w:rFonts w:eastAsiaTheme="minorHAnsi"/>
          <w:lang w:eastAsia="en-US"/>
        </w:rPr>
        <w:t xml:space="preserve"> 15 TVö</w:t>
      </w:r>
      <w:r>
        <w:rPr>
          <w:rFonts w:eastAsiaTheme="minorHAnsi"/>
          <w:lang w:eastAsia="en-US"/>
        </w:rPr>
        <w:t xml:space="preserve">D SuE benötigt. </w:t>
      </w:r>
    </w:p>
    <w:p w14:paraId="2AE8ACAA" w14:textId="77777777" w:rsidR="00C829EC" w:rsidRDefault="00C829EC" w:rsidP="00B1089A">
      <w:pPr>
        <w:ind w:right="5"/>
        <w:rPr>
          <w:u w:val="single"/>
        </w:rPr>
      </w:pPr>
    </w:p>
    <w:p w14:paraId="3D547BFC" w14:textId="5EAA0CA5" w:rsidR="00C829EC" w:rsidRPr="009D308D" w:rsidRDefault="00C829EC" w:rsidP="00B1089A">
      <w:pPr>
        <w:ind w:right="5"/>
      </w:pPr>
      <w:r w:rsidRPr="009D308D">
        <w:t xml:space="preserve">Der Fachkräftepool wird als neues Team unabhängig von der ZIB als eigenständige Einheit implementiert. Er ist – ebenso wie die ZIB – ein gesonderter Baustein des Konzeptes </w:t>
      </w:r>
      <w:r w:rsidR="009D308D">
        <w:t>„Kita für A</w:t>
      </w:r>
      <w:r w:rsidRPr="009D308D">
        <w:t>lle</w:t>
      </w:r>
      <w:r w:rsidR="009D308D">
        <w:t>“</w:t>
      </w:r>
      <w:r w:rsidRPr="009D308D">
        <w:t xml:space="preserve"> in Stuttgart.</w:t>
      </w:r>
    </w:p>
    <w:p w14:paraId="44CBC51D" w14:textId="77777777" w:rsidR="00287A49" w:rsidRDefault="00287A49" w:rsidP="009F5B6E">
      <w:pPr>
        <w:spacing w:line="259" w:lineRule="auto"/>
        <w:jc w:val="both"/>
        <w:rPr>
          <w:rFonts w:eastAsiaTheme="minorHAnsi"/>
          <w:lang w:eastAsia="en-US"/>
        </w:rPr>
      </w:pPr>
    </w:p>
    <w:p w14:paraId="5855C1E0" w14:textId="09DDE657" w:rsidR="009F5B6E" w:rsidRDefault="009F5B6E" w:rsidP="009F5B6E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Die Aufgaben umfassen unter anderem</w:t>
      </w:r>
    </w:p>
    <w:p w14:paraId="6CFB8E22" w14:textId="3F9A1138" w:rsidR="009F5B6E" w:rsidRPr="00341153" w:rsidRDefault="009F5B6E" w:rsidP="009F5B6E">
      <w:pPr>
        <w:pStyle w:val="Listenabsatz"/>
        <w:numPr>
          <w:ilvl w:val="0"/>
          <w:numId w:val="6"/>
        </w:numPr>
        <w:spacing w:after="0" w:line="259" w:lineRule="auto"/>
        <w:ind w:right="0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="Times New Roman"/>
          <w:color w:val="auto"/>
          <w:szCs w:val="24"/>
        </w:rPr>
        <w:t xml:space="preserve">die </w:t>
      </w:r>
      <w:r w:rsidRPr="00341153">
        <w:rPr>
          <w:rFonts w:eastAsia="Times New Roman"/>
          <w:color w:val="auto"/>
          <w:szCs w:val="24"/>
        </w:rPr>
        <w:t xml:space="preserve">fachliche und </w:t>
      </w:r>
      <w:r w:rsidR="00521FEE">
        <w:rPr>
          <w:rFonts w:eastAsia="Times New Roman"/>
          <w:color w:val="auto"/>
          <w:szCs w:val="24"/>
        </w:rPr>
        <w:t xml:space="preserve">organisatorische </w:t>
      </w:r>
      <w:r w:rsidRPr="00341153">
        <w:rPr>
          <w:rFonts w:eastAsia="Times New Roman"/>
          <w:color w:val="auto"/>
          <w:szCs w:val="24"/>
        </w:rPr>
        <w:t>Leitung de</w:t>
      </w:r>
      <w:r>
        <w:rPr>
          <w:rFonts w:eastAsia="Times New Roman"/>
          <w:color w:val="auto"/>
          <w:szCs w:val="24"/>
        </w:rPr>
        <w:t xml:space="preserve">s Teams </w:t>
      </w:r>
      <w:r w:rsidR="00C829EC">
        <w:rPr>
          <w:rFonts w:eastAsia="Times New Roman"/>
          <w:color w:val="auto"/>
          <w:szCs w:val="24"/>
        </w:rPr>
        <w:t>(Dienst- und Fachaufsicht)</w:t>
      </w:r>
    </w:p>
    <w:p w14:paraId="09888D70" w14:textId="0948ACA5" w:rsidR="009F5B6E" w:rsidRPr="00341153" w:rsidRDefault="009F5B6E" w:rsidP="009F5B6E">
      <w:pPr>
        <w:pStyle w:val="Listenabsatz"/>
        <w:numPr>
          <w:ilvl w:val="0"/>
          <w:numId w:val="6"/>
        </w:numPr>
        <w:spacing w:after="0" w:line="259" w:lineRule="auto"/>
        <w:ind w:right="0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="Times New Roman"/>
          <w:color w:val="auto"/>
          <w:szCs w:val="24"/>
        </w:rPr>
        <w:t xml:space="preserve">die </w:t>
      </w:r>
      <w:r w:rsidR="00521FEE">
        <w:rPr>
          <w:rFonts w:eastAsia="Times New Roman"/>
          <w:color w:val="auto"/>
          <w:szCs w:val="24"/>
        </w:rPr>
        <w:t xml:space="preserve">Koordination und </w:t>
      </w:r>
      <w:r w:rsidRPr="00341153">
        <w:rPr>
          <w:rFonts w:eastAsia="Times New Roman"/>
          <w:color w:val="auto"/>
          <w:szCs w:val="24"/>
        </w:rPr>
        <w:t>Einsatzplanung de</w:t>
      </w:r>
      <w:r w:rsidR="00521FEE">
        <w:rPr>
          <w:rFonts w:eastAsia="Times New Roman"/>
          <w:color w:val="auto"/>
          <w:szCs w:val="24"/>
        </w:rPr>
        <w:t>r</w:t>
      </w:r>
      <w:r w:rsidRPr="00341153">
        <w:rPr>
          <w:rFonts w:eastAsia="Times New Roman"/>
          <w:color w:val="auto"/>
          <w:szCs w:val="24"/>
        </w:rPr>
        <w:t xml:space="preserve"> Inklusionsfachkräfte</w:t>
      </w:r>
    </w:p>
    <w:p w14:paraId="56A6C87E" w14:textId="77777777" w:rsidR="009F5B6E" w:rsidRPr="00341153" w:rsidRDefault="009F5B6E" w:rsidP="009F5B6E">
      <w:pPr>
        <w:pStyle w:val="Listenabsatz"/>
        <w:numPr>
          <w:ilvl w:val="0"/>
          <w:numId w:val="6"/>
        </w:numPr>
        <w:spacing w:after="0" w:line="259" w:lineRule="auto"/>
        <w:ind w:right="0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="Times New Roman"/>
          <w:color w:val="auto"/>
          <w:szCs w:val="24"/>
        </w:rPr>
        <w:t xml:space="preserve">die </w:t>
      </w:r>
      <w:r w:rsidRPr="00341153">
        <w:rPr>
          <w:rFonts w:eastAsia="Times New Roman"/>
          <w:color w:val="auto"/>
          <w:szCs w:val="24"/>
        </w:rPr>
        <w:t xml:space="preserve">Beratung und Begleitung der Inklusionsfachkräfte in allen Themen der inklusiven Arbeit vor Ort </w:t>
      </w:r>
    </w:p>
    <w:p w14:paraId="57667C90" w14:textId="77777777" w:rsidR="009F5B6E" w:rsidRPr="00341153" w:rsidRDefault="009F5B6E" w:rsidP="009F5B6E">
      <w:pPr>
        <w:pStyle w:val="Listenabsatz"/>
        <w:numPr>
          <w:ilvl w:val="0"/>
          <w:numId w:val="6"/>
        </w:numPr>
        <w:spacing w:after="0" w:line="259" w:lineRule="auto"/>
        <w:ind w:right="0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="Times New Roman"/>
          <w:color w:val="auto"/>
          <w:szCs w:val="24"/>
        </w:rPr>
        <w:t xml:space="preserve">die </w:t>
      </w:r>
      <w:r w:rsidRPr="00341153">
        <w:rPr>
          <w:rFonts w:eastAsia="Times New Roman"/>
          <w:color w:val="auto"/>
          <w:szCs w:val="24"/>
        </w:rPr>
        <w:t xml:space="preserve">Kooperation und Zusammenarbeit mit den Trägern, den Einrichtungsleitungen und den Mitarbeiter*innen der Kindertagesstätten </w:t>
      </w:r>
    </w:p>
    <w:p w14:paraId="11C584A5" w14:textId="77777777" w:rsidR="009F5B6E" w:rsidRPr="00341153" w:rsidRDefault="009F5B6E" w:rsidP="009F5B6E">
      <w:pPr>
        <w:pStyle w:val="Listenabsatz"/>
        <w:numPr>
          <w:ilvl w:val="0"/>
          <w:numId w:val="6"/>
        </w:numPr>
        <w:spacing w:after="0" w:line="259" w:lineRule="auto"/>
        <w:ind w:right="0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="Times New Roman"/>
          <w:color w:val="auto"/>
          <w:szCs w:val="24"/>
        </w:rPr>
        <w:t xml:space="preserve">die </w:t>
      </w:r>
      <w:r w:rsidRPr="00341153">
        <w:rPr>
          <w:rFonts w:eastAsia="Times New Roman"/>
          <w:color w:val="auto"/>
          <w:szCs w:val="24"/>
        </w:rPr>
        <w:t>Fortlaufende Weiterentwicklung der Leistunge</w:t>
      </w:r>
      <w:r>
        <w:rPr>
          <w:rFonts w:eastAsia="Times New Roman"/>
          <w:color w:val="auto"/>
          <w:szCs w:val="24"/>
        </w:rPr>
        <w:t>n des Inklusionsfachkräftepools</w:t>
      </w:r>
    </w:p>
    <w:p w14:paraId="617E69BC" w14:textId="77777777" w:rsidR="009F5B6E" w:rsidRPr="00341153" w:rsidRDefault="009F5B6E" w:rsidP="009F5B6E">
      <w:pPr>
        <w:pStyle w:val="Listenabsatz"/>
        <w:numPr>
          <w:ilvl w:val="0"/>
          <w:numId w:val="6"/>
        </w:numPr>
        <w:spacing w:after="0" w:line="259" w:lineRule="auto"/>
        <w:ind w:right="0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="Times New Roman"/>
          <w:color w:val="auto"/>
          <w:szCs w:val="24"/>
        </w:rPr>
        <w:t xml:space="preserve">die </w:t>
      </w:r>
      <w:r w:rsidRPr="00341153">
        <w:rPr>
          <w:rFonts w:eastAsia="Times New Roman"/>
          <w:color w:val="auto"/>
          <w:szCs w:val="24"/>
        </w:rPr>
        <w:t>aktive Gestaltung von Veränderungs- und Entwicklungsprozessen</w:t>
      </w:r>
    </w:p>
    <w:p w14:paraId="49AB2930" w14:textId="77777777" w:rsidR="009F5B6E" w:rsidRPr="00341153" w:rsidRDefault="009F5B6E" w:rsidP="009F5B6E">
      <w:pPr>
        <w:pStyle w:val="Listenabsatz"/>
        <w:numPr>
          <w:ilvl w:val="0"/>
          <w:numId w:val="6"/>
        </w:numPr>
        <w:spacing w:after="0" w:line="259" w:lineRule="auto"/>
        <w:ind w:right="0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="Times New Roman"/>
          <w:color w:val="auto"/>
          <w:szCs w:val="24"/>
        </w:rPr>
        <w:t xml:space="preserve">die </w:t>
      </w:r>
      <w:r w:rsidRPr="00341153">
        <w:rPr>
          <w:rFonts w:eastAsia="Times New Roman"/>
          <w:color w:val="auto"/>
          <w:szCs w:val="24"/>
        </w:rPr>
        <w:t>Implementierung und Weiterentwicklung eines Berichtwesens zum Qualitätsmanagement</w:t>
      </w:r>
    </w:p>
    <w:p w14:paraId="4657F2C0" w14:textId="77777777" w:rsidR="009F5B6E" w:rsidRPr="00341153" w:rsidRDefault="009F5B6E" w:rsidP="009F5B6E">
      <w:pPr>
        <w:pStyle w:val="Listenabsatz"/>
        <w:numPr>
          <w:ilvl w:val="0"/>
          <w:numId w:val="6"/>
        </w:numPr>
        <w:spacing w:after="0" w:line="259" w:lineRule="auto"/>
        <w:ind w:right="0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="Times New Roman"/>
          <w:color w:val="auto"/>
          <w:szCs w:val="24"/>
        </w:rPr>
        <w:t xml:space="preserve">die </w:t>
      </w:r>
      <w:r w:rsidRPr="00341153">
        <w:rPr>
          <w:rFonts w:eastAsia="Calibri"/>
          <w:lang w:eastAsia="en-US"/>
        </w:rPr>
        <w:t>Dokumentation, Statistik und Evaluation</w:t>
      </w:r>
    </w:p>
    <w:p w14:paraId="2F2F0C58" w14:textId="77777777" w:rsidR="00521FEE" w:rsidRDefault="00521FEE" w:rsidP="009F5B6E">
      <w:pPr>
        <w:spacing w:line="259" w:lineRule="auto"/>
        <w:jc w:val="both"/>
        <w:rPr>
          <w:rFonts w:eastAsiaTheme="minorHAnsi"/>
          <w:lang w:eastAsia="en-US"/>
        </w:rPr>
      </w:pPr>
    </w:p>
    <w:p w14:paraId="37088133" w14:textId="053C82FE" w:rsidR="009F5B6E" w:rsidRDefault="009F5B6E" w:rsidP="009F5B6E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Dieser Stellenanteil ist nicht über die Eingliederungshilfeleistung finanziert. Die Aufga</w:t>
      </w:r>
      <w:r w:rsidR="00657E5E">
        <w:rPr>
          <w:rFonts w:eastAsiaTheme="minorHAnsi"/>
          <w:lang w:eastAsia="en-US"/>
        </w:rPr>
        <w:t>ben können nicht von vorhandenem</w:t>
      </w:r>
      <w:bookmarkStart w:id="0" w:name="_GoBack"/>
      <w:bookmarkEnd w:id="0"/>
      <w:r>
        <w:rPr>
          <w:rFonts w:eastAsiaTheme="minorHAnsi"/>
          <w:lang w:eastAsia="en-US"/>
        </w:rPr>
        <w:t xml:space="preserve"> Personal übernommen werden</w:t>
      </w:r>
      <w:r w:rsidR="009F16FD">
        <w:rPr>
          <w:rFonts w:eastAsiaTheme="minorHAnsi"/>
          <w:lang w:eastAsia="en-US"/>
        </w:rPr>
        <w:t xml:space="preserve"> und stehen in einem direkten Zusammenhang zum Einsatz der Inklusionsfachkräfte.</w:t>
      </w:r>
      <w:r>
        <w:rPr>
          <w:rFonts w:eastAsiaTheme="minorHAnsi"/>
          <w:lang w:eastAsia="en-US"/>
        </w:rPr>
        <w:t xml:space="preserve"> </w:t>
      </w:r>
    </w:p>
    <w:p w14:paraId="288EB629" w14:textId="77777777"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14:paraId="05EF1E16" w14:textId="77777777" w:rsidR="003D7B0B" w:rsidRDefault="003D7B0B" w:rsidP="00884D6C"/>
    <w:p w14:paraId="4161E7A4" w14:textId="52BD48FD" w:rsidR="003D7B0B" w:rsidRDefault="0015508F" w:rsidP="00884D6C">
      <w:r>
        <w:t>Es handelt sich um n</w:t>
      </w:r>
      <w:r w:rsidR="00B1089A">
        <w:t xml:space="preserve">eue Aufgaben. </w:t>
      </w:r>
    </w:p>
    <w:p w14:paraId="64005A83" w14:textId="77777777" w:rsidR="00B1089A" w:rsidRDefault="00B1089A" w:rsidP="00884D6C"/>
    <w:p w14:paraId="7C9D4EEB" w14:textId="77777777"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14:paraId="39E98CD3" w14:textId="77777777" w:rsidR="003D7B0B" w:rsidRDefault="003D7B0B" w:rsidP="00884D6C"/>
    <w:p w14:paraId="4FCC5371" w14:textId="07E1EAA0" w:rsidR="003D7B0B" w:rsidRDefault="00B1089A" w:rsidP="00884D6C">
      <w:r>
        <w:t xml:space="preserve">Der </w:t>
      </w:r>
      <w:r w:rsidR="00C73CAF">
        <w:t>Beschluss</w:t>
      </w:r>
      <w:r>
        <w:t xml:space="preserve"> des Gemeinderats </w:t>
      </w:r>
      <w:r w:rsidR="00A67901">
        <w:t xml:space="preserve">kann nicht </w:t>
      </w:r>
      <w:r w:rsidR="0015508F">
        <w:t xml:space="preserve">im erforderlichen Maße </w:t>
      </w:r>
      <w:r>
        <w:t xml:space="preserve">umgesetzt </w:t>
      </w:r>
      <w:r w:rsidR="00A67901">
        <w:t>werden</w:t>
      </w:r>
      <w:r w:rsidR="00BB4570">
        <w:t xml:space="preserve">. </w:t>
      </w:r>
    </w:p>
    <w:p w14:paraId="6CA9F941" w14:textId="77777777"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14:paraId="715C226C" w14:textId="77777777" w:rsidR="00102761" w:rsidRDefault="00102761" w:rsidP="00884D6C"/>
    <w:p w14:paraId="64DAEF4C" w14:textId="781DEF29" w:rsidR="00DE362D" w:rsidRDefault="0015508F" w:rsidP="00884D6C">
      <w:r>
        <w:t>keine</w:t>
      </w:r>
    </w:p>
    <w:sectPr w:rsidR="00DE362D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35835" w14:textId="77777777" w:rsidR="00C02339" w:rsidRDefault="00C02339">
      <w:r>
        <w:separator/>
      </w:r>
    </w:p>
  </w:endnote>
  <w:endnote w:type="continuationSeparator" w:id="0">
    <w:p w14:paraId="4A750A80" w14:textId="77777777" w:rsidR="00C02339" w:rsidRDefault="00C0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5B5A" w14:textId="77777777" w:rsidR="00C02339" w:rsidRDefault="00C02339">
      <w:r>
        <w:separator/>
      </w:r>
    </w:p>
  </w:footnote>
  <w:footnote w:type="continuationSeparator" w:id="0">
    <w:p w14:paraId="526DEC83" w14:textId="77777777" w:rsidR="00C02339" w:rsidRDefault="00C0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E3EF6" w14:textId="534775FF"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657E5E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14:paraId="3C92259B" w14:textId="77777777"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7A7866"/>
    <w:multiLevelType w:val="hybridMultilevel"/>
    <w:tmpl w:val="603400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0D"/>
    <w:rsid w:val="00021D56"/>
    <w:rsid w:val="0002330D"/>
    <w:rsid w:val="00055758"/>
    <w:rsid w:val="000747A7"/>
    <w:rsid w:val="000A1146"/>
    <w:rsid w:val="000B3ADC"/>
    <w:rsid w:val="00102761"/>
    <w:rsid w:val="001034AF"/>
    <w:rsid w:val="0011112B"/>
    <w:rsid w:val="0014415D"/>
    <w:rsid w:val="00151488"/>
    <w:rsid w:val="0015508F"/>
    <w:rsid w:val="00163034"/>
    <w:rsid w:val="00164678"/>
    <w:rsid w:val="00165C0D"/>
    <w:rsid w:val="00181857"/>
    <w:rsid w:val="00184EDC"/>
    <w:rsid w:val="00194770"/>
    <w:rsid w:val="001A5F9B"/>
    <w:rsid w:val="001D2EEC"/>
    <w:rsid w:val="001F7237"/>
    <w:rsid w:val="00265038"/>
    <w:rsid w:val="00272913"/>
    <w:rsid w:val="00287A49"/>
    <w:rsid w:val="002924CB"/>
    <w:rsid w:val="002A20D1"/>
    <w:rsid w:val="002A4DE3"/>
    <w:rsid w:val="002B5955"/>
    <w:rsid w:val="0030686C"/>
    <w:rsid w:val="00345ABC"/>
    <w:rsid w:val="00370850"/>
    <w:rsid w:val="00380937"/>
    <w:rsid w:val="00397717"/>
    <w:rsid w:val="003D7B0B"/>
    <w:rsid w:val="003F0FAA"/>
    <w:rsid w:val="00415875"/>
    <w:rsid w:val="004234DC"/>
    <w:rsid w:val="00427A03"/>
    <w:rsid w:val="00470135"/>
    <w:rsid w:val="0047606A"/>
    <w:rsid w:val="004908B5"/>
    <w:rsid w:val="0049121B"/>
    <w:rsid w:val="004A1688"/>
    <w:rsid w:val="004A1D3D"/>
    <w:rsid w:val="004B6796"/>
    <w:rsid w:val="004E1118"/>
    <w:rsid w:val="0050779B"/>
    <w:rsid w:val="00507DC1"/>
    <w:rsid w:val="00521FEE"/>
    <w:rsid w:val="005353D4"/>
    <w:rsid w:val="005A0A9D"/>
    <w:rsid w:val="005A56AA"/>
    <w:rsid w:val="005E19C6"/>
    <w:rsid w:val="005F5B3D"/>
    <w:rsid w:val="00606F80"/>
    <w:rsid w:val="0060748F"/>
    <w:rsid w:val="00611420"/>
    <w:rsid w:val="006122E5"/>
    <w:rsid w:val="00622CC7"/>
    <w:rsid w:val="00654FE9"/>
    <w:rsid w:val="00657E5E"/>
    <w:rsid w:val="00682A90"/>
    <w:rsid w:val="0068728C"/>
    <w:rsid w:val="00696308"/>
    <w:rsid w:val="006A406B"/>
    <w:rsid w:val="006B6D50"/>
    <w:rsid w:val="006E0575"/>
    <w:rsid w:val="006E3A0B"/>
    <w:rsid w:val="0070507C"/>
    <w:rsid w:val="0072799A"/>
    <w:rsid w:val="007412FB"/>
    <w:rsid w:val="00751BD3"/>
    <w:rsid w:val="00754659"/>
    <w:rsid w:val="007E3B79"/>
    <w:rsid w:val="008066EE"/>
    <w:rsid w:val="00817BB6"/>
    <w:rsid w:val="00884D6C"/>
    <w:rsid w:val="00910A57"/>
    <w:rsid w:val="00920F00"/>
    <w:rsid w:val="00931BE5"/>
    <w:rsid w:val="009373F6"/>
    <w:rsid w:val="00976588"/>
    <w:rsid w:val="009C1070"/>
    <w:rsid w:val="009D308D"/>
    <w:rsid w:val="009F16FD"/>
    <w:rsid w:val="009F23FC"/>
    <w:rsid w:val="009F5B6E"/>
    <w:rsid w:val="00A27557"/>
    <w:rsid w:val="00A27CA7"/>
    <w:rsid w:val="00A555F7"/>
    <w:rsid w:val="00A6440A"/>
    <w:rsid w:val="00A67901"/>
    <w:rsid w:val="00A71D0A"/>
    <w:rsid w:val="00A77F1E"/>
    <w:rsid w:val="00A847C4"/>
    <w:rsid w:val="00AB389D"/>
    <w:rsid w:val="00AD3DD5"/>
    <w:rsid w:val="00AF0DEA"/>
    <w:rsid w:val="00AF25E0"/>
    <w:rsid w:val="00B04290"/>
    <w:rsid w:val="00B1089A"/>
    <w:rsid w:val="00B33A72"/>
    <w:rsid w:val="00B80DEF"/>
    <w:rsid w:val="00B86BB5"/>
    <w:rsid w:val="00B91903"/>
    <w:rsid w:val="00BB4570"/>
    <w:rsid w:val="00BC2B0A"/>
    <w:rsid w:val="00BC4669"/>
    <w:rsid w:val="00C02339"/>
    <w:rsid w:val="00C16EF1"/>
    <w:rsid w:val="00C448D3"/>
    <w:rsid w:val="00C73CAF"/>
    <w:rsid w:val="00C829EC"/>
    <w:rsid w:val="00C9395D"/>
    <w:rsid w:val="00CF1862"/>
    <w:rsid w:val="00CF62E5"/>
    <w:rsid w:val="00CF6D92"/>
    <w:rsid w:val="00CF7F62"/>
    <w:rsid w:val="00D66D3A"/>
    <w:rsid w:val="00D67905"/>
    <w:rsid w:val="00D743D4"/>
    <w:rsid w:val="00DA61EC"/>
    <w:rsid w:val="00DB3D6C"/>
    <w:rsid w:val="00DE362D"/>
    <w:rsid w:val="00E014B6"/>
    <w:rsid w:val="00E1162F"/>
    <w:rsid w:val="00E11D5F"/>
    <w:rsid w:val="00E20E1F"/>
    <w:rsid w:val="00E42F96"/>
    <w:rsid w:val="00E7118F"/>
    <w:rsid w:val="00E96D7C"/>
    <w:rsid w:val="00EC4778"/>
    <w:rsid w:val="00EF434B"/>
    <w:rsid w:val="00F14876"/>
    <w:rsid w:val="00F27657"/>
    <w:rsid w:val="00F342DC"/>
    <w:rsid w:val="00F56F93"/>
    <w:rsid w:val="00F63041"/>
    <w:rsid w:val="00F73BF2"/>
    <w:rsid w:val="00F76452"/>
    <w:rsid w:val="00F92965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F98BB"/>
  <w15:docId w15:val="{779F1031-3D37-436B-B62D-10272554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link w:val="KommentartextZchn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9F5B6E"/>
    <w:pPr>
      <w:spacing w:after="5" w:line="250" w:lineRule="auto"/>
      <w:ind w:left="720" w:right="656" w:hanging="10"/>
      <w:contextualSpacing/>
    </w:pPr>
    <w:rPr>
      <w:rFonts w:eastAsia="Arial" w:cs="Arial"/>
      <w:color w:val="000000"/>
      <w:szCs w:val="22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D2EEC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D2EEC"/>
    <w:rPr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1D2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530126\AppData\Local\Temp\notes65C8FE\l112_muster_schaff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7382-0A52-49AD-A3BF-BC1A5629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l112_muster_schaffung.dotx</Template>
  <TotalTime>0</TotalTime>
  <Pages>2</Pages>
  <Words>488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u530126</dc:creator>
  <cp:lastModifiedBy>Baumann, Gerhard</cp:lastModifiedBy>
  <cp:revision>14</cp:revision>
  <cp:lastPrinted>2023-10-30T10:03:00Z</cp:lastPrinted>
  <dcterms:created xsi:type="dcterms:W3CDTF">2023-09-12T09:16:00Z</dcterms:created>
  <dcterms:modified xsi:type="dcterms:W3CDTF">2023-10-30T10:03:00Z</dcterms:modified>
</cp:coreProperties>
</file>