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4BABEA" w14:textId="54626C6C" w:rsidR="003D7B0B" w:rsidRPr="006E0575" w:rsidRDefault="003D7B0B" w:rsidP="00D15184">
      <w:pPr>
        <w:jc w:val="right"/>
      </w:pPr>
      <w:r w:rsidRPr="006E0575">
        <w:t xml:space="preserve">Anlage </w:t>
      </w:r>
      <w:r w:rsidR="00E65919">
        <w:t>46</w:t>
      </w:r>
      <w:r w:rsidRPr="006E0575">
        <w:t xml:space="preserve"> zur GRDrs</w:t>
      </w:r>
      <w:r w:rsidR="006B3656">
        <w:t>.</w:t>
      </w:r>
      <w:r w:rsidRPr="006E0575">
        <w:t xml:space="preserve"> </w:t>
      </w:r>
      <w:r w:rsidR="006B3656">
        <w:t>823</w:t>
      </w:r>
      <w:r w:rsidR="00891246">
        <w:t>/20</w:t>
      </w:r>
      <w:r w:rsidR="00EB1FB5">
        <w:t>2</w:t>
      </w:r>
      <w:r w:rsidR="00DB315E">
        <w:t>3</w:t>
      </w:r>
    </w:p>
    <w:p w14:paraId="1A0F1085" w14:textId="77777777" w:rsidR="003D7B0B" w:rsidRPr="006E0575" w:rsidRDefault="003D7B0B" w:rsidP="006E0575"/>
    <w:p w14:paraId="4EF96FFE" w14:textId="77777777" w:rsidR="003D7B0B" w:rsidRPr="006E0575" w:rsidRDefault="003D7B0B" w:rsidP="006E0575"/>
    <w:p w14:paraId="524A4D85" w14:textId="77777777" w:rsidR="003D7B0B" w:rsidRPr="00A836D9" w:rsidRDefault="0073108F" w:rsidP="00A836D9">
      <w:pPr>
        <w:pStyle w:val="berschrift1"/>
      </w:pPr>
      <w:r w:rsidRPr="00A836D9">
        <w:t>Ermächti</w:t>
      </w:r>
      <w:r w:rsidRPr="00A836D9">
        <w:rPr>
          <w:u w:val="none"/>
        </w:rPr>
        <w:t>g</w:t>
      </w:r>
      <w:r w:rsidRPr="00A836D9">
        <w:t>un</w:t>
      </w:r>
      <w:r w:rsidRPr="00A836D9">
        <w:rPr>
          <w:u w:val="none"/>
        </w:rPr>
        <w:t>g</w:t>
      </w:r>
      <w:r w:rsidR="00A836D9" w:rsidRPr="00A836D9">
        <w:t xml:space="preserve"> </w:t>
      </w:r>
      <w:r w:rsidR="00A836D9" w:rsidRPr="00A836D9">
        <w:br/>
      </w:r>
      <w:r w:rsidR="007B5FE2" w:rsidRPr="00A836D9">
        <w:t>zu</w:t>
      </w:r>
      <w:r w:rsidRPr="00A836D9">
        <w:t>r</w:t>
      </w:r>
      <w:r w:rsidR="003D7B0B" w:rsidRPr="00A836D9">
        <w:t xml:space="preserve"> </w:t>
      </w:r>
      <w:r w:rsidRPr="00A836D9">
        <w:t>Einstellun</w:t>
      </w:r>
      <w:r w:rsidRPr="00A836D9">
        <w:rPr>
          <w:u w:val="none"/>
        </w:rPr>
        <w:t>g</w:t>
      </w:r>
      <w:r w:rsidRPr="00A836D9">
        <w:t xml:space="preserve"> von Personal</w:t>
      </w:r>
      <w:r w:rsidR="00A836D9" w:rsidRPr="00A836D9">
        <w:t xml:space="preserve"> </w:t>
      </w:r>
      <w:r w:rsidR="00A836D9" w:rsidRPr="00A836D9">
        <w:br/>
      </w:r>
      <w:r w:rsidRPr="00A836D9">
        <w:t xml:space="preserve">außerhalb des </w:t>
      </w:r>
      <w:r w:rsidR="003D7B0B" w:rsidRPr="00A836D9">
        <w:t>Stellenplan</w:t>
      </w:r>
      <w:r w:rsidRPr="00A836D9">
        <w:t>s</w:t>
      </w:r>
    </w:p>
    <w:p w14:paraId="078CD6E3" w14:textId="77777777" w:rsidR="00694161" w:rsidRDefault="00694161" w:rsidP="00694161"/>
    <w:p w14:paraId="411C87B3" w14:textId="77777777" w:rsidR="00811FD2" w:rsidRDefault="00811FD2" w:rsidP="00811FD2"/>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701"/>
        <w:gridCol w:w="1134"/>
        <w:gridCol w:w="1701"/>
        <w:gridCol w:w="1588"/>
        <w:gridCol w:w="1701"/>
      </w:tblGrid>
      <w:tr w:rsidR="00811FD2" w:rsidRPr="006E0575" w14:paraId="324A97E1" w14:textId="77777777" w:rsidTr="001B5493">
        <w:trPr>
          <w:tblHeader/>
        </w:trPr>
        <w:tc>
          <w:tcPr>
            <w:tcW w:w="1701" w:type="dxa"/>
            <w:shd w:val="pct12" w:color="auto" w:fill="FFFFFF"/>
          </w:tcPr>
          <w:p w14:paraId="7E8EB192" w14:textId="77777777" w:rsidR="00811FD2" w:rsidRDefault="00811FD2" w:rsidP="0073108F">
            <w:pPr>
              <w:spacing w:before="120" w:after="120" w:line="200" w:lineRule="exact"/>
              <w:rPr>
                <w:sz w:val="16"/>
                <w:szCs w:val="16"/>
              </w:rPr>
            </w:pPr>
            <w:r>
              <w:rPr>
                <w:sz w:val="16"/>
                <w:szCs w:val="16"/>
              </w:rPr>
              <w:t>Org</w:t>
            </w:r>
            <w:r w:rsidR="0073108F">
              <w:rPr>
                <w:sz w:val="16"/>
                <w:szCs w:val="16"/>
              </w:rPr>
              <w:t>.-E</w:t>
            </w:r>
            <w:r>
              <w:rPr>
                <w:sz w:val="16"/>
                <w:szCs w:val="16"/>
              </w:rPr>
              <w:t>inheit</w:t>
            </w:r>
            <w:r w:rsidR="00933076">
              <w:rPr>
                <w:sz w:val="16"/>
                <w:szCs w:val="16"/>
              </w:rPr>
              <w:t>,</w:t>
            </w:r>
          </w:p>
          <w:p w14:paraId="433F1C2F" w14:textId="77777777" w:rsidR="00811FD2" w:rsidRPr="006E0575" w:rsidRDefault="00811FD2" w:rsidP="0073108F">
            <w:pPr>
              <w:spacing w:before="120" w:after="120" w:line="200" w:lineRule="exact"/>
              <w:rPr>
                <w:sz w:val="16"/>
                <w:szCs w:val="16"/>
              </w:rPr>
            </w:pPr>
            <w:r>
              <w:rPr>
                <w:sz w:val="16"/>
                <w:szCs w:val="16"/>
              </w:rPr>
              <w:t>Kostenstelle</w:t>
            </w:r>
          </w:p>
        </w:tc>
        <w:tc>
          <w:tcPr>
            <w:tcW w:w="1701" w:type="dxa"/>
            <w:shd w:val="pct12" w:color="auto" w:fill="FFFFFF"/>
          </w:tcPr>
          <w:p w14:paraId="67291183" w14:textId="77777777" w:rsidR="00811FD2" w:rsidRPr="006E0575" w:rsidRDefault="00811FD2" w:rsidP="0073108F">
            <w:pPr>
              <w:spacing w:before="120" w:after="120" w:line="200" w:lineRule="exact"/>
              <w:rPr>
                <w:sz w:val="16"/>
                <w:szCs w:val="16"/>
              </w:rPr>
            </w:pPr>
            <w:r w:rsidRPr="006E0575">
              <w:rPr>
                <w:sz w:val="16"/>
                <w:szCs w:val="16"/>
              </w:rPr>
              <w:t>Amt</w:t>
            </w:r>
          </w:p>
        </w:tc>
        <w:tc>
          <w:tcPr>
            <w:tcW w:w="1134" w:type="dxa"/>
            <w:shd w:val="pct12" w:color="auto" w:fill="FFFFFF"/>
          </w:tcPr>
          <w:p w14:paraId="2D91B1A6" w14:textId="77777777" w:rsidR="00811FD2" w:rsidRDefault="00811FD2" w:rsidP="0073108F">
            <w:pPr>
              <w:spacing w:before="120" w:after="120" w:line="200" w:lineRule="exact"/>
              <w:rPr>
                <w:sz w:val="16"/>
                <w:szCs w:val="16"/>
              </w:rPr>
            </w:pPr>
            <w:r>
              <w:rPr>
                <w:sz w:val="16"/>
                <w:szCs w:val="16"/>
              </w:rPr>
              <w:t>BesGr.</w:t>
            </w:r>
          </w:p>
          <w:p w14:paraId="4958E5BA" w14:textId="77777777" w:rsidR="00811FD2" w:rsidRDefault="00811FD2" w:rsidP="0073108F">
            <w:pPr>
              <w:spacing w:before="120" w:after="120" w:line="200" w:lineRule="exact"/>
              <w:rPr>
                <w:sz w:val="16"/>
                <w:szCs w:val="16"/>
              </w:rPr>
            </w:pPr>
            <w:r>
              <w:rPr>
                <w:sz w:val="16"/>
                <w:szCs w:val="16"/>
              </w:rPr>
              <w:t>oder</w:t>
            </w:r>
          </w:p>
          <w:p w14:paraId="7271E1CA" w14:textId="77777777" w:rsidR="00811FD2" w:rsidRPr="006E0575" w:rsidRDefault="00811FD2" w:rsidP="0073108F">
            <w:pPr>
              <w:spacing w:before="120" w:after="120" w:line="200" w:lineRule="exact"/>
              <w:rPr>
                <w:sz w:val="16"/>
                <w:szCs w:val="16"/>
              </w:rPr>
            </w:pPr>
            <w:r>
              <w:rPr>
                <w:sz w:val="16"/>
                <w:szCs w:val="16"/>
              </w:rPr>
              <w:t>EG</w:t>
            </w:r>
          </w:p>
        </w:tc>
        <w:tc>
          <w:tcPr>
            <w:tcW w:w="1701" w:type="dxa"/>
            <w:shd w:val="pct12" w:color="auto" w:fill="FFFFFF"/>
          </w:tcPr>
          <w:p w14:paraId="15EFFEB1" w14:textId="77777777" w:rsidR="00811FD2" w:rsidRPr="006E0575" w:rsidRDefault="00811FD2" w:rsidP="0073108F">
            <w:pPr>
              <w:spacing w:before="120" w:after="120" w:line="200" w:lineRule="exact"/>
              <w:rPr>
                <w:sz w:val="16"/>
                <w:szCs w:val="16"/>
              </w:rPr>
            </w:pPr>
            <w:r w:rsidRPr="006E0575">
              <w:rPr>
                <w:sz w:val="16"/>
                <w:szCs w:val="16"/>
              </w:rPr>
              <w:t>Funktions</w:t>
            </w:r>
            <w:r w:rsidR="0073108F">
              <w:rPr>
                <w:sz w:val="16"/>
                <w:szCs w:val="16"/>
              </w:rPr>
              <w:t>-</w:t>
            </w:r>
            <w:r w:rsidR="0073108F">
              <w:rPr>
                <w:sz w:val="16"/>
                <w:szCs w:val="16"/>
              </w:rPr>
              <w:br/>
            </w:r>
            <w:r w:rsidRPr="006E0575">
              <w:rPr>
                <w:sz w:val="16"/>
                <w:szCs w:val="16"/>
              </w:rPr>
              <w:t>bezeichnung</w:t>
            </w:r>
          </w:p>
        </w:tc>
        <w:tc>
          <w:tcPr>
            <w:tcW w:w="1588" w:type="dxa"/>
            <w:shd w:val="pct12" w:color="auto" w:fill="FFFFFF"/>
          </w:tcPr>
          <w:p w14:paraId="5D18C3B4" w14:textId="77777777" w:rsidR="00811FD2" w:rsidRDefault="00811FD2" w:rsidP="00CB7020">
            <w:pPr>
              <w:spacing w:before="120" w:after="120" w:line="200" w:lineRule="exact"/>
              <w:rPr>
                <w:sz w:val="16"/>
                <w:szCs w:val="16"/>
              </w:rPr>
            </w:pPr>
            <w:r>
              <w:rPr>
                <w:sz w:val="16"/>
                <w:szCs w:val="16"/>
              </w:rPr>
              <w:t>Umfang in</w:t>
            </w:r>
            <w:r>
              <w:rPr>
                <w:sz w:val="16"/>
                <w:szCs w:val="16"/>
              </w:rPr>
              <w:br/>
              <w:t>Vollzeitkräften</w:t>
            </w:r>
          </w:p>
          <w:p w14:paraId="7212B224" w14:textId="77777777" w:rsidR="006B3656" w:rsidRDefault="006B3656" w:rsidP="00CB7020">
            <w:pPr>
              <w:spacing w:before="120" w:after="120" w:line="200" w:lineRule="exact"/>
              <w:rPr>
                <w:sz w:val="16"/>
                <w:szCs w:val="16"/>
              </w:rPr>
            </w:pPr>
            <w:r>
              <w:rPr>
                <w:sz w:val="16"/>
                <w:szCs w:val="16"/>
              </w:rPr>
              <w:t>Befristet bis</w:t>
            </w:r>
          </w:p>
          <w:p w14:paraId="330A8CF7" w14:textId="57CACFAE" w:rsidR="006B3656" w:rsidRPr="006E0575" w:rsidRDefault="006B3656" w:rsidP="00CB7020">
            <w:pPr>
              <w:spacing w:before="120" w:after="120" w:line="200" w:lineRule="exact"/>
              <w:rPr>
                <w:sz w:val="16"/>
                <w:szCs w:val="16"/>
              </w:rPr>
            </w:pPr>
            <w:r>
              <w:rPr>
                <w:sz w:val="16"/>
                <w:szCs w:val="16"/>
              </w:rPr>
              <w:t>31.12.2027</w:t>
            </w:r>
          </w:p>
        </w:tc>
        <w:tc>
          <w:tcPr>
            <w:tcW w:w="1701" w:type="dxa"/>
            <w:shd w:val="pct12" w:color="auto" w:fill="FFFFFF"/>
          </w:tcPr>
          <w:p w14:paraId="36CEB034" w14:textId="77777777" w:rsidR="00811FD2" w:rsidRPr="006E0575" w:rsidRDefault="00811FD2" w:rsidP="00CB7020">
            <w:pPr>
              <w:spacing w:before="120" w:after="120" w:line="200" w:lineRule="exact"/>
              <w:rPr>
                <w:sz w:val="16"/>
                <w:szCs w:val="16"/>
              </w:rPr>
            </w:pPr>
            <w:r>
              <w:rPr>
                <w:sz w:val="16"/>
                <w:szCs w:val="16"/>
              </w:rPr>
              <w:t>d</w:t>
            </w:r>
            <w:r w:rsidRPr="006E0575">
              <w:rPr>
                <w:sz w:val="16"/>
                <w:szCs w:val="16"/>
              </w:rPr>
              <w:t>urchschnit</w:t>
            </w:r>
            <w:r>
              <w:rPr>
                <w:sz w:val="16"/>
                <w:szCs w:val="16"/>
              </w:rPr>
              <w:t>tl</w:t>
            </w:r>
            <w:r w:rsidR="009433A3">
              <w:rPr>
                <w:sz w:val="16"/>
                <w:szCs w:val="16"/>
              </w:rPr>
              <w:t>icher</w:t>
            </w:r>
            <w:r w:rsidR="009433A3">
              <w:rPr>
                <w:sz w:val="16"/>
                <w:szCs w:val="16"/>
              </w:rPr>
              <w:br/>
            </w:r>
            <w:r>
              <w:rPr>
                <w:sz w:val="16"/>
                <w:szCs w:val="16"/>
              </w:rPr>
              <w:t>jährl</w:t>
            </w:r>
            <w:r w:rsidR="009433A3">
              <w:rPr>
                <w:sz w:val="16"/>
                <w:szCs w:val="16"/>
              </w:rPr>
              <w:t>icher</w:t>
            </w:r>
            <w:r w:rsidR="0073108F">
              <w:rPr>
                <w:sz w:val="16"/>
                <w:szCs w:val="16"/>
              </w:rPr>
              <w:br/>
            </w:r>
            <w:r>
              <w:rPr>
                <w:sz w:val="16"/>
                <w:szCs w:val="16"/>
              </w:rPr>
              <w:t>kostenwirksamer</w:t>
            </w:r>
            <w:r w:rsidR="0073108F">
              <w:rPr>
                <w:sz w:val="16"/>
                <w:szCs w:val="16"/>
              </w:rPr>
              <w:t xml:space="preserve"> </w:t>
            </w:r>
            <w:r w:rsidRPr="006E0575">
              <w:rPr>
                <w:sz w:val="16"/>
                <w:szCs w:val="16"/>
              </w:rPr>
              <w:t>Auf</w:t>
            </w:r>
            <w:r>
              <w:rPr>
                <w:sz w:val="16"/>
                <w:szCs w:val="16"/>
              </w:rPr>
              <w:t>wand</w:t>
            </w:r>
            <w:r>
              <w:rPr>
                <w:sz w:val="16"/>
                <w:szCs w:val="16"/>
              </w:rPr>
              <w:br/>
              <w:t>in Euro</w:t>
            </w:r>
          </w:p>
        </w:tc>
      </w:tr>
      <w:tr w:rsidR="00811FD2" w:rsidRPr="006E0575" w14:paraId="5A45E24D" w14:textId="77777777" w:rsidTr="001B5493">
        <w:tc>
          <w:tcPr>
            <w:tcW w:w="1701" w:type="dxa"/>
          </w:tcPr>
          <w:p w14:paraId="72B1562C" w14:textId="52490ED4" w:rsidR="00811FD2" w:rsidRDefault="00811FD2" w:rsidP="006D438A">
            <w:pPr>
              <w:rPr>
                <w:sz w:val="20"/>
              </w:rPr>
            </w:pPr>
          </w:p>
          <w:p w14:paraId="1843C21C" w14:textId="05598858" w:rsidR="00980791" w:rsidRPr="00980791" w:rsidRDefault="00980791" w:rsidP="00980791">
            <w:pPr>
              <w:rPr>
                <w:sz w:val="20"/>
              </w:rPr>
            </w:pPr>
            <w:r w:rsidRPr="00980791">
              <w:rPr>
                <w:sz w:val="20"/>
              </w:rPr>
              <w:t>50</w:t>
            </w:r>
            <w:r w:rsidR="006B3656">
              <w:rPr>
                <w:sz w:val="20"/>
              </w:rPr>
              <w:t>-</w:t>
            </w:r>
            <w:r w:rsidRPr="00980791">
              <w:rPr>
                <w:sz w:val="20"/>
              </w:rPr>
              <w:t>28</w:t>
            </w:r>
          </w:p>
          <w:p w14:paraId="7A7A63D7" w14:textId="77777777" w:rsidR="00980791" w:rsidRPr="00980791" w:rsidRDefault="00980791" w:rsidP="00980791">
            <w:pPr>
              <w:rPr>
                <w:sz w:val="20"/>
              </w:rPr>
            </w:pPr>
          </w:p>
          <w:p w14:paraId="44552DBC" w14:textId="56D041A1" w:rsidR="00811FD2" w:rsidRDefault="00980791" w:rsidP="006D438A">
            <w:pPr>
              <w:rPr>
                <w:sz w:val="20"/>
              </w:rPr>
            </w:pPr>
            <w:r w:rsidRPr="00980791">
              <w:rPr>
                <w:sz w:val="20"/>
              </w:rPr>
              <w:t>5020</w:t>
            </w:r>
            <w:r w:rsidR="006B3656">
              <w:rPr>
                <w:sz w:val="20"/>
              </w:rPr>
              <w:t xml:space="preserve"> </w:t>
            </w:r>
            <w:r w:rsidRPr="00980791">
              <w:rPr>
                <w:sz w:val="20"/>
              </w:rPr>
              <w:t>5080</w:t>
            </w:r>
          </w:p>
          <w:p w14:paraId="12C85E3D" w14:textId="77777777" w:rsidR="00811FD2" w:rsidRPr="006E0575" w:rsidRDefault="00811FD2" w:rsidP="006D438A">
            <w:pPr>
              <w:rPr>
                <w:sz w:val="20"/>
              </w:rPr>
            </w:pPr>
          </w:p>
        </w:tc>
        <w:tc>
          <w:tcPr>
            <w:tcW w:w="1701" w:type="dxa"/>
          </w:tcPr>
          <w:p w14:paraId="2BD414F1" w14:textId="77777777" w:rsidR="00811FD2" w:rsidRDefault="00811FD2" w:rsidP="006D438A">
            <w:pPr>
              <w:rPr>
                <w:sz w:val="20"/>
              </w:rPr>
            </w:pPr>
          </w:p>
          <w:p w14:paraId="02341FAC" w14:textId="77777777" w:rsidR="00811FD2" w:rsidRPr="006E0575" w:rsidRDefault="00980791" w:rsidP="006D438A">
            <w:pPr>
              <w:rPr>
                <w:sz w:val="20"/>
              </w:rPr>
            </w:pPr>
            <w:r>
              <w:rPr>
                <w:sz w:val="20"/>
              </w:rPr>
              <w:t>Sozialamt</w:t>
            </w:r>
          </w:p>
        </w:tc>
        <w:tc>
          <w:tcPr>
            <w:tcW w:w="1134" w:type="dxa"/>
          </w:tcPr>
          <w:p w14:paraId="24AFACDA" w14:textId="77777777" w:rsidR="00811FD2" w:rsidRDefault="00811FD2" w:rsidP="006D438A">
            <w:pPr>
              <w:rPr>
                <w:sz w:val="20"/>
              </w:rPr>
            </w:pPr>
          </w:p>
          <w:p w14:paraId="0286F6DA" w14:textId="77777777" w:rsidR="00811FD2" w:rsidRPr="006E0575" w:rsidRDefault="00980791" w:rsidP="006D438A">
            <w:pPr>
              <w:rPr>
                <w:sz w:val="20"/>
              </w:rPr>
            </w:pPr>
            <w:r w:rsidRPr="00D816B9">
              <w:rPr>
                <w:sz w:val="20"/>
              </w:rPr>
              <w:t>EG 8</w:t>
            </w:r>
          </w:p>
        </w:tc>
        <w:tc>
          <w:tcPr>
            <w:tcW w:w="1701" w:type="dxa"/>
          </w:tcPr>
          <w:p w14:paraId="0EB8B089" w14:textId="77777777" w:rsidR="00811FD2" w:rsidRDefault="00811FD2" w:rsidP="006D438A">
            <w:pPr>
              <w:rPr>
                <w:sz w:val="20"/>
              </w:rPr>
            </w:pPr>
          </w:p>
          <w:p w14:paraId="5E59391C" w14:textId="31634098" w:rsidR="00811FD2" w:rsidRPr="006E0575" w:rsidRDefault="006B3656" w:rsidP="006D438A">
            <w:pPr>
              <w:rPr>
                <w:sz w:val="20"/>
              </w:rPr>
            </w:pPr>
            <w:r>
              <w:rPr>
                <w:sz w:val="20"/>
              </w:rPr>
              <w:t>Sachbearbeitung Familien</w:t>
            </w:r>
            <w:r w:rsidR="00980791">
              <w:rPr>
                <w:sz w:val="20"/>
              </w:rPr>
              <w:t>Card/</w:t>
            </w:r>
            <w:r>
              <w:rPr>
                <w:sz w:val="20"/>
              </w:rPr>
              <w:br/>
            </w:r>
            <w:r w:rsidR="00980791">
              <w:rPr>
                <w:sz w:val="20"/>
              </w:rPr>
              <w:t>Bonuscard</w:t>
            </w:r>
          </w:p>
        </w:tc>
        <w:tc>
          <w:tcPr>
            <w:tcW w:w="1588" w:type="dxa"/>
            <w:shd w:val="pct12" w:color="auto" w:fill="FFFFFF"/>
          </w:tcPr>
          <w:p w14:paraId="1FF0C0A3" w14:textId="77777777" w:rsidR="00811FD2" w:rsidRDefault="00811FD2" w:rsidP="006D438A">
            <w:pPr>
              <w:rPr>
                <w:sz w:val="20"/>
              </w:rPr>
            </w:pPr>
          </w:p>
          <w:p w14:paraId="721B0268" w14:textId="0E5E1170" w:rsidR="00811FD2" w:rsidRPr="006E0575" w:rsidRDefault="00EE2F84" w:rsidP="00734F85">
            <w:pPr>
              <w:rPr>
                <w:sz w:val="20"/>
              </w:rPr>
            </w:pPr>
            <w:r w:rsidRPr="004F7070">
              <w:rPr>
                <w:sz w:val="20"/>
              </w:rPr>
              <w:t>1,15</w:t>
            </w:r>
          </w:p>
        </w:tc>
        <w:tc>
          <w:tcPr>
            <w:tcW w:w="1701" w:type="dxa"/>
          </w:tcPr>
          <w:p w14:paraId="11383DC7" w14:textId="77777777" w:rsidR="00811FD2" w:rsidRDefault="00811FD2" w:rsidP="006D438A">
            <w:pPr>
              <w:rPr>
                <w:sz w:val="20"/>
              </w:rPr>
            </w:pPr>
          </w:p>
          <w:p w14:paraId="35A6C7A5" w14:textId="23FDFEE6" w:rsidR="00811FD2" w:rsidRPr="006E0575" w:rsidRDefault="00811FD2" w:rsidP="006D438A">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8B0434">
              <w:rPr>
                <w:noProof/>
                <w:sz w:val="20"/>
              </w:rPr>
              <w:t> </w:t>
            </w:r>
            <w:r w:rsidR="008B0434">
              <w:rPr>
                <w:noProof/>
                <w:sz w:val="20"/>
              </w:rPr>
              <w:t> </w:t>
            </w:r>
            <w:r w:rsidR="008B0434">
              <w:rPr>
                <w:noProof/>
                <w:sz w:val="20"/>
              </w:rPr>
              <w:t> </w:t>
            </w:r>
            <w:r w:rsidR="008B0434">
              <w:rPr>
                <w:noProof/>
                <w:sz w:val="20"/>
              </w:rPr>
              <w:t> </w:t>
            </w:r>
            <w:r w:rsidR="008B0434">
              <w:rPr>
                <w:noProof/>
                <w:sz w:val="20"/>
              </w:rPr>
              <w:t> </w:t>
            </w:r>
            <w:r>
              <w:rPr>
                <w:sz w:val="20"/>
              </w:rPr>
              <w:fldChar w:fldCharType="end"/>
            </w:r>
          </w:p>
        </w:tc>
      </w:tr>
    </w:tbl>
    <w:p w14:paraId="46078A40" w14:textId="77777777" w:rsidR="00811FD2" w:rsidRPr="00694161" w:rsidRDefault="00811FD2" w:rsidP="00694161"/>
    <w:p w14:paraId="2A4F90C5" w14:textId="77777777" w:rsidR="00694161" w:rsidRPr="00694161" w:rsidRDefault="00694161" w:rsidP="00694161"/>
    <w:p w14:paraId="49718F09" w14:textId="77777777" w:rsidR="003D7B0B" w:rsidRPr="00796600" w:rsidRDefault="00811FD2" w:rsidP="00796600">
      <w:pPr>
        <w:pStyle w:val="berschrift2"/>
      </w:pPr>
      <w:r>
        <w:t>Antra</w:t>
      </w:r>
      <w:r w:rsidR="00694161" w:rsidRPr="00796600">
        <w:rPr>
          <w:u w:val="none"/>
        </w:rPr>
        <w:t>g</w:t>
      </w:r>
      <w:r w:rsidR="00694161" w:rsidRPr="00796600">
        <w:t>:</w:t>
      </w:r>
    </w:p>
    <w:p w14:paraId="24893253" w14:textId="77777777" w:rsidR="003D7B0B" w:rsidRDefault="003D7B0B" w:rsidP="00694161"/>
    <w:p w14:paraId="3E5C5CC4" w14:textId="0E729708" w:rsidR="00811FD2" w:rsidRPr="00694161" w:rsidRDefault="00BF0E0E" w:rsidP="00811FD2">
      <w:r w:rsidRPr="00BF0E0E">
        <w:t xml:space="preserve">Der Einrichtung </w:t>
      </w:r>
      <w:r w:rsidR="009F002B">
        <w:t>der o.</w:t>
      </w:r>
      <w:r w:rsidR="006B3656">
        <w:t xml:space="preserve"> </w:t>
      </w:r>
      <w:r w:rsidR="009F002B">
        <w:t>g.</w:t>
      </w:r>
      <w:r w:rsidRPr="00BF0E0E">
        <w:t xml:space="preserve"> Ermächtigung im Umfang von </w:t>
      </w:r>
      <w:r w:rsidR="009F002B" w:rsidRPr="004F7070">
        <w:t>1,</w:t>
      </w:r>
      <w:r w:rsidR="00EE2F84" w:rsidRPr="004F7070">
        <w:t>15</w:t>
      </w:r>
      <w:r w:rsidRPr="00BF0E0E">
        <w:t xml:space="preserve"> VZK in E</w:t>
      </w:r>
      <w:r w:rsidR="009F002B">
        <w:t xml:space="preserve">G 8 befristet bis 31.12.2027 </w:t>
      </w:r>
      <w:r w:rsidR="009F002B" w:rsidRPr="00980791">
        <w:t xml:space="preserve">im Sachgebiet Freiwillige Leistungen (50-280) für die </w:t>
      </w:r>
      <w:r w:rsidR="009F002B">
        <w:t>Sachbearbeitung</w:t>
      </w:r>
      <w:r w:rsidR="009F002B" w:rsidRPr="00980791">
        <w:t xml:space="preserve"> FamilienCard/Bonuscard</w:t>
      </w:r>
      <w:r w:rsidR="009F002B">
        <w:t xml:space="preserve"> im Sozialamt</w:t>
      </w:r>
      <w:r w:rsidR="009F002B" w:rsidRPr="00980791">
        <w:t xml:space="preserve"> </w:t>
      </w:r>
      <w:r w:rsidRPr="00BF0E0E">
        <w:t>wird zugestimmt.</w:t>
      </w:r>
    </w:p>
    <w:p w14:paraId="785F9108" w14:textId="77777777" w:rsidR="00811FD2" w:rsidRPr="00694161" w:rsidRDefault="00811FD2" w:rsidP="00811FD2"/>
    <w:p w14:paraId="054BEB34" w14:textId="77777777" w:rsidR="00811FD2" w:rsidRPr="00796600" w:rsidRDefault="00811FD2" w:rsidP="00811FD2">
      <w:pPr>
        <w:pStyle w:val="berschrift2"/>
      </w:pPr>
      <w:r w:rsidRPr="00796600">
        <w:t>Be</w:t>
      </w:r>
      <w:r w:rsidRPr="00796600">
        <w:rPr>
          <w:u w:val="none"/>
        </w:rPr>
        <w:t>g</w:t>
      </w:r>
      <w:r w:rsidRPr="00796600">
        <w:t>ründun</w:t>
      </w:r>
      <w:r w:rsidRPr="00796600">
        <w:rPr>
          <w:u w:val="none"/>
        </w:rPr>
        <w:t>g</w:t>
      </w:r>
      <w:r w:rsidRPr="00796600">
        <w:t>:</w:t>
      </w:r>
    </w:p>
    <w:p w14:paraId="4C8AD0C7" w14:textId="77777777" w:rsidR="00811FD2" w:rsidRDefault="00811FD2" w:rsidP="00811FD2"/>
    <w:p w14:paraId="0478468D" w14:textId="47B1C842" w:rsidR="00980791" w:rsidRPr="00980791" w:rsidRDefault="00980791" w:rsidP="00980791">
      <w:pPr>
        <w:spacing w:after="120"/>
      </w:pPr>
      <w:r w:rsidRPr="00980791">
        <w:t>Mit der GRDrs</w:t>
      </w:r>
      <w:r w:rsidR="006B3656">
        <w:t>.</w:t>
      </w:r>
      <w:r w:rsidRPr="00980791">
        <w:t xml:space="preserve"> 346/2000 wurden zum 01.01.2011 die FamilienCard und die Bonuscard als sozial- und familienpolitische Instrumente eingeführt. Seit 2017 können leistungsberech</w:t>
      </w:r>
      <w:r w:rsidR="00734F85">
        <w:t>tigte Personen der Rechtskreise</w:t>
      </w:r>
    </w:p>
    <w:p w14:paraId="1537440D" w14:textId="77777777" w:rsidR="00980791" w:rsidRPr="00980791" w:rsidRDefault="00980791" w:rsidP="00980791">
      <w:pPr>
        <w:numPr>
          <w:ilvl w:val="0"/>
          <w:numId w:val="6"/>
        </w:numPr>
        <w:contextualSpacing/>
      </w:pPr>
      <w:r w:rsidRPr="00980791">
        <w:t>Wohngeld</w:t>
      </w:r>
    </w:p>
    <w:p w14:paraId="043A5C60" w14:textId="77777777" w:rsidR="00980791" w:rsidRPr="00980791" w:rsidRDefault="00980791" w:rsidP="00980791">
      <w:pPr>
        <w:numPr>
          <w:ilvl w:val="0"/>
          <w:numId w:val="6"/>
        </w:numPr>
        <w:contextualSpacing/>
      </w:pPr>
      <w:r w:rsidRPr="00980791">
        <w:t>Kinderzuschlag (nicht Kindergeld)</w:t>
      </w:r>
    </w:p>
    <w:p w14:paraId="4DF68473" w14:textId="77777777" w:rsidR="00980791" w:rsidRPr="00980791" w:rsidRDefault="00980791" w:rsidP="00980791">
      <w:pPr>
        <w:numPr>
          <w:ilvl w:val="0"/>
          <w:numId w:val="6"/>
        </w:numPr>
        <w:contextualSpacing/>
      </w:pPr>
      <w:r w:rsidRPr="00980791">
        <w:t>Leistungen nach dem SGB II</w:t>
      </w:r>
    </w:p>
    <w:p w14:paraId="054404C0" w14:textId="77777777" w:rsidR="00980791" w:rsidRPr="00980791" w:rsidRDefault="00980791" w:rsidP="00980791">
      <w:pPr>
        <w:numPr>
          <w:ilvl w:val="0"/>
          <w:numId w:val="6"/>
        </w:numPr>
        <w:contextualSpacing/>
      </w:pPr>
      <w:r w:rsidRPr="00980791">
        <w:t>Leistungen nach dem SGB XII</w:t>
      </w:r>
    </w:p>
    <w:p w14:paraId="1D76EC7B" w14:textId="77777777" w:rsidR="00980791" w:rsidRPr="00980791" w:rsidRDefault="00980791" w:rsidP="00980791">
      <w:pPr>
        <w:numPr>
          <w:ilvl w:val="0"/>
          <w:numId w:val="6"/>
        </w:numPr>
        <w:contextualSpacing/>
      </w:pPr>
      <w:r w:rsidRPr="00980791">
        <w:t>Leistungen nach dem AsylbLG</w:t>
      </w:r>
    </w:p>
    <w:p w14:paraId="765ADD08" w14:textId="77777777" w:rsidR="00980791" w:rsidRPr="00980791" w:rsidRDefault="00980791" w:rsidP="00980791">
      <w:pPr>
        <w:numPr>
          <w:ilvl w:val="0"/>
          <w:numId w:val="6"/>
        </w:numPr>
        <w:spacing w:after="120"/>
        <w:ind w:left="714" w:hanging="357"/>
      </w:pPr>
      <w:r w:rsidRPr="00980791">
        <w:t>Kinder- und Jugendhilfe (SGB VIII)</w:t>
      </w:r>
    </w:p>
    <w:p w14:paraId="16DE7E82" w14:textId="242BA5C8" w:rsidR="00980791" w:rsidRPr="00980791" w:rsidRDefault="00980791" w:rsidP="00980791">
      <w:r w:rsidRPr="00980791">
        <w:t>die Bonuscard + Kultur ohne eine weitere Einkommensanrechnung erhalten. Alle Bonuscard + Kultur-Inhaber</w:t>
      </w:r>
      <w:r w:rsidR="006B3656">
        <w:t>/-</w:t>
      </w:r>
      <w:r w:rsidRPr="00980791">
        <w:t xml:space="preserve">innen unter 17 Jahren sind gleichzeitig anspruchsberechtigt, die FamilienCard zu erhalten. </w:t>
      </w:r>
    </w:p>
    <w:p w14:paraId="70A80BC7" w14:textId="77777777" w:rsidR="00980791" w:rsidRPr="00980791" w:rsidRDefault="00980791" w:rsidP="00980791"/>
    <w:p w14:paraId="79D8C73A" w14:textId="66562082" w:rsidR="00980791" w:rsidRDefault="00980791" w:rsidP="00980791">
      <w:r w:rsidRPr="00980791">
        <w:t xml:space="preserve">Die Umsetzung der </w:t>
      </w:r>
      <w:r w:rsidR="00734F85">
        <w:t xml:space="preserve">neuen </w:t>
      </w:r>
      <w:r w:rsidRPr="00980791">
        <w:t xml:space="preserve">gesetzlichen Vorhaben (z. B. die </w:t>
      </w:r>
      <w:r w:rsidRPr="00980791">
        <w:rPr>
          <w:noProof/>
          <w:szCs w:val="22"/>
        </w:rPr>
        <w:t xml:space="preserve">Erhöhung der Regelbedarfe mit dem Bürgergeld-Gesetz, des Wohngeld-Plus-Gesetzes) </w:t>
      </w:r>
      <w:r w:rsidR="006B3656">
        <w:rPr>
          <w:noProof/>
          <w:szCs w:val="22"/>
        </w:rPr>
        <w:t>hat</w:t>
      </w:r>
      <w:r w:rsidR="009F002B">
        <w:rPr>
          <w:noProof/>
          <w:szCs w:val="22"/>
        </w:rPr>
        <w:t xml:space="preserve"> </w:t>
      </w:r>
      <w:r w:rsidRPr="00980791">
        <w:rPr>
          <w:noProof/>
          <w:szCs w:val="22"/>
        </w:rPr>
        <w:t>eine Zunahme von leistungsberechtigten Personen nach dem SGB II/SGB XII und von Wohngeld</w:t>
      </w:r>
      <w:r w:rsidR="006B3656">
        <w:rPr>
          <w:noProof/>
          <w:szCs w:val="22"/>
        </w:rPr>
        <w:softHyphen/>
      </w:r>
      <w:r w:rsidRPr="00980791">
        <w:rPr>
          <w:noProof/>
          <w:szCs w:val="22"/>
        </w:rPr>
        <w:t>bezieher</w:t>
      </w:r>
      <w:r w:rsidR="006B3656">
        <w:rPr>
          <w:noProof/>
          <w:szCs w:val="22"/>
        </w:rPr>
        <w:t>n/-</w:t>
      </w:r>
      <w:r w:rsidRPr="00980791">
        <w:rPr>
          <w:noProof/>
          <w:szCs w:val="22"/>
        </w:rPr>
        <w:t xml:space="preserve">innen </w:t>
      </w:r>
      <w:r w:rsidR="009F002B">
        <w:rPr>
          <w:noProof/>
          <w:szCs w:val="22"/>
        </w:rPr>
        <w:t>zur Folge.</w:t>
      </w:r>
      <w:r w:rsidR="00734F85">
        <w:rPr>
          <w:noProof/>
          <w:szCs w:val="22"/>
        </w:rPr>
        <w:t xml:space="preserve"> </w:t>
      </w:r>
    </w:p>
    <w:p w14:paraId="0C5FF8AE" w14:textId="77777777" w:rsidR="009F002B" w:rsidRDefault="009F002B" w:rsidP="00980791"/>
    <w:p w14:paraId="58D3E162" w14:textId="77777777" w:rsidR="009F002B" w:rsidRDefault="009F002B" w:rsidP="00980791"/>
    <w:p w14:paraId="537A52F4" w14:textId="77777777" w:rsidR="009F002B" w:rsidRDefault="009F002B" w:rsidP="00980791"/>
    <w:p w14:paraId="16CD3921" w14:textId="77777777" w:rsidR="00980791" w:rsidRPr="00980791" w:rsidRDefault="00980791" w:rsidP="00980791"/>
    <w:p w14:paraId="5A155C56" w14:textId="77777777" w:rsidR="00980791" w:rsidRPr="00980791" w:rsidRDefault="00980791" w:rsidP="00980791"/>
    <w:p w14:paraId="008435AC" w14:textId="29259687" w:rsidR="00980791" w:rsidRDefault="00980791" w:rsidP="00734F85">
      <w:pPr>
        <w:rPr>
          <w:rFonts w:cs="Arial"/>
        </w:rPr>
      </w:pPr>
      <w:r w:rsidRPr="00980791">
        <w:t xml:space="preserve">Ergänzend dazu hat die Anzahl der ankommenden Flüchtlinge und in der Folge die leistungsberechtigten Personen nach dem AsylbLG, SGB II und SGB XII im Jahr 2022 erheblich zugenommen. Dies begründet sich in dem </w:t>
      </w:r>
      <w:r w:rsidRPr="00980791">
        <w:rPr>
          <w:rFonts w:cs="Arial"/>
        </w:rPr>
        <w:t xml:space="preserve">hohen Zustrom geflüchteter Menschen </w:t>
      </w:r>
      <w:r w:rsidRPr="00980791">
        <w:t>seit Beginn des</w:t>
      </w:r>
      <w:r w:rsidRPr="00980791">
        <w:rPr>
          <w:noProof/>
        </w:rPr>
        <w:t xml:space="preserve"> Krieges in der Ukraine </w:t>
      </w:r>
      <w:r w:rsidRPr="00980791">
        <w:rPr>
          <w:rFonts w:cs="Arial"/>
        </w:rPr>
        <w:t>nach Stuttgart</w:t>
      </w:r>
      <w:r w:rsidRPr="00980791">
        <w:rPr>
          <w:noProof/>
        </w:rPr>
        <w:t xml:space="preserve">. </w:t>
      </w:r>
      <w:r w:rsidRPr="00980791">
        <w:rPr>
          <w:rFonts w:cs="Arial"/>
        </w:rPr>
        <w:t xml:space="preserve">Insgesamt </w:t>
      </w:r>
      <w:r w:rsidR="008B0434">
        <w:rPr>
          <w:rFonts w:cs="Arial"/>
        </w:rPr>
        <w:t>nimmt</w:t>
      </w:r>
      <w:bookmarkStart w:id="0" w:name="_GoBack"/>
      <w:bookmarkEnd w:id="0"/>
      <w:r w:rsidRPr="00980791">
        <w:rPr>
          <w:rFonts w:cs="Arial"/>
        </w:rPr>
        <w:t xml:space="preserve"> die Zahl der in Stuttgart ankommenden Flüchtlinge (insbesondere Asylsuchende, Erst- und Folgeantragsteller) mit einem Leistungsanspruch nach AsylbLG seit Ende des Jahres 2022 wieder zu. Damit verbunden steigt die Anzahl der anspruchsberechtigten Personen für die Bonuscard + Kultur und die FamilienCard</w:t>
      </w:r>
      <w:r w:rsidR="00734F85">
        <w:rPr>
          <w:rFonts w:cs="Arial"/>
        </w:rPr>
        <w:t>.</w:t>
      </w:r>
    </w:p>
    <w:p w14:paraId="6B0BC692" w14:textId="77777777" w:rsidR="00734F85" w:rsidRDefault="00734F85" w:rsidP="00734F85">
      <w:pPr>
        <w:rPr>
          <w:rFonts w:cs="Arial"/>
        </w:rPr>
      </w:pPr>
    </w:p>
    <w:p w14:paraId="3DCDCCFF" w14:textId="297B5D74" w:rsidR="00734F85" w:rsidRPr="00734F85" w:rsidRDefault="00734F85" w:rsidP="00734F85">
      <w:r>
        <w:rPr>
          <w:rFonts w:cs="Arial"/>
        </w:rPr>
        <w:t>Daher wurden mit GRDr</w:t>
      </w:r>
      <w:r w:rsidRPr="00734F85">
        <w:rPr>
          <w:rFonts w:cs="Arial"/>
        </w:rPr>
        <w:t>s</w:t>
      </w:r>
      <w:r w:rsidR="006B3656">
        <w:rPr>
          <w:rFonts w:cs="Arial"/>
        </w:rPr>
        <w:t>.</w:t>
      </w:r>
      <w:r w:rsidRPr="00734F85">
        <w:rPr>
          <w:rFonts w:cs="Arial"/>
        </w:rPr>
        <w:t xml:space="preserve"> 296/2023</w:t>
      </w:r>
      <w:r>
        <w:rPr>
          <w:rFonts w:cs="Arial"/>
        </w:rPr>
        <w:t xml:space="preserve"> bereits 1,8 Ermächtigungen </w:t>
      </w:r>
      <w:r>
        <w:t xml:space="preserve">befristet bis 31.12.2027 </w:t>
      </w:r>
      <w:r w:rsidRPr="00980791">
        <w:t xml:space="preserve">im Sachgebiet </w:t>
      </w:r>
      <w:r>
        <w:t>F</w:t>
      </w:r>
      <w:r w:rsidRPr="00980791">
        <w:t>reiwillige Leistungen (50-280)</w:t>
      </w:r>
      <w:r>
        <w:t xml:space="preserve"> im </w:t>
      </w:r>
      <w:r w:rsidR="00A6069C">
        <w:t>Kontext</w:t>
      </w:r>
      <w:r>
        <w:t xml:space="preserve"> der Wohngeldreform einger</w:t>
      </w:r>
      <w:r w:rsidR="00A6069C">
        <w:t>i</w:t>
      </w:r>
      <w:r>
        <w:t>ch</w:t>
      </w:r>
      <w:r w:rsidR="00A6069C">
        <w:t>t</w:t>
      </w:r>
      <w:r>
        <w:t>et.</w:t>
      </w:r>
      <w:r w:rsidR="00A6069C">
        <w:t xml:space="preserve"> Für die darüber hinaus betroffenen Rechtskreise wurde daher der o.</w:t>
      </w:r>
      <w:r w:rsidR="006B3656">
        <w:t> </w:t>
      </w:r>
      <w:r w:rsidR="00A6069C">
        <w:t>g. Bedarf errechnet.</w:t>
      </w:r>
    </w:p>
    <w:p w14:paraId="1B3E1EB1" w14:textId="77777777" w:rsidR="00980791" w:rsidRPr="00980791" w:rsidRDefault="00980791" w:rsidP="00980791">
      <w:pPr>
        <w:ind w:right="85"/>
      </w:pPr>
    </w:p>
    <w:p w14:paraId="392C2DCA" w14:textId="77777777" w:rsidR="00811FD2" w:rsidRDefault="00811FD2" w:rsidP="00694161"/>
    <w:sectPr w:rsidR="00811FD2" w:rsidSect="00933076">
      <w:headerReference w:type="default" r:id="rId8"/>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377641" w14:textId="77777777" w:rsidR="00D544BF" w:rsidRDefault="00D544BF">
      <w:r>
        <w:separator/>
      </w:r>
    </w:p>
  </w:endnote>
  <w:endnote w:type="continuationSeparator" w:id="0">
    <w:p w14:paraId="1FF0DA1E" w14:textId="77777777" w:rsidR="00D544BF" w:rsidRDefault="00D54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panose1 w:val="020B05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F16F03" w14:textId="77777777" w:rsidR="00D544BF" w:rsidRDefault="00D544BF">
      <w:r>
        <w:separator/>
      </w:r>
    </w:p>
  </w:footnote>
  <w:footnote w:type="continuationSeparator" w:id="0">
    <w:p w14:paraId="1B14B980" w14:textId="77777777" w:rsidR="00D544BF" w:rsidRDefault="00D544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54E8E" w14:textId="7B34E9CF" w:rsidR="00FF2DC9" w:rsidRDefault="00FF2DC9">
    <w:pPr>
      <w:framePr w:wrap="around" w:vAnchor="page" w:hAnchor="page" w:xAlign="center" w:y="710"/>
      <w:rPr>
        <w:rStyle w:val="Seitenzahl"/>
      </w:rPr>
    </w:pPr>
    <w:r>
      <w:rPr>
        <w:rStyle w:val="Seitenzahl"/>
      </w:rPr>
      <w:t xml:space="preserve">- </w:t>
    </w:r>
    <w:r w:rsidR="00AF120D">
      <w:rPr>
        <w:rStyle w:val="Seitenzahl"/>
      </w:rPr>
      <w:fldChar w:fldCharType="begin"/>
    </w:r>
    <w:r>
      <w:rPr>
        <w:rStyle w:val="Seitenzahl"/>
      </w:rPr>
      <w:instrText xml:space="preserve"> PAGE </w:instrText>
    </w:r>
    <w:r w:rsidR="00AF120D">
      <w:rPr>
        <w:rStyle w:val="Seitenzahl"/>
      </w:rPr>
      <w:fldChar w:fldCharType="separate"/>
    </w:r>
    <w:r w:rsidR="008B0434">
      <w:rPr>
        <w:rStyle w:val="Seitenzahl"/>
        <w:noProof/>
      </w:rPr>
      <w:t>2</w:t>
    </w:r>
    <w:r w:rsidR="00AF120D">
      <w:rPr>
        <w:rStyle w:val="Seitenzahl"/>
      </w:rPr>
      <w:fldChar w:fldCharType="end"/>
    </w:r>
    <w:r>
      <w:rPr>
        <w:rStyle w:val="Seitenzahl"/>
      </w:rPr>
      <w:t xml:space="preserve"> -</w:t>
    </w:r>
  </w:p>
  <w:p w14:paraId="4B736059" w14:textId="77777777" w:rsidR="00FF2DC9" w:rsidRDefault="00FF2DC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5DA2825"/>
    <w:multiLevelType w:val="hybridMultilevel"/>
    <w:tmpl w:val="C9A075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activeWritingStyle w:appName="MSWord" w:lang="de-DE"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DEF"/>
    <w:rsid w:val="000A1146"/>
    <w:rsid w:val="001058DD"/>
    <w:rsid w:val="001124B3"/>
    <w:rsid w:val="00165C0D"/>
    <w:rsid w:val="00181857"/>
    <w:rsid w:val="001B5493"/>
    <w:rsid w:val="001F5D9F"/>
    <w:rsid w:val="002058C2"/>
    <w:rsid w:val="00213C7A"/>
    <w:rsid w:val="002812E4"/>
    <w:rsid w:val="002924CB"/>
    <w:rsid w:val="002A664A"/>
    <w:rsid w:val="002B6783"/>
    <w:rsid w:val="002C2BCF"/>
    <w:rsid w:val="003237BB"/>
    <w:rsid w:val="00361333"/>
    <w:rsid w:val="003A7A41"/>
    <w:rsid w:val="003D5196"/>
    <w:rsid w:val="003D7B0B"/>
    <w:rsid w:val="003F20FE"/>
    <w:rsid w:val="00406723"/>
    <w:rsid w:val="004920E9"/>
    <w:rsid w:val="004B6796"/>
    <w:rsid w:val="004D7F89"/>
    <w:rsid w:val="004F7070"/>
    <w:rsid w:val="00537E08"/>
    <w:rsid w:val="00540227"/>
    <w:rsid w:val="005778E9"/>
    <w:rsid w:val="005E7511"/>
    <w:rsid w:val="005E7A74"/>
    <w:rsid w:val="0060281A"/>
    <w:rsid w:val="00694161"/>
    <w:rsid w:val="006B3656"/>
    <w:rsid w:val="006B7B06"/>
    <w:rsid w:val="006C1AC2"/>
    <w:rsid w:val="006E0575"/>
    <w:rsid w:val="00701699"/>
    <w:rsid w:val="00723651"/>
    <w:rsid w:val="0073108F"/>
    <w:rsid w:val="00734F85"/>
    <w:rsid w:val="00746A71"/>
    <w:rsid w:val="00767369"/>
    <w:rsid w:val="00796600"/>
    <w:rsid w:val="007B5FE2"/>
    <w:rsid w:val="00811FD2"/>
    <w:rsid w:val="0083052F"/>
    <w:rsid w:val="00840569"/>
    <w:rsid w:val="00884D6C"/>
    <w:rsid w:val="00891246"/>
    <w:rsid w:val="00893E55"/>
    <w:rsid w:val="008A1899"/>
    <w:rsid w:val="008B0434"/>
    <w:rsid w:val="00933076"/>
    <w:rsid w:val="009433A3"/>
    <w:rsid w:val="00980791"/>
    <w:rsid w:val="00984AC4"/>
    <w:rsid w:val="00995EBD"/>
    <w:rsid w:val="009B0FBE"/>
    <w:rsid w:val="009F002B"/>
    <w:rsid w:val="00A206E5"/>
    <w:rsid w:val="00A34898"/>
    <w:rsid w:val="00A6069C"/>
    <w:rsid w:val="00A77F1E"/>
    <w:rsid w:val="00A836D9"/>
    <w:rsid w:val="00A8778F"/>
    <w:rsid w:val="00AB0D1F"/>
    <w:rsid w:val="00AD3A46"/>
    <w:rsid w:val="00AF120D"/>
    <w:rsid w:val="00B04290"/>
    <w:rsid w:val="00B238D8"/>
    <w:rsid w:val="00B80DEF"/>
    <w:rsid w:val="00BF0E0E"/>
    <w:rsid w:val="00C42332"/>
    <w:rsid w:val="00C448D3"/>
    <w:rsid w:val="00CB7020"/>
    <w:rsid w:val="00CD0B27"/>
    <w:rsid w:val="00CE7D5B"/>
    <w:rsid w:val="00D15184"/>
    <w:rsid w:val="00D24277"/>
    <w:rsid w:val="00D544BF"/>
    <w:rsid w:val="00DA24CD"/>
    <w:rsid w:val="00DA701E"/>
    <w:rsid w:val="00DB315E"/>
    <w:rsid w:val="00DE32BA"/>
    <w:rsid w:val="00DF268B"/>
    <w:rsid w:val="00DF3470"/>
    <w:rsid w:val="00E1162F"/>
    <w:rsid w:val="00E11D5F"/>
    <w:rsid w:val="00E37194"/>
    <w:rsid w:val="00E65919"/>
    <w:rsid w:val="00E917F3"/>
    <w:rsid w:val="00EB1FB5"/>
    <w:rsid w:val="00EE2F84"/>
    <w:rsid w:val="00F00C79"/>
    <w:rsid w:val="00F132FA"/>
    <w:rsid w:val="00F27657"/>
    <w:rsid w:val="00F27BB8"/>
    <w:rsid w:val="00FF2D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19B093"/>
  <w15:docId w15:val="{286929AD-5FD8-465B-A41C-4A92ABFE0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124B3"/>
  </w:style>
  <w:style w:type="paragraph" w:styleId="berschrift1">
    <w:name w:val="heading 1"/>
    <w:basedOn w:val="Standard"/>
    <w:next w:val="Standard"/>
    <w:qFormat/>
    <w:rsid w:val="00A836D9"/>
    <w:pPr>
      <w:jc w:val="center"/>
      <w:outlineLvl w:val="0"/>
    </w:pPr>
    <w:rPr>
      <w:b/>
      <w:sz w:val="36"/>
      <w:szCs w:val="36"/>
      <w:u w:val="single"/>
    </w:rPr>
  </w:style>
  <w:style w:type="paragraph" w:styleId="berschrift2">
    <w:name w:val="heading 2"/>
    <w:basedOn w:val="Standard"/>
    <w:next w:val="Standard"/>
    <w:unhideWhenUsed/>
    <w:qFormat/>
    <w:rsid w:val="00796600"/>
    <w:pPr>
      <w:outlineLvl w:val="1"/>
    </w:pPr>
    <w:rPr>
      <w:b/>
      <w:u w:val="single"/>
    </w:rPr>
  </w:style>
  <w:style w:type="paragraph" w:styleId="berschrift3">
    <w:name w:val="heading 3"/>
    <w:basedOn w:val="Standard"/>
    <w:next w:val="Standard"/>
    <w:unhideWhenUsed/>
    <w:qFormat/>
    <w:rsid w:val="0060281A"/>
    <w:pPr>
      <w:keepNext/>
      <w:spacing w:before="240" w:after="60"/>
      <w:outlineLvl w:val="2"/>
    </w:pPr>
    <w:rPr>
      <w:b/>
    </w:rPr>
  </w:style>
  <w:style w:type="paragraph" w:styleId="berschrift4">
    <w:name w:val="heading 4"/>
    <w:basedOn w:val="Standard"/>
    <w:next w:val="Standard"/>
    <w:unhideWhenUsed/>
    <w:qFormat/>
    <w:rsid w:val="0060281A"/>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60281A"/>
    <w:pPr>
      <w:tabs>
        <w:tab w:val="center" w:pos="4819"/>
        <w:tab w:val="right" w:pos="9071"/>
      </w:tabs>
    </w:pPr>
  </w:style>
  <w:style w:type="paragraph" w:styleId="Kopfzeile">
    <w:name w:val="header"/>
    <w:basedOn w:val="Standard"/>
    <w:rsid w:val="0060281A"/>
    <w:pPr>
      <w:tabs>
        <w:tab w:val="center" w:pos="4819"/>
        <w:tab w:val="right" w:pos="9071"/>
      </w:tabs>
    </w:pPr>
  </w:style>
  <w:style w:type="character" w:styleId="Seitenzahl">
    <w:name w:val="page number"/>
    <w:basedOn w:val="Absatz-Standardschriftart"/>
    <w:rsid w:val="00165C0D"/>
    <w:rPr>
      <w:rFonts w:ascii="Arial" w:hAnsi="Arial"/>
      <w:sz w:val="24"/>
    </w:rPr>
  </w:style>
  <w:style w:type="paragraph" w:styleId="Funotentext">
    <w:name w:val="footnote text"/>
    <w:basedOn w:val="Standard"/>
    <w:link w:val="FunotentextZchn"/>
    <w:rsid w:val="00980791"/>
    <w:rPr>
      <w:rFonts w:ascii="Frutiger 45 Light" w:hAnsi="Frutiger 45 Light"/>
      <w:sz w:val="20"/>
      <w:szCs w:val="20"/>
    </w:rPr>
  </w:style>
  <w:style w:type="character" w:customStyle="1" w:styleId="FunotentextZchn">
    <w:name w:val="Fußnotentext Zchn"/>
    <w:basedOn w:val="Absatz-Standardschriftart"/>
    <w:link w:val="Funotentext"/>
    <w:rsid w:val="00980791"/>
    <w:rPr>
      <w:rFonts w:ascii="Frutiger 45 Light" w:hAnsi="Frutiger 45 Light"/>
      <w:sz w:val="20"/>
      <w:szCs w:val="20"/>
    </w:rPr>
  </w:style>
  <w:style w:type="character" w:styleId="Funotenzeichen">
    <w:name w:val="footnote reference"/>
    <w:basedOn w:val="Absatz-Standardschriftart"/>
    <w:rsid w:val="00980791"/>
    <w:rPr>
      <w:rFonts w:cs="Times New Roman"/>
      <w:vertAlign w:val="superscript"/>
    </w:rPr>
  </w:style>
  <w:style w:type="table" w:styleId="Tabellenraster">
    <w:name w:val="Table Grid"/>
    <w:basedOn w:val="NormaleTabelle"/>
    <w:rsid w:val="00980791"/>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semiHidden/>
    <w:unhideWhenUsed/>
    <w:rsid w:val="00734F85"/>
    <w:rPr>
      <w:sz w:val="16"/>
      <w:szCs w:val="16"/>
    </w:rPr>
  </w:style>
  <w:style w:type="paragraph" w:styleId="Kommentartext">
    <w:name w:val="annotation text"/>
    <w:basedOn w:val="Standard"/>
    <w:link w:val="KommentartextZchn"/>
    <w:semiHidden/>
    <w:unhideWhenUsed/>
    <w:rsid w:val="00734F85"/>
    <w:rPr>
      <w:sz w:val="20"/>
      <w:szCs w:val="20"/>
    </w:rPr>
  </w:style>
  <w:style w:type="character" w:customStyle="1" w:styleId="KommentartextZchn">
    <w:name w:val="Kommentartext Zchn"/>
    <w:basedOn w:val="Absatz-Standardschriftart"/>
    <w:link w:val="Kommentartext"/>
    <w:semiHidden/>
    <w:rsid w:val="00734F85"/>
    <w:rPr>
      <w:sz w:val="20"/>
      <w:szCs w:val="20"/>
    </w:rPr>
  </w:style>
  <w:style w:type="paragraph" w:styleId="Kommentarthema">
    <w:name w:val="annotation subject"/>
    <w:basedOn w:val="Kommentartext"/>
    <w:next w:val="Kommentartext"/>
    <w:link w:val="KommentarthemaZchn"/>
    <w:semiHidden/>
    <w:unhideWhenUsed/>
    <w:rsid w:val="00734F85"/>
    <w:rPr>
      <w:b/>
      <w:bCs/>
    </w:rPr>
  </w:style>
  <w:style w:type="character" w:customStyle="1" w:styleId="KommentarthemaZchn">
    <w:name w:val="Kommentarthema Zchn"/>
    <w:basedOn w:val="KommentartextZchn"/>
    <w:link w:val="Kommentarthema"/>
    <w:semiHidden/>
    <w:rsid w:val="00734F85"/>
    <w:rPr>
      <w:b/>
      <w:bCs/>
      <w:sz w:val="20"/>
      <w:szCs w:val="20"/>
    </w:rPr>
  </w:style>
  <w:style w:type="paragraph" w:styleId="Sprechblasentext">
    <w:name w:val="Balloon Text"/>
    <w:basedOn w:val="Standard"/>
    <w:link w:val="SprechblasentextZchn"/>
    <w:semiHidden/>
    <w:unhideWhenUsed/>
    <w:rsid w:val="00734F85"/>
    <w:rPr>
      <w:rFonts w:ascii="Segoe UI" w:hAnsi="Segoe UI" w:cs="Segoe UI"/>
      <w:sz w:val="18"/>
      <w:szCs w:val="18"/>
    </w:rPr>
  </w:style>
  <w:style w:type="character" w:customStyle="1" w:styleId="SprechblasentextZchn">
    <w:name w:val="Sprechblasentext Zchn"/>
    <w:basedOn w:val="Absatz-Standardschriftart"/>
    <w:link w:val="Sprechblasentext"/>
    <w:semiHidden/>
    <w:rsid w:val="00734F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D84C3-7322-44AD-9236-2C0CB3EF2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302</Words>
  <Characters>2048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Mustervorlage Ermächtigung zur Einstellung von Personal außerhalb des Stellenplans</vt:lpstr>
    </vt:vector>
  </TitlesOfParts>
  <Company>Landeshauptstadt Stuttgart</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Ermächtigung zur Einstellung von Personal außerhalb des Stellenplans</dc:title>
  <dc:subject/>
  <dc:creator>17-3.2</dc:creator>
  <dc:description/>
  <cp:lastModifiedBy>Baumann, Gerhard</cp:lastModifiedBy>
  <cp:revision>10</cp:revision>
  <cp:lastPrinted>2023-10-30T09:55:00Z</cp:lastPrinted>
  <dcterms:created xsi:type="dcterms:W3CDTF">2023-09-21T12:49:00Z</dcterms:created>
  <dcterms:modified xsi:type="dcterms:W3CDTF">2023-10-30T09:55:00Z</dcterms:modified>
</cp:coreProperties>
</file>