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984EC1">
        <w:rPr>
          <w:szCs w:val="24"/>
        </w:rPr>
        <w:t>11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984EC1">
        <w:rPr>
          <w:szCs w:val="24"/>
        </w:rPr>
        <w:t>885</w:t>
      </w:r>
      <w:r w:rsidR="005F5B3D">
        <w:rPr>
          <w:szCs w:val="24"/>
        </w:rPr>
        <w:t>/20</w:t>
      </w:r>
      <w:r w:rsidR="0058115F">
        <w:rPr>
          <w:szCs w:val="24"/>
        </w:rPr>
        <w:t>19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</w:t>
      </w:r>
      <w:r w:rsidR="007470DC">
        <w:rPr>
          <w:b/>
          <w:sz w:val="36"/>
          <w:u w:val="single"/>
        </w:rPr>
        <w:t>2020</w:t>
      </w:r>
    </w:p>
    <w:p w:rsidR="003D7B0B" w:rsidRDefault="003D7B0B" w:rsidP="006E0575"/>
    <w:p w:rsidR="00984EC1" w:rsidRDefault="00984EC1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8642C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73515E" w:rsidP="006E0575">
            <w:pPr>
              <w:rPr>
                <w:sz w:val="20"/>
              </w:rPr>
            </w:pPr>
            <w:r>
              <w:rPr>
                <w:sz w:val="20"/>
              </w:rPr>
              <w:t>23-3</w:t>
            </w:r>
            <w:r w:rsidR="00B14706">
              <w:rPr>
                <w:sz w:val="20"/>
              </w:rPr>
              <w:t>.2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DF1194" w:rsidP="006E0575">
            <w:pPr>
              <w:rPr>
                <w:sz w:val="20"/>
              </w:rPr>
            </w:pPr>
            <w:r>
              <w:rPr>
                <w:sz w:val="20"/>
              </w:rPr>
              <w:t>23306020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73515E" w:rsidP="0058642C">
            <w:pPr>
              <w:rPr>
                <w:sz w:val="20"/>
              </w:rPr>
            </w:pPr>
            <w:r>
              <w:rPr>
                <w:sz w:val="20"/>
              </w:rPr>
              <w:t>Liegenschaft</w:t>
            </w:r>
            <w:r w:rsidR="0058642C">
              <w:rPr>
                <w:sz w:val="20"/>
              </w:rPr>
              <w:t xml:space="preserve">samt 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7C546D" w:rsidRPr="006E0575" w:rsidRDefault="0073515E" w:rsidP="00984EC1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  <w:shd w:val="clear" w:color="auto" w:fill="auto"/>
          </w:tcPr>
          <w:p w:rsidR="005F5B3D" w:rsidRDefault="005F5B3D" w:rsidP="006E0575">
            <w:pPr>
              <w:rPr>
                <w:sz w:val="20"/>
              </w:rPr>
            </w:pPr>
          </w:p>
          <w:p w:rsidR="00B94F60" w:rsidRPr="006E0575" w:rsidRDefault="0073515E" w:rsidP="00984EC1">
            <w:pPr>
              <w:rPr>
                <w:sz w:val="20"/>
              </w:rPr>
            </w:pPr>
            <w:r>
              <w:rPr>
                <w:sz w:val="20"/>
              </w:rPr>
              <w:t>Sachbearbeiter/ in</w:t>
            </w:r>
          </w:p>
        </w:tc>
        <w:tc>
          <w:tcPr>
            <w:tcW w:w="737" w:type="dxa"/>
            <w:shd w:val="clear" w:color="auto" w:fill="auto"/>
          </w:tcPr>
          <w:p w:rsidR="005F5B3D" w:rsidRDefault="005F5B3D" w:rsidP="008A6853">
            <w:pPr>
              <w:rPr>
                <w:sz w:val="20"/>
              </w:rPr>
            </w:pPr>
          </w:p>
          <w:p w:rsidR="00B94F60" w:rsidRPr="006E0575" w:rsidRDefault="004A54FB" w:rsidP="00984EC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82463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984EC1" w:rsidP="008A6853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7470DC" w:rsidRPr="006E0575" w:rsidRDefault="00984EC1" w:rsidP="00984E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188.600</w:t>
            </w:r>
          </w:p>
        </w:tc>
      </w:tr>
      <w:tr w:rsidR="00984EC1" w:rsidRPr="006E0575" w:rsidTr="0058642C">
        <w:tc>
          <w:tcPr>
            <w:tcW w:w="1814" w:type="dxa"/>
          </w:tcPr>
          <w:p w:rsidR="00984EC1" w:rsidRDefault="00984EC1" w:rsidP="00984EC1">
            <w:pPr>
              <w:rPr>
                <w:sz w:val="20"/>
              </w:rPr>
            </w:pPr>
          </w:p>
          <w:p w:rsidR="00984EC1" w:rsidRDefault="00984EC1" w:rsidP="00984EC1">
            <w:pPr>
              <w:rPr>
                <w:sz w:val="20"/>
              </w:rPr>
            </w:pPr>
            <w:r>
              <w:rPr>
                <w:sz w:val="20"/>
              </w:rPr>
              <w:t>23-3.2</w:t>
            </w:r>
          </w:p>
          <w:p w:rsidR="00984EC1" w:rsidRDefault="00984EC1" w:rsidP="00984EC1">
            <w:pPr>
              <w:rPr>
                <w:sz w:val="20"/>
              </w:rPr>
            </w:pPr>
          </w:p>
          <w:p w:rsidR="00984EC1" w:rsidRDefault="00984EC1" w:rsidP="00984EC1">
            <w:pPr>
              <w:rPr>
                <w:sz w:val="20"/>
              </w:rPr>
            </w:pPr>
            <w:r>
              <w:rPr>
                <w:sz w:val="20"/>
              </w:rPr>
              <w:t>23306020</w:t>
            </w:r>
          </w:p>
          <w:p w:rsidR="00984EC1" w:rsidRDefault="00984EC1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84EC1" w:rsidRDefault="00984EC1" w:rsidP="00984EC1">
            <w:pPr>
              <w:rPr>
                <w:sz w:val="20"/>
              </w:rPr>
            </w:pPr>
          </w:p>
          <w:p w:rsidR="00984EC1" w:rsidRDefault="00984EC1" w:rsidP="00984EC1">
            <w:pPr>
              <w:rPr>
                <w:sz w:val="20"/>
              </w:rPr>
            </w:pPr>
            <w:r>
              <w:rPr>
                <w:sz w:val="20"/>
              </w:rPr>
              <w:t>Liegenschaftsamt</w:t>
            </w:r>
          </w:p>
        </w:tc>
        <w:tc>
          <w:tcPr>
            <w:tcW w:w="794" w:type="dxa"/>
          </w:tcPr>
          <w:p w:rsidR="00984EC1" w:rsidRDefault="00984EC1" w:rsidP="00984EC1">
            <w:pPr>
              <w:rPr>
                <w:sz w:val="20"/>
              </w:rPr>
            </w:pPr>
          </w:p>
          <w:p w:rsidR="00984EC1" w:rsidRDefault="00984EC1" w:rsidP="00984EC1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928" w:type="dxa"/>
            <w:shd w:val="clear" w:color="auto" w:fill="auto"/>
          </w:tcPr>
          <w:p w:rsidR="00984EC1" w:rsidRDefault="00984EC1" w:rsidP="00984EC1">
            <w:pPr>
              <w:rPr>
                <w:sz w:val="20"/>
              </w:rPr>
            </w:pPr>
          </w:p>
          <w:p w:rsidR="00984EC1" w:rsidRDefault="00984EC1" w:rsidP="00984EC1">
            <w:pPr>
              <w:rPr>
                <w:sz w:val="20"/>
              </w:rPr>
            </w:pPr>
            <w:r>
              <w:rPr>
                <w:sz w:val="20"/>
              </w:rPr>
              <w:t xml:space="preserve">Hausmeister/ in </w:t>
            </w:r>
          </w:p>
          <w:p w:rsidR="00984EC1" w:rsidRDefault="00984EC1" w:rsidP="006E0575">
            <w:pPr>
              <w:rPr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:rsidR="00984EC1" w:rsidRDefault="00984EC1" w:rsidP="008A6853">
            <w:pPr>
              <w:rPr>
                <w:sz w:val="20"/>
              </w:rPr>
            </w:pPr>
          </w:p>
          <w:p w:rsidR="00984EC1" w:rsidRDefault="00984EC1" w:rsidP="008A685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984EC1" w:rsidRDefault="00984EC1" w:rsidP="008A6853">
            <w:pPr>
              <w:rPr>
                <w:sz w:val="20"/>
              </w:rPr>
            </w:pPr>
          </w:p>
          <w:p w:rsidR="00984EC1" w:rsidRDefault="00984EC1" w:rsidP="008A6853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984EC1" w:rsidRDefault="00984EC1" w:rsidP="008A6853">
            <w:pPr>
              <w:rPr>
                <w:sz w:val="20"/>
              </w:rPr>
            </w:pPr>
          </w:p>
          <w:p w:rsidR="00984EC1" w:rsidRDefault="00984EC1" w:rsidP="00984E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49.600</w:t>
            </w:r>
          </w:p>
        </w:tc>
      </w:tr>
      <w:tr w:rsidR="00984EC1" w:rsidRPr="006E0575" w:rsidTr="0058642C">
        <w:tc>
          <w:tcPr>
            <w:tcW w:w="1814" w:type="dxa"/>
          </w:tcPr>
          <w:p w:rsidR="00984EC1" w:rsidRDefault="00984EC1" w:rsidP="00984EC1">
            <w:pPr>
              <w:rPr>
                <w:sz w:val="20"/>
              </w:rPr>
            </w:pPr>
          </w:p>
          <w:p w:rsidR="00984EC1" w:rsidRDefault="00984EC1" w:rsidP="00984EC1">
            <w:pPr>
              <w:rPr>
                <w:sz w:val="20"/>
              </w:rPr>
            </w:pPr>
            <w:r>
              <w:rPr>
                <w:sz w:val="20"/>
              </w:rPr>
              <w:t>23-3.2</w:t>
            </w:r>
          </w:p>
          <w:p w:rsidR="00984EC1" w:rsidRDefault="00984EC1" w:rsidP="00984EC1">
            <w:pPr>
              <w:rPr>
                <w:sz w:val="20"/>
              </w:rPr>
            </w:pPr>
          </w:p>
          <w:p w:rsidR="00984EC1" w:rsidRDefault="00984EC1" w:rsidP="00984EC1">
            <w:pPr>
              <w:rPr>
                <w:sz w:val="20"/>
              </w:rPr>
            </w:pPr>
            <w:r>
              <w:rPr>
                <w:sz w:val="20"/>
              </w:rPr>
              <w:t>23306020</w:t>
            </w:r>
          </w:p>
          <w:p w:rsidR="00984EC1" w:rsidRDefault="00984EC1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84EC1" w:rsidRDefault="00984EC1" w:rsidP="00984EC1">
            <w:pPr>
              <w:rPr>
                <w:sz w:val="20"/>
              </w:rPr>
            </w:pPr>
          </w:p>
          <w:p w:rsidR="00984EC1" w:rsidRDefault="00984EC1" w:rsidP="00984EC1">
            <w:pPr>
              <w:rPr>
                <w:sz w:val="20"/>
              </w:rPr>
            </w:pPr>
            <w:r>
              <w:rPr>
                <w:sz w:val="20"/>
              </w:rPr>
              <w:t>Liegenschaftsamt</w:t>
            </w:r>
          </w:p>
        </w:tc>
        <w:tc>
          <w:tcPr>
            <w:tcW w:w="794" w:type="dxa"/>
          </w:tcPr>
          <w:p w:rsidR="00984EC1" w:rsidRDefault="00984EC1" w:rsidP="008A6853">
            <w:pPr>
              <w:rPr>
                <w:sz w:val="20"/>
              </w:rPr>
            </w:pPr>
          </w:p>
          <w:p w:rsidR="00984EC1" w:rsidRDefault="00984EC1" w:rsidP="008A6853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  <w:shd w:val="clear" w:color="auto" w:fill="auto"/>
          </w:tcPr>
          <w:p w:rsidR="00984EC1" w:rsidRDefault="00984EC1" w:rsidP="00984EC1">
            <w:pPr>
              <w:rPr>
                <w:sz w:val="20"/>
              </w:rPr>
            </w:pPr>
          </w:p>
          <w:p w:rsidR="00984EC1" w:rsidRDefault="00984EC1" w:rsidP="00984EC1">
            <w:pPr>
              <w:rPr>
                <w:sz w:val="20"/>
              </w:rPr>
            </w:pPr>
            <w:r>
              <w:rPr>
                <w:sz w:val="20"/>
              </w:rPr>
              <w:t>Sachbearbeiter/ in</w:t>
            </w:r>
          </w:p>
          <w:p w:rsidR="00984EC1" w:rsidRDefault="00984EC1" w:rsidP="00984EC1">
            <w:pPr>
              <w:rPr>
                <w:sz w:val="20"/>
              </w:rPr>
            </w:pPr>
            <w:r>
              <w:rPr>
                <w:sz w:val="20"/>
              </w:rPr>
              <w:t>(Betriebskosten)</w:t>
            </w:r>
          </w:p>
        </w:tc>
        <w:tc>
          <w:tcPr>
            <w:tcW w:w="737" w:type="dxa"/>
            <w:shd w:val="clear" w:color="auto" w:fill="auto"/>
          </w:tcPr>
          <w:p w:rsidR="00984EC1" w:rsidRDefault="00984EC1" w:rsidP="008A6853">
            <w:pPr>
              <w:rPr>
                <w:sz w:val="20"/>
              </w:rPr>
            </w:pPr>
          </w:p>
          <w:p w:rsidR="00984EC1" w:rsidRDefault="00984EC1" w:rsidP="008A6853">
            <w:pPr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134" w:type="dxa"/>
          </w:tcPr>
          <w:p w:rsidR="00984EC1" w:rsidRDefault="00984EC1" w:rsidP="008A6853">
            <w:pPr>
              <w:rPr>
                <w:sz w:val="20"/>
              </w:rPr>
            </w:pPr>
          </w:p>
          <w:p w:rsidR="00984EC1" w:rsidRDefault="00984EC1" w:rsidP="008A6853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984EC1" w:rsidRDefault="00984EC1" w:rsidP="008A6853">
            <w:pPr>
              <w:rPr>
                <w:sz w:val="20"/>
              </w:rPr>
            </w:pPr>
          </w:p>
          <w:p w:rsidR="00984EC1" w:rsidRDefault="00984EC1" w:rsidP="00984E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13.100</w:t>
            </w:r>
          </w:p>
        </w:tc>
      </w:tr>
      <w:tr w:rsidR="00984EC1" w:rsidRPr="00984EC1" w:rsidTr="0058642C">
        <w:tc>
          <w:tcPr>
            <w:tcW w:w="1814" w:type="dxa"/>
          </w:tcPr>
          <w:p w:rsidR="00984EC1" w:rsidRPr="00984EC1" w:rsidRDefault="00984EC1" w:rsidP="006E0575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84EC1" w:rsidRPr="00984EC1" w:rsidRDefault="00984EC1" w:rsidP="006E0575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984EC1" w:rsidRPr="00984EC1" w:rsidRDefault="00984EC1" w:rsidP="008A6853">
            <w:pPr>
              <w:rPr>
                <w:b/>
                <w:sz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984EC1" w:rsidRPr="00984EC1" w:rsidRDefault="00984EC1" w:rsidP="006E0575">
            <w:pPr>
              <w:rPr>
                <w:b/>
                <w:sz w:val="20"/>
              </w:rPr>
            </w:pPr>
          </w:p>
          <w:p w:rsidR="00984EC1" w:rsidRPr="00984EC1" w:rsidRDefault="00984EC1" w:rsidP="006E0575">
            <w:pPr>
              <w:rPr>
                <w:b/>
                <w:sz w:val="20"/>
              </w:rPr>
            </w:pPr>
            <w:r w:rsidRPr="00984EC1">
              <w:rPr>
                <w:b/>
                <w:sz w:val="20"/>
              </w:rPr>
              <w:t>Summe</w:t>
            </w:r>
          </w:p>
        </w:tc>
        <w:tc>
          <w:tcPr>
            <w:tcW w:w="737" w:type="dxa"/>
            <w:shd w:val="clear" w:color="auto" w:fill="auto"/>
          </w:tcPr>
          <w:p w:rsidR="00984EC1" w:rsidRDefault="00984EC1" w:rsidP="008A6853">
            <w:pPr>
              <w:rPr>
                <w:b/>
                <w:sz w:val="20"/>
              </w:rPr>
            </w:pPr>
          </w:p>
          <w:p w:rsidR="00984EC1" w:rsidRPr="00984EC1" w:rsidRDefault="00984EC1" w:rsidP="008A68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3,25</w:t>
            </w:r>
          </w:p>
        </w:tc>
        <w:tc>
          <w:tcPr>
            <w:tcW w:w="1134" w:type="dxa"/>
          </w:tcPr>
          <w:p w:rsidR="00984EC1" w:rsidRPr="00984EC1" w:rsidRDefault="00984EC1" w:rsidP="008A6853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984EC1" w:rsidRDefault="00984EC1" w:rsidP="008A6853">
            <w:pPr>
              <w:rPr>
                <w:b/>
                <w:sz w:val="20"/>
              </w:rPr>
            </w:pPr>
          </w:p>
          <w:p w:rsidR="00984EC1" w:rsidRPr="00984EC1" w:rsidRDefault="00984EC1" w:rsidP="00984EC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251.300</w:t>
            </w:r>
          </w:p>
        </w:tc>
      </w:tr>
    </w:tbl>
    <w:p w:rsidR="003D7B0B" w:rsidRDefault="006E0575" w:rsidP="000D75BF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0D75BF" w:rsidRPr="000D75BF" w:rsidRDefault="000D75BF" w:rsidP="000D75BF"/>
    <w:p w:rsidR="00C614A8" w:rsidRDefault="00C614A8" w:rsidP="00884D6C">
      <w:r>
        <w:t xml:space="preserve">Bedingt durch die </w:t>
      </w:r>
      <w:r w:rsidR="00916A93">
        <w:t>Zunahme der zu bewirtschaftenden Verwaltungs</w:t>
      </w:r>
      <w:r w:rsidR="000D75BF">
        <w:t>gebäude</w:t>
      </w:r>
      <w:r w:rsidR="00916A93">
        <w:t xml:space="preserve"> </w:t>
      </w:r>
      <w:r w:rsidR="000D75BF">
        <w:t xml:space="preserve">sowie vermehrter Grundsanierungen </w:t>
      </w:r>
      <w:r w:rsidR="00916A93">
        <w:t xml:space="preserve">erhöht sich der personelle Aufwand </w:t>
      </w:r>
      <w:r w:rsidR="00064FD4">
        <w:t>im Bereich der Gebäudeverwaltung.</w:t>
      </w:r>
    </w:p>
    <w:p w:rsidR="00064FD4" w:rsidRDefault="00064FD4" w:rsidP="00884D6C"/>
    <w:p w:rsidR="0073515E" w:rsidRDefault="008E75C4" w:rsidP="00884D6C">
      <w:r>
        <w:t>H</w:t>
      </w:r>
      <w:r w:rsidR="0073515E">
        <w:t>ieraus resultiert ein</w:t>
      </w:r>
      <w:r w:rsidR="007A346B">
        <w:t xml:space="preserve"> Stellenbedarf.</w:t>
      </w:r>
    </w:p>
    <w:p w:rsidR="0073515E" w:rsidRDefault="0073515E" w:rsidP="00884D6C"/>
    <w:p w:rsidR="00132861" w:rsidRDefault="0073515E" w:rsidP="00884D6C">
      <w:r>
        <w:t>Beantragt wir</w:t>
      </w:r>
      <w:r w:rsidR="008E75C4">
        <w:t xml:space="preserve">d die dauerhafte Schaffung von </w:t>
      </w:r>
      <w:r w:rsidR="00082463">
        <w:t>zwei</w:t>
      </w:r>
      <w:r>
        <w:t xml:space="preserve"> Planstellen </w:t>
      </w:r>
      <w:r w:rsidR="00984EC1">
        <w:t>Sachbearbeiter/-</w:t>
      </w:r>
      <w:r w:rsidR="007902A3">
        <w:t>in</w:t>
      </w:r>
      <w:r w:rsidR="00762E41">
        <w:t xml:space="preserve"> (Objektverwaltung), </w:t>
      </w:r>
      <w:r w:rsidR="00B94F60">
        <w:t xml:space="preserve">von </w:t>
      </w:r>
      <w:r w:rsidR="0058642C">
        <w:t>einer Planstelle</w:t>
      </w:r>
      <w:r w:rsidR="00132861">
        <w:t xml:space="preserve"> Hausmeister/</w:t>
      </w:r>
      <w:r w:rsidR="00984EC1">
        <w:t>-</w:t>
      </w:r>
      <w:r w:rsidR="00132861">
        <w:t xml:space="preserve">in </w:t>
      </w:r>
      <w:r w:rsidR="00B94F60">
        <w:t>und 0,</w:t>
      </w:r>
      <w:r w:rsidR="0058642C">
        <w:t>2</w:t>
      </w:r>
      <w:r w:rsidR="00984EC1">
        <w:t>5 Planstelle Sachbearbeiter/-</w:t>
      </w:r>
      <w:r w:rsidR="00B94F60">
        <w:t xml:space="preserve">in (Betriebskosten) </w:t>
      </w:r>
      <w:r w:rsidR="00132861">
        <w:t>im Sachgebiet Objektverwaltung</w:t>
      </w:r>
      <w:r w:rsidR="00762E41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916A93" w:rsidRDefault="00916A93" w:rsidP="008E75C4"/>
    <w:p w:rsidR="002E4E87" w:rsidRDefault="002E4E87" w:rsidP="002E4E87">
      <w:r>
        <w:t>Im Rahmen der letzten Haushalte und auch im letzten kleinen Stell</w:t>
      </w:r>
      <w:r w:rsidRPr="00B11201">
        <w:t>e</w:t>
      </w:r>
      <w:r w:rsidR="00893144" w:rsidRPr="00B11201">
        <w:t>n</w:t>
      </w:r>
      <w:r>
        <w:t>planverfahren hat die Stadt Stuttgart eine Vielzahl von Stellen geschaffen. Dies hat zur Folge, dass ebenso zusätzliche räumliche Arbeitsplätze zur Verfügun</w:t>
      </w:r>
      <w:r w:rsidR="000D75BF">
        <w:t>g gestellt werden müssen.</w:t>
      </w:r>
    </w:p>
    <w:p w:rsidR="002E4E87" w:rsidRDefault="002E4E87" w:rsidP="002E4E87">
      <w:r>
        <w:t>Üblicherweise erfolgt dies im Rahmen von Anmietungen.</w:t>
      </w:r>
    </w:p>
    <w:p w:rsidR="002E4E87" w:rsidRDefault="002E4E87" w:rsidP="002E4E87"/>
    <w:p w:rsidR="00223B9F" w:rsidRDefault="002E4E87" w:rsidP="002E4E87">
      <w:r>
        <w:t xml:space="preserve">Zudem zeigt sich, dass ein nicht unerheblicher Teil der </w:t>
      </w:r>
      <w:r w:rsidRPr="00B11201">
        <w:t>Verwaltungs</w:t>
      </w:r>
      <w:r w:rsidR="00893144" w:rsidRPr="00B11201">
        <w:t>gebäude</w:t>
      </w:r>
      <w:r w:rsidRPr="00B11201">
        <w:t>k</w:t>
      </w:r>
      <w:r>
        <w:t xml:space="preserve">omplexe der Stadt Stuttgart in die Jahre gekommen </w:t>
      </w:r>
      <w:r w:rsidR="00943585">
        <w:t>ist</w:t>
      </w:r>
      <w:r>
        <w:t>, s</w:t>
      </w:r>
      <w:r w:rsidR="007C546D">
        <w:t xml:space="preserve">odass </w:t>
      </w:r>
      <w:r w:rsidR="00E902B9">
        <w:t xml:space="preserve">umfassende Sanierungen </w:t>
      </w:r>
      <w:r w:rsidR="00132861">
        <w:t xml:space="preserve">erfolgen müssen, was </w:t>
      </w:r>
      <w:r w:rsidR="00984EC1">
        <w:t>e</w:t>
      </w:r>
      <w:r w:rsidR="00132861">
        <w:t>inen erhö</w:t>
      </w:r>
      <w:r w:rsidR="00223B9F">
        <w:t>hten Arbeitsaufwand verursacht.</w:t>
      </w:r>
    </w:p>
    <w:p w:rsidR="00223B9F" w:rsidRDefault="00223B9F"/>
    <w:p w:rsidR="00132861" w:rsidRDefault="00916A93">
      <w:r>
        <w:t>Dem Liegenschaft</w:t>
      </w:r>
      <w:r w:rsidR="001835CD">
        <w:t xml:space="preserve">samt </w:t>
      </w:r>
      <w:r w:rsidR="00943585">
        <w:t>obliegt grundsätzlich</w:t>
      </w:r>
      <w:r>
        <w:t xml:space="preserve"> die Verantwortung</w:t>
      </w:r>
      <w:r w:rsidR="00064FD4">
        <w:t xml:space="preserve">, den Fachämtern Immobilien bereitzustellen und diese fortlaufend zu bewirtschaften </w:t>
      </w:r>
      <w:r w:rsidR="002E4E87">
        <w:t xml:space="preserve">beziehungsweise </w:t>
      </w:r>
      <w:r w:rsidR="00064FD4">
        <w:t>für eine reibungslos</w:t>
      </w:r>
      <w:r w:rsidR="00223B9F">
        <w:t>e dauerhafte Nutzung zu sorgen und die Verkehrss</w:t>
      </w:r>
      <w:r w:rsidR="001308F7">
        <w:t>icherheit aufrecht zu erhalten.</w:t>
      </w:r>
    </w:p>
    <w:p w:rsidR="00D20708" w:rsidRPr="00E24F47" w:rsidRDefault="00D20708" w:rsidP="008E75C4"/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Default="00984EC1" w:rsidP="00884D6C">
      <w:r>
        <w:t>Für eine</w:t>
      </w:r>
      <w:r w:rsidR="00E40FEE">
        <w:t xml:space="preserve"> ordnungsgemäße Objektbewirtschaftung müssen die Per</w:t>
      </w:r>
      <w:r w:rsidR="00B510D0">
        <w:t>sonalkapazitäten erhöht werden.</w:t>
      </w:r>
    </w:p>
    <w:p w:rsidR="00DC5DB6" w:rsidRDefault="00DC5DB6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C85DEA" w:rsidRPr="00B11201" w:rsidRDefault="00032AB2">
      <w:r w:rsidRPr="00E24F47">
        <w:t>Die Aufgabenerledigung ist der Objektverwaltung zugeo</w:t>
      </w:r>
      <w:r w:rsidR="00987118" w:rsidRPr="00E24F47">
        <w:t xml:space="preserve">rdnet. </w:t>
      </w:r>
      <w:r w:rsidR="00C85DEA" w:rsidRPr="00E24F47">
        <w:t xml:space="preserve">Es wurde versucht, die </w:t>
      </w:r>
      <w:r w:rsidR="007D73F8" w:rsidRPr="00E24F47">
        <w:t>Zug</w:t>
      </w:r>
      <w:r w:rsidR="00C85DEA" w:rsidRPr="00E24F47">
        <w:t xml:space="preserve">änge </w:t>
      </w:r>
      <w:r w:rsidR="00DC5DB6" w:rsidRPr="00E24F47">
        <w:t xml:space="preserve">weitestgehend </w:t>
      </w:r>
      <w:r w:rsidR="00C85DEA" w:rsidRPr="00E24F47">
        <w:t xml:space="preserve">aufzufangen. </w:t>
      </w:r>
      <w:r w:rsidR="00C85DEA" w:rsidRPr="00B11201">
        <w:t>Es zeigt sich jedoch zunehmend, dass die</w:t>
      </w:r>
    </w:p>
    <w:p w:rsidR="00E24F47" w:rsidRPr="00B11201" w:rsidRDefault="00C85DEA" w:rsidP="00E24F47">
      <w:r w:rsidRPr="00B11201">
        <w:t xml:space="preserve">Objektverwaltung </w:t>
      </w:r>
      <w:r w:rsidR="00893144" w:rsidRPr="00B11201">
        <w:t>in vielen Bereichen nicht mehr ordnungsgemäß</w:t>
      </w:r>
      <w:r w:rsidRPr="00B11201">
        <w:t xml:space="preserve"> </w:t>
      </w:r>
      <w:r w:rsidR="00E40FEE" w:rsidRPr="00B11201">
        <w:t xml:space="preserve">erfolgen </w:t>
      </w:r>
      <w:r w:rsidR="00E24F47" w:rsidRPr="00B11201">
        <w:t>kann.</w:t>
      </w:r>
    </w:p>
    <w:p w:rsidR="00E24F47" w:rsidRPr="00E24F47" w:rsidRDefault="00E24F47" w:rsidP="00E24F47">
      <w:r w:rsidRPr="00B11201">
        <w:t>Seit 2008 stehen für die Betreuung dieser Gebäude 3 Stellen in der Objektverwaltung</w:t>
      </w:r>
      <w:r w:rsidRPr="00E24F47">
        <w:t>,</w:t>
      </w:r>
    </w:p>
    <w:p w:rsidR="00E24F47" w:rsidRPr="00E24F47" w:rsidRDefault="00E24F47" w:rsidP="00E24F47">
      <w:r w:rsidRPr="00E24F47">
        <w:t>6 Stellen Hausmeistertätigkeit sowie 3 Stellen bei der Betriebskostenabrechnung</w:t>
      </w:r>
      <w:r w:rsidR="00330738">
        <w:t xml:space="preserve"> zur Verfügung</w:t>
      </w:r>
      <w:bookmarkStart w:id="0" w:name="_GoBack"/>
      <w:bookmarkEnd w:id="0"/>
      <w:r>
        <w:t>.</w:t>
      </w:r>
    </w:p>
    <w:p w:rsidR="00C512D8" w:rsidRDefault="00E40FEE">
      <w:r w:rsidRPr="00E24F47">
        <w:t xml:space="preserve">Die </w:t>
      </w:r>
      <w:r w:rsidR="00DC5DB6" w:rsidRPr="00E24F47">
        <w:t xml:space="preserve">in den letzten </w:t>
      </w:r>
      <w:r w:rsidR="00DC5DB6">
        <w:t xml:space="preserve">Jahren stark gestiegenen </w:t>
      </w:r>
      <w:r w:rsidR="005F2F93">
        <w:t>Objektzugänge</w:t>
      </w:r>
      <w:r w:rsidR="00DC5DB6">
        <w:t>,</w:t>
      </w:r>
      <w:r w:rsidR="005F2F93">
        <w:t xml:space="preserve"> auf Grund des Personalzuwachses der Fachämter</w:t>
      </w:r>
      <w:r w:rsidR="00DC5DB6">
        <w:t>,</w:t>
      </w:r>
      <w:r w:rsidR="005F2F93">
        <w:t xml:space="preserve"> </w:t>
      </w:r>
      <w:r w:rsidR="00DC5DB6">
        <w:t xml:space="preserve">können </w:t>
      </w:r>
      <w:r w:rsidR="007D73F8">
        <w:t xml:space="preserve">nun </w:t>
      </w:r>
      <w:r w:rsidR="005F2F93">
        <w:t xml:space="preserve">nicht mehr </w:t>
      </w:r>
      <w:r w:rsidR="00DC5DB6">
        <w:t>kompensiert werden. Die Grenzen des Leistbaren sind überschritten</w:t>
      </w:r>
      <w:r w:rsidR="0053132C">
        <w:t xml:space="preserve"> </w:t>
      </w:r>
      <w:r w:rsidR="00DC5DB6">
        <w:t>- d</w:t>
      </w:r>
      <w:r w:rsidR="00A33DAE">
        <w:t>ie Missstände in der G</w:t>
      </w:r>
      <w:r w:rsidR="00DC5DB6">
        <w:t xml:space="preserve">ebäudeverwaltung </w:t>
      </w:r>
      <w:r w:rsidR="00E902B9">
        <w:t>nehmen zu.</w:t>
      </w:r>
    </w:p>
    <w:p w:rsidR="00C512D8" w:rsidRDefault="00C512D8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987118" w:rsidRDefault="00987118" w:rsidP="00884D6C">
      <w:r>
        <w:t xml:space="preserve">Die Gebäude können aufgrund des Aufgabenzuwachses nicht umfänglich ordnungsgemäß </w:t>
      </w:r>
      <w:r w:rsidR="00FF5E75">
        <w:t xml:space="preserve">und lückenlos </w:t>
      </w:r>
      <w:r>
        <w:t xml:space="preserve">im Sinne der Betriebssicherheit </w:t>
      </w:r>
      <w:r w:rsidR="005F2F93">
        <w:t xml:space="preserve">und auch im Sinne der Nutzerzufriedenheit </w:t>
      </w:r>
      <w:r>
        <w:t>betrieben werden. Dies hätte</w:t>
      </w:r>
      <w:r w:rsidR="005F2F93">
        <w:t xml:space="preserve"> ebenso</w:t>
      </w:r>
      <w:r>
        <w:t xml:space="preserve"> zur Folge, dass die der Objektverwaltung übertragene Pflichtaufgabe vernachlässigt </w:t>
      </w:r>
      <w:r w:rsidR="005F2F93">
        <w:t>beziehungsweise</w:t>
      </w:r>
      <w:r>
        <w:t xml:space="preserve"> nicht bewältigt </w:t>
      </w:r>
      <w:r w:rsidR="001821EE">
        <w:t>wird</w:t>
      </w:r>
      <w:r>
        <w:t xml:space="preserve"> und Gefahren für Nutzer, Angrenzer und Dritte entstehen könn</w:t>
      </w:r>
      <w:r w:rsidR="00FF5E75">
        <w:t>ten.</w:t>
      </w:r>
      <w:r w:rsidR="00DC5DB6">
        <w:t xml:space="preserve"> </w:t>
      </w:r>
      <w:r w:rsidR="00E20D08">
        <w:t>Ferner</w:t>
      </w:r>
      <w:r w:rsidR="00DC5DB6">
        <w:t xml:space="preserve"> kann gegebenenfalls der Auftrag der Fachämter nicht ordnungs</w:t>
      </w:r>
      <w:r w:rsidR="00E20D08">
        <w:t xml:space="preserve">gemäß bewerkstelligt werden. </w:t>
      </w:r>
    </w:p>
    <w:p w:rsidR="00D92C88" w:rsidRDefault="00D92C88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984EC1" w:rsidP="00884D6C">
      <w:r>
        <w:t>keine</w:t>
      </w:r>
    </w:p>
    <w:sectPr w:rsidR="006E0575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2A" w:rsidRDefault="0054132A">
      <w:r>
        <w:separator/>
      </w:r>
    </w:p>
  </w:endnote>
  <w:endnote w:type="continuationSeparator" w:id="0">
    <w:p w:rsidR="0054132A" w:rsidRDefault="0054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2A" w:rsidRDefault="0054132A">
      <w:r>
        <w:separator/>
      </w:r>
    </w:p>
  </w:footnote>
  <w:footnote w:type="continuationSeparator" w:id="0">
    <w:p w:rsidR="0054132A" w:rsidRDefault="0054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EE" w:rsidRDefault="001821EE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DD35B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D35B0">
      <w:rPr>
        <w:rStyle w:val="Seitenzahl"/>
      </w:rPr>
      <w:fldChar w:fldCharType="separate"/>
    </w:r>
    <w:r w:rsidR="00330738">
      <w:rPr>
        <w:rStyle w:val="Seitenzahl"/>
        <w:noProof/>
      </w:rPr>
      <w:t>2</w:t>
    </w:r>
    <w:r w:rsidR="00DD35B0">
      <w:rPr>
        <w:rStyle w:val="Seitenzahl"/>
      </w:rPr>
      <w:fldChar w:fldCharType="end"/>
    </w:r>
    <w:r>
      <w:rPr>
        <w:rStyle w:val="Seitenzahl"/>
      </w:rPr>
      <w:t xml:space="preserve"> -</w:t>
    </w:r>
  </w:p>
  <w:p w:rsidR="001821EE" w:rsidRDefault="001821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785531"/>
    <w:multiLevelType w:val="hybridMultilevel"/>
    <w:tmpl w:val="28827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5DAE2D1E"/>
    <w:multiLevelType w:val="hybridMultilevel"/>
    <w:tmpl w:val="4D0E6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87C6D8E"/>
    <w:multiLevelType w:val="hybridMultilevel"/>
    <w:tmpl w:val="3E2A3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211B5"/>
    <w:rsid w:val="00032AB2"/>
    <w:rsid w:val="00056AAF"/>
    <w:rsid w:val="000615DC"/>
    <w:rsid w:val="00064FD4"/>
    <w:rsid w:val="00074FC1"/>
    <w:rsid w:val="00082463"/>
    <w:rsid w:val="000A1146"/>
    <w:rsid w:val="000A7C0D"/>
    <w:rsid w:val="000D75BF"/>
    <w:rsid w:val="0011112B"/>
    <w:rsid w:val="0011284C"/>
    <w:rsid w:val="00114362"/>
    <w:rsid w:val="001308F7"/>
    <w:rsid w:val="00132861"/>
    <w:rsid w:val="0014415D"/>
    <w:rsid w:val="00163034"/>
    <w:rsid w:val="00165C0D"/>
    <w:rsid w:val="001811DA"/>
    <w:rsid w:val="00181857"/>
    <w:rsid w:val="001821EE"/>
    <w:rsid w:val="001835CD"/>
    <w:rsid w:val="00184EDC"/>
    <w:rsid w:val="00194770"/>
    <w:rsid w:val="001A5F9B"/>
    <w:rsid w:val="001D7CB2"/>
    <w:rsid w:val="001F7237"/>
    <w:rsid w:val="00223B9F"/>
    <w:rsid w:val="002609D9"/>
    <w:rsid w:val="00272CA4"/>
    <w:rsid w:val="002779E3"/>
    <w:rsid w:val="002924CB"/>
    <w:rsid w:val="0029569F"/>
    <w:rsid w:val="002A20D1"/>
    <w:rsid w:val="002B5955"/>
    <w:rsid w:val="002D1F9A"/>
    <w:rsid w:val="002E4E87"/>
    <w:rsid w:val="00312842"/>
    <w:rsid w:val="003226A1"/>
    <w:rsid w:val="00330738"/>
    <w:rsid w:val="00341F1E"/>
    <w:rsid w:val="003533EB"/>
    <w:rsid w:val="00372D51"/>
    <w:rsid w:val="00380937"/>
    <w:rsid w:val="003B27A9"/>
    <w:rsid w:val="003D7B0B"/>
    <w:rsid w:val="00434EB7"/>
    <w:rsid w:val="00470135"/>
    <w:rsid w:val="0047606A"/>
    <w:rsid w:val="00481917"/>
    <w:rsid w:val="004877DF"/>
    <w:rsid w:val="004908B5"/>
    <w:rsid w:val="0049121B"/>
    <w:rsid w:val="004A1688"/>
    <w:rsid w:val="004A54FB"/>
    <w:rsid w:val="004B6796"/>
    <w:rsid w:val="0052787D"/>
    <w:rsid w:val="0053101B"/>
    <w:rsid w:val="0053132C"/>
    <w:rsid w:val="00537ACD"/>
    <w:rsid w:val="0054132A"/>
    <w:rsid w:val="005523F6"/>
    <w:rsid w:val="00571BD6"/>
    <w:rsid w:val="0058115F"/>
    <w:rsid w:val="0058642C"/>
    <w:rsid w:val="005A0A9D"/>
    <w:rsid w:val="005A56AA"/>
    <w:rsid w:val="005C4899"/>
    <w:rsid w:val="005C6188"/>
    <w:rsid w:val="005E19C6"/>
    <w:rsid w:val="005F2F93"/>
    <w:rsid w:val="005F5B3D"/>
    <w:rsid w:val="00606F80"/>
    <w:rsid w:val="006314A0"/>
    <w:rsid w:val="00644C89"/>
    <w:rsid w:val="0065351B"/>
    <w:rsid w:val="00657EB5"/>
    <w:rsid w:val="00667367"/>
    <w:rsid w:val="006A7700"/>
    <w:rsid w:val="006B6D50"/>
    <w:rsid w:val="006E0575"/>
    <w:rsid w:val="006F1425"/>
    <w:rsid w:val="006F5772"/>
    <w:rsid w:val="006F5B11"/>
    <w:rsid w:val="0073515E"/>
    <w:rsid w:val="007470DC"/>
    <w:rsid w:val="00754659"/>
    <w:rsid w:val="00762E41"/>
    <w:rsid w:val="00767CCB"/>
    <w:rsid w:val="007902A3"/>
    <w:rsid w:val="00794B0B"/>
    <w:rsid w:val="007A29E4"/>
    <w:rsid w:val="007A346B"/>
    <w:rsid w:val="007C546D"/>
    <w:rsid w:val="007D73F8"/>
    <w:rsid w:val="007D75E0"/>
    <w:rsid w:val="007E3B79"/>
    <w:rsid w:val="00804990"/>
    <w:rsid w:val="008066EE"/>
    <w:rsid w:val="00814A4D"/>
    <w:rsid w:val="00817BB6"/>
    <w:rsid w:val="008678EE"/>
    <w:rsid w:val="00884D6C"/>
    <w:rsid w:val="00893144"/>
    <w:rsid w:val="00897135"/>
    <w:rsid w:val="008A6853"/>
    <w:rsid w:val="008E75C4"/>
    <w:rsid w:val="00906404"/>
    <w:rsid w:val="00916A93"/>
    <w:rsid w:val="00943585"/>
    <w:rsid w:val="00972DE9"/>
    <w:rsid w:val="00976588"/>
    <w:rsid w:val="00984EC1"/>
    <w:rsid w:val="00985657"/>
    <w:rsid w:val="00987118"/>
    <w:rsid w:val="00991B4D"/>
    <w:rsid w:val="009B6A36"/>
    <w:rsid w:val="00A2173F"/>
    <w:rsid w:val="00A27CA7"/>
    <w:rsid w:val="00A33DAE"/>
    <w:rsid w:val="00A355BB"/>
    <w:rsid w:val="00A52C78"/>
    <w:rsid w:val="00A71D0A"/>
    <w:rsid w:val="00A77F1E"/>
    <w:rsid w:val="00A83D93"/>
    <w:rsid w:val="00B04290"/>
    <w:rsid w:val="00B11187"/>
    <w:rsid w:val="00B11201"/>
    <w:rsid w:val="00B14706"/>
    <w:rsid w:val="00B2628B"/>
    <w:rsid w:val="00B3492F"/>
    <w:rsid w:val="00B510D0"/>
    <w:rsid w:val="00B60B71"/>
    <w:rsid w:val="00B80DEF"/>
    <w:rsid w:val="00B94F60"/>
    <w:rsid w:val="00B97433"/>
    <w:rsid w:val="00BC4669"/>
    <w:rsid w:val="00BF2B95"/>
    <w:rsid w:val="00C16EF1"/>
    <w:rsid w:val="00C414E0"/>
    <w:rsid w:val="00C448D3"/>
    <w:rsid w:val="00C512D8"/>
    <w:rsid w:val="00C614A8"/>
    <w:rsid w:val="00C85DEA"/>
    <w:rsid w:val="00D07EDA"/>
    <w:rsid w:val="00D145BA"/>
    <w:rsid w:val="00D173EE"/>
    <w:rsid w:val="00D20708"/>
    <w:rsid w:val="00D461B9"/>
    <w:rsid w:val="00D6488F"/>
    <w:rsid w:val="00D868CE"/>
    <w:rsid w:val="00D92C88"/>
    <w:rsid w:val="00DA156F"/>
    <w:rsid w:val="00DB2DDC"/>
    <w:rsid w:val="00DB3D6C"/>
    <w:rsid w:val="00DC5DB6"/>
    <w:rsid w:val="00DD35B0"/>
    <w:rsid w:val="00DF0839"/>
    <w:rsid w:val="00DF1194"/>
    <w:rsid w:val="00E014B6"/>
    <w:rsid w:val="00E07C8D"/>
    <w:rsid w:val="00E1162F"/>
    <w:rsid w:val="00E11D5F"/>
    <w:rsid w:val="00E12029"/>
    <w:rsid w:val="00E20D08"/>
    <w:rsid w:val="00E20E1F"/>
    <w:rsid w:val="00E21C96"/>
    <w:rsid w:val="00E24F47"/>
    <w:rsid w:val="00E40FEE"/>
    <w:rsid w:val="00E41990"/>
    <w:rsid w:val="00E63D71"/>
    <w:rsid w:val="00E7118F"/>
    <w:rsid w:val="00E902B9"/>
    <w:rsid w:val="00EF0A63"/>
    <w:rsid w:val="00F27657"/>
    <w:rsid w:val="00F342DC"/>
    <w:rsid w:val="00F549A0"/>
    <w:rsid w:val="00F63041"/>
    <w:rsid w:val="00F74B7A"/>
    <w:rsid w:val="00F76452"/>
    <w:rsid w:val="00F870E1"/>
    <w:rsid w:val="00F87254"/>
    <w:rsid w:val="00FD6B46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0F9E8"/>
  <w15:docId w15:val="{E3E758BC-7091-47F3-A39A-5875F03E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72D51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72D51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372D51"/>
    <w:rPr>
      <w:sz w:val="16"/>
    </w:rPr>
  </w:style>
  <w:style w:type="paragraph" w:styleId="Kommentartext">
    <w:name w:val="annotation text"/>
    <w:basedOn w:val="Standard"/>
    <w:semiHidden/>
    <w:rsid w:val="00372D51"/>
    <w:rPr>
      <w:sz w:val="20"/>
    </w:rPr>
  </w:style>
  <w:style w:type="paragraph" w:styleId="Fuzeile">
    <w:name w:val="footer"/>
    <w:basedOn w:val="Standard"/>
    <w:rsid w:val="00372D5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372D51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2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F475-DD23-46E6-AE86-780F276B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D1DF1412.dotm</Template>
  <TotalTime>0</TotalTime>
  <Pages>2</Pages>
  <Words>381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Hauser, Petra</cp:lastModifiedBy>
  <cp:revision>11</cp:revision>
  <cp:lastPrinted>2019-09-23T09:15:00Z</cp:lastPrinted>
  <dcterms:created xsi:type="dcterms:W3CDTF">2019-01-16T13:51:00Z</dcterms:created>
  <dcterms:modified xsi:type="dcterms:W3CDTF">2019-09-23T09:20:00Z</dcterms:modified>
</cp:coreProperties>
</file>