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F905ED" w:rsidRDefault="003D7B0B" w:rsidP="00397717">
      <w:pPr>
        <w:jc w:val="right"/>
        <w:rPr>
          <w:rFonts w:cs="Arial"/>
          <w:szCs w:val="24"/>
        </w:rPr>
      </w:pPr>
      <w:r w:rsidRPr="00F905ED">
        <w:rPr>
          <w:rFonts w:cs="Arial"/>
          <w:szCs w:val="24"/>
        </w:rPr>
        <w:t xml:space="preserve">Anlage </w:t>
      </w:r>
      <w:r w:rsidR="007A578B">
        <w:rPr>
          <w:rFonts w:cs="Arial"/>
          <w:szCs w:val="24"/>
        </w:rPr>
        <w:t>4</w:t>
      </w:r>
      <w:r w:rsidRPr="00F905ED">
        <w:rPr>
          <w:rFonts w:cs="Arial"/>
          <w:szCs w:val="24"/>
        </w:rPr>
        <w:t xml:space="preserve"> zur </w:t>
      </w:r>
      <w:proofErr w:type="spellStart"/>
      <w:r w:rsidRPr="00F905ED">
        <w:rPr>
          <w:rFonts w:cs="Arial"/>
          <w:szCs w:val="24"/>
        </w:rPr>
        <w:t>GRDrs</w:t>
      </w:r>
      <w:proofErr w:type="spellEnd"/>
      <w:r w:rsidRPr="00F905ED">
        <w:rPr>
          <w:rFonts w:cs="Arial"/>
          <w:szCs w:val="24"/>
        </w:rPr>
        <w:t xml:space="preserve"> </w:t>
      </w:r>
      <w:r w:rsidR="00F12794">
        <w:rPr>
          <w:rFonts w:cs="Arial"/>
          <w:szCs w:val="24"/>
        </w:rPr>
        <w:t>834</w:t>
      </w:r>
      <w:r w:rsidR="00F12794" w:rsidRPr="00F905ED">
        <w:rPr>
          <w:rFonts w:cs="Arial"/>
          <w:szCs w:val="24"/>
        </w:rPr>
        <w:t>/</w:t>
      </w:r>
      <w:r w:rsidR="005F5B3D" w:rsidRPr="00F905ED">
        <w:rPr>
          <w:rFonts w:cs="Arial"/>
          <w:szCs w:val="24"/>
        </w:rPr>
        <w:t>201</w:t>
      </w:r>
      <w:r w:rsidR="00C225D3">
        <w:rPr>
          <w:rFonts w:cs="Arial"/>
          <w:szCs w:val="24"/>
        </w:rPr>
        <w:t>7</w:t>
      </w:r>
    </w:p>
    <w:p w:rsidR="003D7B0B" w:rsidRPr="00F905ED" w:rsidRDefault="003D7B0B" w:rsidP="006E0575">
      <w:pPr>
        <w:rPr>
          <w:rFonts w:cs="Arial"/>
        </w:rPr>
      </w:pPr>
    </w:p>
    <w:p w:rsidR="003D7B0B" w:rsidRPr="00F905ED" w:rsidRDefault="003D7B0B" w:rsidP="006E0575">
      <w:pPr>
        <w:rPr>
          <w:rFonts w:cs="Arial"/>
        </w:rPr>
      </w:pPr>
    </w:p>
    <w:p w:rsidR="00184EDC" w:rsidRPr="00F905ED" w:rsidRDefault="003D7B0B" w:rsidP="00397717">
      <w:pPr>
        <w:jc w:val="center"/>
        <w:rPr>
          <w:rFonts w:cs="Arial"/>
          <w:b/>
          <w:sz w:val="36"/>
        </w:rPr>
      </w:pPr>
      <w:r w:rsidRPr="00F905ED">
        <w:rPr>
          <w:rFonts w:cs="Arial"/>
          <w:b/>
          <w:sz w:val="36"/>
          <w:u w:val="single"/>
        </w:rPr>
        <w:t>Stellenschaffun</w:t>
      </w:r>
      <w:r w:rsidRPr="00F905ED">
        <w:rPr>
          <w:rFonts w:cs="Arial"/>
          <w:b/>
          <w:sz w:val="36"/>
        </w:rPr>
        <w:t>g</w:t>
      </w:r>
    </w:p>
    <w:p w:rsidR="00CB57DB" w:rsidRPr="00F905ED" w:rsidRDefault="00184EDC" w:rsidP="00397717">
      <w:pPr>
        <w:jc w:val="center"/>
        <w:rPr>
          <w:rFonts w:cs="Arial"/>
          <w:b/>
          <w:sz w:val="36"/>
          <w:szCs w:val="36"/>
          <w:u w:val="single"/>
        </w:rPr>
      </w:pPr>
      <w:r w:rsidRPr="00F905ED">
        <w:rPr>
          <w:rFonts w:cs="Arial"/>
          <w:b/>
          <w:sz w:val="36"/>
          <w:szCs w:val="36"/>
          <w:u w:val="single"/>
        </w:rPr>
        <w:t>zum Stellenplan 20</w:t>
      </w:r>
      <w:r w:rsidR="00D2107C">
        <w:rPr>
          <w:rFonts w:cs="Arial"/>
          <w:b/>
          <w:sz w:val="36"/>
          <w:szCs w:val="36"/>
          <w:u w:val="single"/>
        </w:rPr>
        <w:t>1</w:t>
      </w:r>
      <w:r w:rsidR="00CB57DB">
        <w:rPr>
          <w:rFonts w:cs="Arial"/>
          <w:b/>
          <w:sz w:val="36"/>
          <w:szCs w:val="36"/>
          <w:u w:val="single"/>
        </w:rPr>
        <w:t>8</w:t>
      </w:r>
    </w:p>
    <w:p w:rsidR="003D7B0B" w:rsidRDefault="003D7B0B" w:rsidP="006E0575">
      <w:pPr>
        <w:rPr>
          <w:rFonts w:cs="Arial"/>
          <w:u w:val="single"/>
        </w:rPr>
      </w:pPr>
    </w:p>
    <w:p w:rsidR="007A578B" w:rsidRDefault="007A578B" w:rsidP="006E0575">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7A578B" w:rsidRPr="006E0575" w:rsidTr="00DA2202">
        <w:trPr>
          <w:tblHeader/>
        </w:trPr>
        <w:tc>
          <w:tcPr>
            <w:tcW w:w="1814" w:type="dxa"/>
            <w:shd w:val="pct12" w:color="auto" w:fill="FFFFFF"/>
            <w:vAlign w:val="center"/>
          </w:tcPr>
          <w:p w:rsidR="007A578B" w:rsidRPr="006E0575" w:rsidRDefault="007A578B" w:rsidP="00DA2202">
            <w:pPr>
              <w:spacing w:before="60" w:after="60" w:line="200" w:lineRule="exact"/>
              <w:ind w:left="-85" w:right="-85"/>
              <w:rPr>
                <w:sz w:val="16"/>
                <w:szCs w:val="16"/>
              </w:rPr>
            </w:pPr>
            <w:r w:rsidRPr="006E0575">
              <w:rPr>
                <w:sz w:val="16"/>
                <w:szCs w:val="16"/>
              </w:rPr>
              <w:t>Org.</w:t>
            </w:r>
            <w:r>
              <w:rPr>
                <w:sz w:val="16"/>
                <w:szCs w:val="16"/>
              </w:rPr>
              <w:t>-E</w:t>
            </w:r>
            <w:r w:rsidRPr="006E0575">
              <w:rPr>
                <w:sz w:val="16"/>
                <w:szCs w:val="16"/>
              </w:rPr>
              <w:t>inheit</w:t>
            </w:r>
            <w:r w:rsidRPr="006E0575">
              <w:rPr>
                <w:sz w:val="16"/>
                <w:szCs w:val="16"/>
              </w:rPr>
              <w:br/>
            </w:r>
            <w:r>
              <w:rPr>
                <w:sz w:val="16"/>
                <w:szCs w:val="16"/>
              </w:rPr>
              <w:br/>
              <w:t xml:space="preserve"> Kostenstelle</w:t>
            </w:r>
          </w:p>
        </w:tc>
        <w:tc>
          <w:tcPr>
            <w:tcW w:w="1701" w:type="dxa"/>
            <w:shd w:val="pct12" w:color="auto" w:fill="FFFFFF"/>
            <w:vAlign w:val="center"/>
          </w:tcPr>
          <w:p w:rsidR="007A578B" w:rsidRPr="006E0575" w:rsidRDefault="007A578B" w:rsidP="00DA2202">
            <w:pPr>
              <w:spacing w:before="60" w:after="60" w:line="200" w:lineRule="exact"/>
              <w:ind w:left="-85" w:right="-85"/>
              <w:rPr>
                <w:sz w:val="16"/>
                <w:szCs w:val="16"/>
              </w:rPr>
            </w:pPr>
            <w:r>
              <w:rPr>
                <w:sz w:val="16"/>
                <w:szCs w:val="16"/>
              </w:rPr>
              <w:t xml:space="preserve"> </w:t>
            </w:r>
            <w:r w:rsidRPr="006E0575">
              <w:rPr>
                <w:sz w:val="16"/>
                <w:szCs w:val="16"/>
              </w:rPr>
              <w:t>Amt</w:t>
            </w:r>
          </w:p>
        </w:tc>
        <w:tc>
          <w:tcPr>
            <w:tcW w:w="794" w:type="dxa"/>
            <w:shd w:val="pct12" w:color="auto" w:fill="FFFFFF"/>
            <w:vAlign w:val="center"/>
          </w:tcPr>
          <w:p w:rsidR="007A578B" w:rsidRDefault="007A578B" w:rsidP="00DA2202">
            <w:pPr>
              <w:spacing w:before="60" w:after="60" w:line="200" w:lineRule="exact"/>
              <w:ind w:left="-85" w:right="-85"/>
              <w:rPr>
                <w:sz w:val="16"/>
                <w:szCs w:val="16"/>
              </w:rPr>
            </w:pPr>
            <w:r>
              <w:rPr>
                <w:sz w:val="16"/>
                <w:szCs w:val="16"/>
              </w:rPr>
              <w:t xml:space="preserve"> </w:t>
            </w:r>
            <w:proofErr w:type="spellStart"/>
            <w:r>
              <w:rPr>
                <w:sz w:val="16"/>
                <w:szCs w:val="16"/>
              </w:rPr>
              <w:t>BesGr</w:t>
            </w:r>
            <w:proofErr w:type="spellEnd"/>
            <w:r>
              <w:rPr>
                <w:sz w:val="16"/>
                <w:szCs w:val="16"/>
              </w:rPr>
              <w:t>.</w:t>
            </w:r>
          </w:p>
          <w:p w:rsidR="007A578B" w:rsidRDefault="007A578B" w:rsidP="00DA2202">
            <w:pPr>
              <w:spacing w:before="60" w:after="60" w:line="200" w:lineRule="exact"/>
              <w:ind w:left="-85" w:right="-85"/>
              <w:rPr>
                <w:sz w:val="16"/>
                <w:szCs w:val="16"/>
              </w:rPr>
            </w:pPr>
            <w:r>
              <w:rPr>
                <w:sz w:val="16"/>
                <w:szCs w:val="16"/>
              </w:rPr>
              <w:t xml:space="preserve"> oder</w:t>
            </w:r>
          </w:p>
          <w:p w:rsidR="007A578B" w:rsidRPr="006E0575" w:rsidRDefault="007A578B" w:rsidP="00DA2202">
            <w:pPr>
              <w:spacing w:before="60" w:after="60" w:line="200" w:lineRule="exact"/>
              <w:ind w:left="-85" w:right="-85"/>
              <w:rPr>
                <w:sz w:val="16"/>
                <w:szCs w:val="16"/>
              </w:rPr>
            </w:pPr>
            <w:r>
              <w:rPr>
                <w:sz w:val="16"/>
                <w:szCs w:val="16"/>
              </w:rPr>
              <w:t xml:space="preserve"> EG</w:t>
            </w:r>
          </w:p>
        </w:tc>
        <w:tc>
          <w:tcPr>
            <w:tcW w:w="1928" w:type="dxa"/>
            <w:shd w:val="pct12" w:color="auto" w:fill="FFFFFF"/>
            <w:vAlign w:val="center"/>
          </w:tcPr>
          <w:p w:rsidR="007A578B" w:rsidRPr="006E0575" w:rsidRDefault="007A578B" w:rsidP="00DA2202">
            <w:pPr>
              <w:spacing w:before="60" w:after="60" w:line="200" w:lineRule="exact"/>
              <w:ind w:left="-85" w:right="-85"/>
              <w:rPr>
                <w:sz w:val="16"/>
                <w:szCs w:val="16"/>
              </w:rPr>
            </w:pPr>
            <w:r>
              <w:rPr>
                <w:sz w:val="16"/>
                <w:szCs w:val="16"/>
              </w:rPr>
              <w:t xml:space="preserve"> </w:t>
            </w:r>
            <w:r w:rsidRPr="006E0575">
              <w:rPr>
                <w:sz w:val="16"/>
                <w:szCs w:val="16"/>
              </w:rPr>
              <w:t>Funktionsbezeichnung</w:t>
            </w:r>
          </w:p>
        </w:tc>
        <w:tc>
          <w:tcPr>
            <w:tcW w:w="737" w:type="dxa"/>
            <w:shd w:val="pct12" w:color="auto" w:fill="FFFFFF"/>
            <w:vAlign w:val="center"/>
          </w:tcPr>
          <w:p w:rsidR="007A578B" w:rsidRPr="006E0575" w:rsidRDefault="007A578B" w:rsidP="00DA2202">
            <w:pPr>
              <w:spacing w:before="60" w:after="60" w:line="200" w:lineRule="exact"/>
              <w:ind w:left="-85" w:right="-85"/>
              <w:rPr>
                <w:sz w:val="16"/>
                <w:szCs w:val="16"/>
              </w:rPr>
            </w:pPr>
            <w:r>
              <w:rPr>
                <w:sz w:val="16"/>
                <w:szCs w:val="16"/>
              </w:rPr>
              <w:t xml:space="preserve"> </w:t>
            </w:r>
            <w:r w:rsidRPr="006E0575">
              <w:rPr>
                <w:sz w:val="16"/>
                <w:szCs w:val="16"/>
              </w:rPr>
              <w:t>Anzahl</w:t>
            </w:r>
            <w:r>
              <w:rPr>
                <w:sz w:val="16"/>
                <w:szCs w:val="16"/>
              </w:rPr>
              <w:br/>
              <w:t xml:space="preserve"> </w:t>
            </w:r>
            <w:r w:rsidRPr="006E0575">
              <w:rPr>
                <w:sz w:val="16"/>
                <w:szCs w:val="16"/>
              </w:rPr>
              <w:t>der</w:t>
            </w:r>
            <w:r w:rsidRPr="006E0575">
              <w:rPr>
                <w:sz w:val="16"/>
                <w:szCs w:val="16"/>
              </w:rPr>
              <w:br/>
            </w:r>
            <w:r>
              <w:rPr>
                <w:sz w:val="16"/>
                <w:szCs w:val="16"/>
              </w:rPr>
              <w:t xml:space="preserve"> </w:t>
            </w:r>
            <w:r w:rsidRPr="006E0575">
              <w:rPr>
                <w:sz w:val="16"/>
                <w:szCs w:val="16"/>
              </w:rPr>
              <w:t>Stellen</w:t>
            </w:r>
          </w:p>
        </w:tc>
        <w:tc>
          <w:tcPr>
            <w:tcW w:w="1134" w:type="dxa"/>
            <w:shd w:val="pct12" w:color="auto" w:fill="FFFFFF"/>
            <w:vAlign w:val="center"/>
          </w:tcPr>
          <w:p w:rsidR="007A578B" w:rsidRPr="006E0575" w:rsidRDefault="007A578B" w:rsidP="00DA2202">
            <w:pPr>
              <w:spacing w:before="60" w:after="60" w:line="200" w:lineRule="exact"/>
              <w:ind w:left="-85" w:right="-85"/>
              <w:rPr>
                <w:sz w:val="16"/>
                <w:szCs w:val="16"/>
              </w:rPr>
            </w:pPr>
            <w:r>
              <w:rPr>
                <w:sz w:val="16"/>
                <w:szCs w:val="16"/>
              </w:rPr>
              <w:t xml:space="preserve"> </w:t>
            </w:r>
            <w:r w:rsidRPr="006E0575">
              <w:rPr>
                <w:sz w:val="16"/>
                <w:szCs w:val="16"/>
              </w:rPr>
              <w:t>Stellen-</w:t>
            </w:r>
            <w:r w:rsidRPr="006E0575">
              <w:rPr>
                <w:sz w:val="16"/>
                <w:szCs w:val="16"/>
              </w:rPr>
              <w:br/>
            </w:r>
            <w:r>
              <w:rPr>
                <w:sz w:val="16"/>
                <w:szCs w:val="16"/>
              </w:rPr>
              <w:t xml:space="preserve"> </w:t>
            </w:r>
            <w:r w:rsidRPr="006E0575">
              <w:rPr>
                <w:sz w:val="16"/>
                <w:szCs w:val="16"/>
              </w:rPr>
              <w:t>vermerk</w:t>
            </w:r>
          </w:p>
        </w:tc>
        <w:tc>
          <w:tcPr>
            <w:tcW w:w="1417" w:type="dxa"/>
            <w:shd w:val="pct12" w:color="auto" w:fill="FFFFFF"/>
            <w:vAlign w:val="center"/>
          </w:tcPr>
          <w:p w:rsidR="007A578B" w:rsidRPr="006E0575" w:rsidRDefault="007A578B" w:rsidP="00DA2202">
            <w:pPr>
              <w:spacing w:before="60" w:after="60" w:line="200" w:lineRule="exact"/>
              <w:ind w:left="-85" w:right="-85"/>
              <w:rPr>
                <w:sz w:val="16"/>
                <w:szCs w:val="16"/>
              </w:rPr>
            </w:pPr>
            <w:r>
              <w:rPr>
                <w:sz w:val="16"/>
                <w:szCs w:val="16"/>
              </w:rPr>
              <w:t xml:space="preserve"> </w:t>
            </w:r>
            <w:proofErr w:type="spellStart"/>
            <w:r>
              <w:rPr>
                <w:sz w:val="16"/>
                <w:szCs w:val="16"/>
              </w:rPr>
              <w:t>d</w:t>
            </w:r>
            <w:r w:rsidRPr="006E0575">
              <w:rPr>
                <w:sz w:val="16"/>
                <w:szCs w:val="16"/>
              </w:rPr>
              <w:t>urchschnittl</w:t>
            </w:r>
            <w:proofErr w:type="spellEnd"/>
            <w:r w:rsidRPr="006E0575">
              <w:rPr>
                <w:sz w:val="16"/>
                <w:szCs w:val="16"/>
              </w:rPr>
              <w:t>.</w:t>
            </w:r>
            <w:r>
              <w:rPr>
                <w:sz w:val="16"/>
                <w:szCs w:val="16"/>
              </w:rPr>
              <w:t xml:space="preserve"> </w:t>
            </w:r>
            <w:proofErr w:type="spellStart"/>
            <w:r>
              <w:rPr>
                <w:sz w:val="16"/>
                <w:szCs w:val="16"/>
              </w:rPr>
              <w:t>jährl</w:t>
            </w:r>
            <w:proofErr w:type="spellEnd"/>
            <w:r>
              <w:rPr>
                <w:sz w:val="16"/>
                <w:szCs w:val="16"/>
              </w:rPr>
              <w:t>.</w:t>
            </w:r>
            <w:r>
              <w:rPr>
                <w:sz w:val="16"/>
                <w:szCs w:val="16"/>
              </w:rPr>
              <w:br/>
              <w:t xml:space="preserve"> kostenwirksamer</w:t>
            </w:r>
            <w:r>
              <w:rPr>
                <w:sz w:val="16"/>
                <w:szCs w:val="16"/>
              </w:rPr>
              <w:br/>
              <w:t xml:space="preserve"> </w:t>
            </w:r>
            <w:r w:rsidRPr="006E0575">
              <w:rPr>
                <w:sz w:val="16"/>
                <w:szCs w:val="16"/>
              </w:rPr>
              <w:t>Auf</w:t>
            </w:r>
            <w:r>
              <w:rPr>
                <w:sz w:val="16"/>
                <w:szCs w:val="16"/>
              </w:rPr>
              <w:t>wand in €</w:t>
            </w:r>
          </w:p>
        </w:tc>
      </w:tr>
      <w:tr w:rsidR="007A578B" w:rsidRPr="006E0575" w:rsidTr="00DA2202">
        <w:tc>
          <w:tcPr>
            <w:tcW w:w="1814" w:type="dxa"/>
          </w:tcPr>
          <w:p w:rsidR="007A578B" w:rsidRDefault="007A578B" w:rsidP="00DA2202">
            <w:pPr>
              <w:rPr>
                <w:sz w:val="20"/>
              </w:rPr>
            </w:pPr>
          </w:p>
          <w:p w:rsidR="009D75C6" w:rsidRPr="009D75C6" w:rsidRDefault="009D75C6" w:rsidP="009D75C6">
            <w:pPr>
              <w:rPr>
                <w:sz w:val="20"/>
              </w:rPr>
            </w:pPr>
            <w:r w:rsidRPr="009D75C6">
              <w:rPr>
                <w:sz w:val="20"/>
              </w:rPr>
              <w:t>360.0501</w:t>
            </w:r>
            <w:r>
              <w:rPr>
                <w:sz w:val="20"/>
              </w:rPr>
              <w:t>.XXX</w:t>
            </w:r>
            <w:r w:rsidRPr="009D75C6">
              <w:rPr>
                <w:sz w:val="20"/>
              </w:rPr>
              <w:t xml:space="preserve"> </w:t>
            </w:r>
          </w:p>
          <w:p w:rsidR="009D75C6" w:rsidRPr="009D75C6" w:rsidRDefault="009D75C6" w:rsidP="009D75C6">
            <w:pPr>
              <w:rPr>
                <w:sz w:val="20"/>
              </w:rPr>
            </w:pPr>
          </w:p>
          <w:p w:rsidR="007A578B" w:rsidRPr="006E0575" w:rsidRDefault="009D75C6" w:rsidP="009D75C6">
            <w:pPr>
              <w:rPr>
                <w:sz w:val="20"/>
              </w:rPr>
            </w:pPr>
            <w:r w:rsidRPr="009D75C6">
              <w:rPr>
                <w:sz w:val="20"/>
              </w:rPr>
              <w:t>3650 5100</w:t>
            </w:r>
            <w:r w:rsidR="007A578B">
              <w:rPr>
                <w:sz w:val="20"/>
              </w:rPr>
              <w:br/>
            </w:r>
          </w:p>
        </w:tc>
        <w:tc>
          <w:tcPr>
            <w:tcW w:w="1701" w:type="dxa"/>
          </w:tcPr>
          <w:p w:rsidR="007A578B" w:rsidRDefault="007A578B" w:rsidP="00DA2202">
            <w:pPr>
              <w:rPr>
                <w:sz w:val="20"/>
              </w:rPr>
            </w:pPr>
          </w:p>
          <w:p w:rsidR="007A578B" w:rsidRPr="006E0575" w:rsidRDefault="007A578B" w:rsidP="00EE5798">
            <w:pPr>
              <w:rPr>
                <w:sz w:val="20"/>
              </w:rPr>
            </w:pPr>
            <w:r>
              <w:rPr>
                <w:sz w:val="20"/>
              </w:rPr>
              <w:t>Amt für Umwelt-schutz</w:t>
            </w:r>
          </w:p>
        </w:tc>
        <w:tc>
          <w:tcPr>
            <w:tcW w:w="794" w:type="dxa"/>
          </w:tcPr>
          <w:p w:rsidR="007A578B" w:rsidRDefault="007A578B" w:rsidP="00DA2202">
            <w:pPr>
              <w:rPr>
                <w:sz w:val="20"/>
              </w:rPr>
            </w:pPr>
          </w:p>
          <w:p w:rsidR="007A578B" w:rsidRPr="006E0575" w:rsidRDefault="007A578B" w:rsidP="00DA2202">
            <w:pPr>
              <w:rPr>
                <w:sz w:val="20"/>
              </w:rPr>
            </w:pPr>
            <w:r w:rsidRPr="00F905ED">
              <w:rPr>
                <w:rFonts w:cs="Arial"/>
                <w:sz w:val="20"/>
              </w:rPr>
              <w:t>EG 13</w:t>
            </w:r>
          </w:p>
        </w:tc>
        <w:tc>
          <w:tcPr>
            <w:tcW w:w="1928" w:type="dxa"/>
          </w:tcPr>
          <w:p w:rsidR="007A578B" w:rsidRDefault="007A578B" w:rsidP="00DA2202">
            <w:pPr>
              <w:rPr>
                <w:sz w:val="20"/>
              </w:rPr>
            </w:pPr>
          </w:p>
          <w:p w:rsidR="007A578B" w:rsidRDefault="007A578B" w:rsidP="007A578B">
            <w:pPr>
              <w:rPr>
                <w:sz w:val="20"/>
              </w:rPr>
            </w:pPr>
            <w:r>
              <w:rPr>
                <w:sz w:val="20"/>
              </w:rPr>
              <w:t>Sachbearbeiter/in</w:t>
            </w:r>
          </w:p>
          <w:p w:rsidR="007A578B" w:rsidRPr="006E0575" w:rsidRDefault="007A578B" w:rsidP="007A578B">
            <w:pPr>
              <w:rPr>
                <w:sz w:val="20"/>
              </w:rPr>
            </w:pPr>
            <w:r>
              <w:rPr>
                <w:rFonts w:cs="Arial"/>
                <w:sz w:val="20"/>
              </w:rPr>
              <w:t>(Privates Wohnen und Wohnungsbau)</w:t>
            </w:r>
          </w:p>
        </w:tc>
        <w:tc>
          <w:tcPr>
            <w:tcW w:w="737" w:type="dxa"/>
            <w:shd w:val="pct12" w:color="auto" w:fill="FFFFFF"/>
          </w:tcPr>
          <w:p w:rsidR="007A578B" w:rsidRDefault="007A578B" w:rsidP="00DA2202">
            <w:pPr>
              <w:rPr>
                <w:sz w:val="20"/>
              </w:rPr>
            </w:pPr>
          </w:p>
          <w:p w:rsidR="007A578B" w:rsidRPr="006E0575" w:rsidRDefault="007A578B" w:rsidP="00DA2202">
            <w:pPr>
              <w:rPr>
                <w:sz w:val="20"/>
              </w:rPr>
            </w:pPr>
            <w:r w:rsidRPr="00F905ED">
              <w:rPr>
                <w:rFonts w:cs="Arial"/>
                <w:sz w:val="20"/>
              </w:rPr>
              <w:t>1,</w:t>
            </w:r>
            <w:r>
              <w:rPr>
                <w:rFonts w:cs="Arial"/>
                <w:sz w:val="20"/>
              </w:rPr>
              <w:t>0</w:t>
            </w:r>
          </w:p>
        </w:tc>
        <w:tc>
          <w:tcPr>
            <w:tcW w:w="1134" w:type="dxa"/>
          </w:tcPr>
          <w:p w:rsidR="007A578B" w:rsidRDefault="007A578B" w:rsidP="00EE5798">
            <w:pPr>
              <w:jc w:val="center"/>
              <w:rPr>
                <w:sz w:val="20"/>
              </w:rPr>
            </w:pPr>
          </w:p>
          <w:p w:rsidR="009C2959" w:rsidRPr="006E0575" w:rsidRDefault="009C2959" w:rsidP="00EE5798">
            <w:pPr>
              <w:jc w:val="center"/>
              <w:rPr>
                <w:sz w:val="20"/>
              </w:rPr>
            </w:pPr>
            <w:r>
              <w:rPr>
                <w:sz w:val="20"/>
              </w:rPr>
              <w:t>-</w:t>
            </w:r>
            <w:r w:rsidR="00EE5798">
              <w:rPr>
                <w:sz w:val="20"/>
              </w:rPr>
              <w:t>-</w:t>
            </w:r>
          </w:p>
        </w:tc>
        <w:tc>
          <w:tcPr>
            <w:tcW w:w="1417" w:type="dxa"/>
          </w:tcPr>
          <w:p w:rsidR="007A578B" w:rsidRDefault="007A578B" w:rsidP="00DA2202">
            <w:pPr>
              <w:rPr>
                <w:sz w:val="20"/>
              </w:rPr>
            </w:pPr>
          </w:p>
          <w:p w:rsidR="007A578B" w:rsidRPr="006E0575" w:rsidRDefault="0073384C" w:rsidP="0073384C">
            <w:pPr>
              <w:jc w:val="center"/>
              <w:rPr>
                <w:sz w:val="20"/>
              </w:rPr>
            </w:pPr>
            <w:r>
              <w:rPr>
                <w:sz w:val="20"/>
              </w:rPr>
              <w:t>83.200</w:t>
            </w:r>
          </w:p>
        </w:tc>
      </w:tr>
    </w:tbl>
    <w:p w:rsidR="003D7B0B" w:rsidRPr="00F905ED" w:rsidRDefault="006E0575" w:rsidP="00884D6C">
      <w:pPr>
        <w:pStyle w:val="berschrift1"/>
        <w:rPr>
          <w:rFonts w:cs="Arial"/>
        </w:rPr>
      </w:pPr>
      <w:r w:rsidRPr="00F905ED">
        <w:rPr>
          <w:rFonts w:cs="Arial"/>
        </w:rPr>
        <w:t>1</w:t>
      </w:r>
      <w:r w:rsidR="00884D6C" w:rsidRPr="00F905ED">
        <w:rPr>
          <w:rFonts w:cs="Arial"/>
        </w:rPr>
        <w:tab/>
      </w:r>
      <w:r w:rsidR="003D7B0B" w:rsidRPr="00F905ED">
        <w:rPr>
          <w:rFonts w:cs="Arial"/>
        </w:rPr>
        <w:t>Antra</w:t>
      </w:r>
      <w:r w:rsidR="003D7B0B" w:rsidRPr="00F905ED">
        <w:rPr>
          <w:rFonts w:cs="Arial"/>
          <w:u w:val="none"/>
        </w:rPr>
        <w:t>g</w:t>
      </w:r>
      <w:r w:rsidR="003D7B0B" w:rsidRPr="00F905ED">
        <w:rPr>
          <w:rFonts w:cs="Arial"/>
        </w:rPr>
        <w:t>, Stellenausstattun</w:t>
      </w:r>
      <w:r w:rsidR="003D7B0B" w:rsidRPr="00F905ED">
        <w:rPr>
          <w:rFonts w:cs="Arial"/>
          <w:u w:val="none"/>
        </w:rPr>
        <w:t>g</w:t>
      </w:r>
    </w:p>
    <w:p w:rsidR="003D7B0B" w:rsidRPr="00F905ED" w:rsidRDefault="003D7B0B" w:rsidP="00884D6C">
      <w:pPr>
        <w:rPr>
          <w:rFonts w:cs="Arial"/>
        </w:rPr>
      </w:pPr>
    </w:p>
    <w:p w:rsidR="009C2959" w:rsidRDefault="00D6450D" w:rsidP="00E838B9">
      <w:r>
        <w:t xml:space="preserve">Beantragt wird die Schaffung einer </w:t>
      </w:r>
      <w:proofErr w:type="spellStart"/>
      <w:r w:rsidR="009C2959">
        <w:t>Sachbearbeiters</w:t>
      </w:r>
      <w:r>
        <w:t>telle</w:t>
      </w:r>
      <w:proofErr w:type="spellEnd"/>
      <w:r w:rsidR="007C6800">
        <w:t xml:space="preserve"> in EG 13</w:t>
      </w:r>
      <w:r>
        <w:t xml:space="preserve"> für die Bearbeitung und Umsetzung des Energiekonzepts „Urbanisierung der Energiewende in Stuttgart“</w:t>
      </w:r>
      <w:r w:rsidR="007C6800">
        <w:t xml:space="preserve"> bei der Abteilung Energiewirtschaft des Amts für Umweltschutz</w:t>
      </w:r>
      <w:r>
        <w:t>.</w:t>
      </w:r>
    </w:p>
    <w:p w:rsidR="003D7B0B" w:rsidRPr="00F905ED" w:rsidRDefault="003D7B0B" w:rsidP="00884D6C">
      <w:pPr>
        <w:pStyle w:val="berschrift1"/>
        <w:rPr>
          <w:rFonts w:cs="Arial"/>
        </w:rPr>
      </w:pPr>
      <w:r w:rsidRPr="00F905ED">
        <w:rPr>
          <w:rFonts w:cs="Arial"/>
        </w:rPr>
        <w:t>2</w:t>
      </w:r>
      <w:r w:rsidRPr="00F905ED">
        <w:rPr>
          <w:rFonts w:cs="Arial"/>
        </w:rPr>
        <w:tab/>
        <w:t>Schaffun</w:t>
      </w:r>
      <w:r w:rsidRPr="00F905ED">
        <w:rPr>
          <w:rFonts w:cs="Arial"/>
          <w:u w:val="none"/>
        </w:rPr>
        <w:t>g</w:t>
      </w:r>
      <w:r w:rsidRPr="00F905ED">
        <w:rPr>
          <w:rFonts w:cs="Arial"/>
        </w:rPr>
        <w:t>skriterien</w:t>
      </w:r>
    </w:p>
    <w:p w:rsidR="003D7B0B" w:rsidRDefault="003D7B0B" w:rsidP="00884D6C">
      <w:pPr>
        <w:rPr>
          <w:rFonts w:cs="Arial"/>
        </w:rPr>
      </w:pPr>
    </w:p>
    <w:p w:rsidR="003D7B0B" w:rsidRPr="00F905ED" w:rsidRDefault="00893A72" w:rsidP="00884D6C">
      <w:pPr>
        <w:rPr>
          <w:rFonts w:cs="Arial"/>
        </w:rPr>
      </w:pPr>
      <w:r>
        <w:t>Die Schaffung der Stelle ist in der „Grünen Liste“ für den Haushalt 2018 enthalten.</w:t>
      </w:r>
      <w:r w:rsidR="002E7E75">
        <w:t xml:space="preserve"> </w:t>
      </w:r>
      <w:r w:rsidR="006E21D2">
        <w:rPr>
          <w:rFonts w:cs="Arial"/>
          <w:color w:val="000000"/>
          <w:szCs w:val="24"/>
        </w:rPr>
        <w:t>Ihre Schaffung</w:t>
      </w:r>
      <w:r w:rsidR="00D6450D">
        <w:rPr>
          <w:rFonts w:cs="Arial"/>
          <w:color w:val="000000"/>
          <w:szCs w:val="24"/>
        </w:rPr>
        <w:t xml:space="preserve"> ist notwendig, </w:t>
      </w:r>
      <w:r>
        <w:rPr>
          <w:rFonts w:cs="Arial"/>
          <w:color w:val="000000"/>
          <w:szCs w:val="24"/>
        </w:rPr>
        <w:t xml:space="preserve">um die Ziele des Energiekonzepts und </w:t>
      </w:r>
      <w:r w:rsidR="00D6450D">
        <w:rPr>
          <w:rFonts w:cs="Arial"/>
          <w:color w:val="000000"/>
          <w:szCs w:val="24"/>
        </w:rPr>
        <w:t>insbesondere die darin formulierte Steigerung der Sanierungsrate</w:t>
      </w:r>
      <w:r w:rsidR="001B3348">
        <w:rPr>
          <w:rFonts w:cs="Arial"/>
          <w:color w:val="000000"/>
          <w:szCs w:val="24"/>
        </w:rPr>
        <w:t xml:space="preserve"> und die Weiterentwicklung energetischer Vorgaben</w:t>
      </w:r>
      <w:r w:rsidR="00D6450D">
        <w:rPr>
          <w:rFonts w:cs="Arial"/>
          <w:color w:val="000000"/>
          <w:szCs w:val="24"/>
        </w:rPr>
        <w:t xml:space="preserve"> umzusetzen.</w:t>
      </w:r>
    </w:p>
    <w:p w:rsidR="003D7B0B" w:rsidRPr="00F905ED" w:rsidRDefault="003D7B0B" w:rsidP="00884D6C">
      <w:pPr>
        <w:pStyle w:val="berschrift1"/>
        <w:rPr>
          <w:rFonts w:cs="Arial"/>
        </w:rPr>
      </w:pPr>
      <w:r w:rsidRPr="00F905ED">
        <w:rPr>
          <w:rFonts w:cs="Arial"/>
        </w:rPr>
        <w:t>3</w:t>
      </w:r>
      <w:r w:rsidRPr="00F905ED">
        <w:rPr>
          <w:rFonts w:cs="Arial"/>
        </w:rPr>
        <w:tab/>
        <w:t>Bedarf</w:t>
      </w:r>
    </w:p>
    <w:p w:rsidR="003D7B0B" w:rsidRPr="00F905ED" w:rsidRDefault="00884D6C" w:rsidP="00884D6C">
      <w:pPr>
        <w:pStyle w:val="berschrift2"/>
        <w:rPr>
          <w:rFonts w:cs="Arial"/>
        </w:rPr>
      </w:pPr>
      <w:r w:rsidRPr="00F905ED">
        <w:rPr>
          <w:rFonts w:cs="Arial"/>
        </w:rPr>
        <w:t>3.1</w:t>
      </w:r>
      <w:r w:rsidRPr="00F905ED">
        <w:rPr>
          <w:rFonts w:cs="Arial"/>
        </w:rPr>
        <w:tab/>
      </w:r>
      <w:r w:rsidR="006E0575" w:rsidRPr="00F905ED">
        <w:rPr>
          <w:rFonts w:cs="Arial"/>
        </w:rPr>
        <w:t>Anlass</w:t>
      </w:r>
    </w:p>
    <w:p w:rsidR="00F41E57" w:rsidRDefault="00F41E57" w:rsidP="00F41E57">
      <w:pPr>
        <w:tabs>
          <w:tab w:val="num" w:pos="1224"/>
        </w:tabs>
        <w:rPr>
          <w:rFonts w:cs="Arial"/>
          <w:szCs w:val="22"/>
        </w:rPr>
      </w:pPr>
    </w:p>
    <w:p w:rsidR="00392CEB" w:rsidRDefault="00392CEB" w:rsidP="00BC5300">
      <w:pPr>
        <w:rPr>
          <w:rFonts w:cs="Arial"/>
          <w:szCs w:val="24"/>
        </w:rPr>
      </w:pPr>
      <w:r>
        <w:rPr>
          <w:rFonts w:cs="Arial"/>
          <w:szCs w:val="24"/>
        </w:rPr>
        <w:t xml:space="preserve">Als Koordinatorin bringt </w:t>
      </w:r>
      <w:r w:rsidR="00C117D4">
        <w:rPr>
          <w:rFonts w:cs="Arial"/>
          <w:szCs w:val="24"/>
        </w:rPr>
        <w:t xml:space="preserve">die </w:t>
      </w:r>
      <w:r>
        <w:rPr>
          <w:rFonts w:cs="Arial"/>
          <w:szCs w:val="24"/>
        </w:rPr>
        <w:t xml:space="preserve">Abteilung Energiewirtschaft Entscheidungsträger und Projektverantwortliche zusammen. </w:t>
      </w:r>
      <w:r w:rsidR="00525ADD">
        <w:rPr>
          <w:rFonts w:cs="Arial"/>
          <w:szCs w:val="24"/>
        </w:rPr>
        <w:t>Sie</w:t>
      </w:r>
      <w:r>
        <w:rPr>
          <w:rFonts w:cs="Arial"/>
          <w:szCs w:val="24"/>
        </w:rPr>
        <w:t xml:space="preserve"> hat die endgültige Struktur für das Energiekonzept unter Berücksichtigung bestehender Ansätze sowie 101 Maßnahmen zur Erreichung der Energieziele</w:t>
      </w:r>
      <w:r w:rsidRPr="004B4DA5">
        <w:rPr>
          <w:rFonts w:cs="Arial"/>
          <w:szCs w:val="24"/>
        </w:rPr>
        <w:t xml:space="preserve"> </w:t>
      </w:r>
      <w:r>
        <w:rPr>
          <w:rFonts w:cs="Arial"/>
          <w:szCs w:val="24"/>
        </w:rPr>
        <w:t>entwickelt. Aufgabe der Abteilung Energiewirtschaft ist es</w:t>
      </w:r>
      <w:r w:rsidR="001A1AAF">
        <w:rPr>
          <w:rFonts w:cs="Arial"/>
          <w:szCs w:val="24"/>
        </w:rPr>
        <w:t>,</w:t>
      </w:r>
      <w:r>
        <w:rPr>
          <w:rFonts w:cs="Arial"/>
          <w:szCs w:val="24"/>
        </w:rPr>
        <w:t xml:space="preserve"> die notwendigen </w:t>
      </w:r>
      <w:r w:rsidR="00BC5300">
        <w:rPr>
          <w:rFonts w:cs="Arial"/>
          <w:szCs w:val="24"/>
        </w:rPr>
        <w:t xml:space="preserve">energetischen </w:t>
      </w:r>
      <w:r>
        <w:rPr>
          <w:rFonts w:cs="Arial"/>
          <w:szCs w:val="24"/>
        </w:rPr>
        <w:t>Maßnahmen weiterzuverfolgen und deren Umsetzung zu steuern und langfristig sicherzustellen.</w:t>
      </w:r>
      <w:r w:rsidR="001A1AAF">
        <w:rPr>
          <w:rFonts w:cs="Arial"/>
          <w:szCs w:val="24"/>
        </w:rPr>
        <w:t xml:space="preserve"> </w:t>
      </w:r>
      <w:r w:rsidR="00BC5300">
        <w:rPr>
          <w:rFonts w:cs="Arial"/>
          <w:szCs w:val="24"/>
        </w:rPr>
        <w:t xml:space="preserve">Maßnahmen externer Akteure werden unterstützt. </w:t>
      </w:r>
      <w:r w:rsidR="00525ADD">
        <w:rPr>
          <w:rFonts w:cs="Arial"/>
          <w:szCs w:val="24"/>
        </w:rPr>
        <w:t>Hierzu zäh</w:t>
      </w:r>
      <w:r w:rsidR="00AD5EC0">
        <w:rPr>
          <w:rFonts w:cs="Arial"/>
          <w:szCs w:val="24"/>
        </w:rPr>
        <w:t>l</w:t>
      </w:r>
      <w:bookmarkStart w:id="0" w:name="_GoBack"/>
      <w:bookmarkEnd w:id="0"/>
      <w:r w:rsidR="00525ADD">
        <w:rPr>
          <w:rFonts w:cs="Arial"/>
          <w:szCs w:val="24"/>
        </w:rPr>
        <w:t>en</w:t>
      </w:r>
      <w:r>
        <w:rPr>
          <w:rFonts w:cs="Arial"/>
          <w:szCs w:val="24"/>
        </w:rPr>
        <w:t xml:space="preserve"> auch die bereits begonnene Umsetzung und Weiterentwicklung des Konzepts für die stadteigenen Liegenschaften und Aktivitäten in den Bereichen Privathaushalte, Industrie, Energieversorgung und Verkehr.</w:t>
      </w:r>
    </w:p>
    <w:p w:rsidR="00105DA4" w:rsidRDefault="00105DA4">
      <w:pPr>
        <w:rPr>
          <w:rFonts w:cs="Arial"/>
          <w:szCs w:val="24"/>
        </w:rPr>
      </w:pPr>
    </w:p>
    <w:p w:rsidR="00392CEB" w:rsidRDefault="00392CEB" w:rsidP="00392CEB">
      <w:pPr>
        <w:autoSpaceDE w:val="0"/>
        <w:autoSpaceDN w:val="0"/>
        <w:adjustRightInd w:val="0"/>
        <w:rPr>
          <w:rFonts w:cs="Arial"/>
          <w:szCs w:val="22"/>
        </w:rPr>
      </w:pPr>
      <w:r>
        <w:rPr>
          <w:rFonts w:cs="Arial"/>
          <w:szCs w:val="24"/>
        </w:rPr>
        <w:t xml:space="preserve">Basis der bisherigen Beschlüsse des Gemeinderats ist die Verpflichtung, die europäischen Energie- und Klimaschutzziele auf kommunaler Ebene umzusetzen. Dazu </w:t>
      </w:r>
      <w:r w:rsidR="00233C27" w:rsidRPr="00624A7D">
        <w:rPr>
          <w:rFonts w:cs="Arial"/>
          <w:szCs w:val="24"/>
        </w:rPr>
        <w:t>sind</w:t>
      </w:r>
      <w:r>
        <w:rPr>
          <w:rFonts w:cs="Arial"/>
          <w:szCs w:val="24"/>
        </w:rPr>
        <w:t xml:space="preserve"> im Vergleich zum Referenzjahr 1990 der Energieverbrauch bis 2020 um 20 % zu reduzieren und der Anteil der erneuerbaren Energien an der Energiebereitstellung auf 20 % zu erhöhen. </w:t>
      </w:r>
      <w:r>
        <w:rPr>
          <w:rFonts w:cs="Arial"/>
          <w:szCs w:val="22"/>
        </w:rPr>
        <w:t xml:space="preserve">Um diese Ziele zu erreichen, wurden Maßnahmen für die Gesamtstadt </w:t>
      </w:r>
      <w:r>
        <w:rPr>
          <w:rFonts w:cs="Arial"/>
          <w:szCs w:val="22"/>
        </w:rPr>
        <w:lastRenderedPageBreak/>
        <w:t>identifiziert, die zentrale Bestandteile des Energiekonzepts der Stadt Stuttgart sind. Grundlage des Maßnahmenkatalogs ist die Energiebilanz, die die gesamten Energie</w:t>
      </w:r>
      <w:r w:rsidR="00525ADD">
        <w:rPr>
          <w:rFonts w:cs="Arial"/>
          <w:szCs w:val="22"/>
        </w:rPr>
        <w:t>-</w:t>
      </w:r>
      <w:r>
        <w:rPr>
          <w:rFonts w:cs="Arial"/>
          <w:szCs w:val="22"/>
        </w:rPr>
        <w:t>flüsse in der Stadt periodisch abbildet und damit die Entwicklung des Energieverbrauchs und den Erfolg bereits umgesetzter Maßnahmen sichtbar macht.</w:t>
      </w:r>
    </w:p>
    <w:p w:rsidR="00392CEB" w:rsidRDefault="00392CEB" w:rsidP="00392CEB">
      <w:pPr>
        <w:autoSpaceDE w:val="0"/>
        <w:autoSpaceDN w:val="0"/>
        <w:adjustRightInd w:val="0"/>
        <w:rPr>
          <w:rFonts w:cs="Arial"/>
          <w:szCs w:val="22"/>
        </w:rPr>
      </w:pPr>
    </w:p>
    <w:p w:rsidR="00392CEB" w:rsidRDefault="00392CEB" w:rsidP="00392CEB">
      <w:pPr>
        <w:autoSpaceDE w:val="0"/>
        <w:autoSpaceDN w:val="0"/>
        <w:adjustRightInd w:val="0"/>
        <w:rPr>
          <w:rFonts w:cs="Arial"/>
          <w:szCs w:val="22"/>
        </w:rPr>
      </w:pPr>
      <w:r>
        <w:rPr>
          <w:rFonts w:cs="Arial"/>
          <w:szCs w:val="22"/>
        </w:rPr>
        <w:t>Zur Erreichung der Ziele müssen eine Vielzahl von Maßnahmen in den verschiedenen Arbeitsfeldern Stadtverwaltung, Gebäude und Wohnen, Verkehr, Industrie und Gewerbe, Handel, Dienstleistung (GHD) sowie Energieversorgung umgesetzt werden. Für eine nachhaltige Entwicklung über 2020 hinaus wurde unter Berücksichtigung der übergeordneten Ziele von EU, Bund und Land zudem auch</w:t>
      </w:r>
      <w:r w:rsidR="00804682">
        <w:rPr>
          <w:rFonts w:cs="Arial"/>
          <w:szCs w:val="22"/>
        </w:rPr>
        <w:t xml:space="preserve"> eine</w:t>
      </w:r>
      <w:r>
        <w:rPr>
          <w:rFonts w:cs="Arial"/>
          <w:szCs w:val="22"/>
        </w:rPr>
        <w:t xml:space="preserve"> langfristige Perspektive </w:t>
      </w:r>
      <w:r w:rsidR="00804682">
        <w:rPr>
          <w:rFonts w:cs="Arial"/>
          <w:szCs w:val="22"/>
        </w:rPr>
        <w:t xml:space="preserve">„Klimaneutralität“ </w:t>
      </w:r>
      <w:r>
        <w:rPr>
          <w:rFonts w:cs="Arial"/>
          <w:szCs w:val="22"/>
        </w:rPr>
        <w:t xml:space="preserve">bis 2050 vorgegeben. </w:t>
      </w:r>
    </w:p>
    <w:p w:rsidR="004E4FA2" w:rsidRDefault="004E4FA2" w:rsidP="00392CEB">
      <w:pPr>
        <w:autoSpaceDE w:val="0"/>
        <w:autoSpaceDN w:val="0"/>
        <w:adjustRightInd w:val="0"/>
        <w:rPr>
          <w:rFonts w:cs="Arial"/>
          <w:szCs w:val="22"/>
        </w:rPr>
      </w:pPr>
    </w:p>
    <w:p w:rsidR="00654815" w:rsidRDefault="001B3348" w:rsidP="00D82DF8">
      <w:pPr>
        <w:jc w:val="both"/>
        <w:rPr>
          <w:rFonts w:cs="Arial"/>
          <w:szCs w:val="24"/>
        </w:rPr>
      </w:pPr>
      <w:r>
        <w:rPr>
          <w:rFonts w:cs="Arial"/>
        </w:rPr>
        <w:t xml:space="preserve">Die Stuttgarter Haushalte stellen nach der Industrie den zweitgrößten Verbraucher dar. </w:t>
      </w:r>
      <w:r w:rsidR="00745EDA" w:rsidRPr="00050921">
        <w:rPr>
          <w:rFonts w:cs="Arial"/>
          <w:szCs w:val="24"/>
        </w:rPr>
        <w:t>Um die urbane Energiewende in Stuttgart erfolgreich zu gestalten</w:t>
      </w:r>
      <w:r w:rsidR="00525ADD">
        <w:rPr>
          <w:rFonts w:cs="Arial"/>
          <w:szCs w:val="24"/>
        </w:rPr>
        <w:t>,</w:t>
      </w:r>
      <w:r w:rsidR="00745EDA" w:rsidRPr="00050921">
        <w:rPr>
          <w:rFonts w:cs="Arial"/>
          <w:szCs w:val="24"/>
        </w:rPr>
        <w:t xml:space="preserve"> ist es insbesonde</w:t>
      </w:r>
      <w:r w:rsidR="00862B7A">
        <w:rPr>
          <w:rFonts w:cs="Arial"/>
          <w:szCs w:val="24"/>
        </w:rPr>
        <w:t xml:space="preserve">re notwendig, die privaten </w:t>
      </w:r>
      <w:r w:rsidR="00745EDA" w:rsidRPr="00050921">
        <w:rPr>
          <w:rFonts w:cs="Arial"/>
          <w:szCs w:val="24"/>
        </w:rPr>
        <w:t>Haushalt</w:t>
      </w:r>
      <w:r w:rsidR="00862B7A">
        <w:rPr>
          <w:rFonts w:cs="Arial"/>
          <w:szCs w:val="24"/>
        </w:rPr>
        <w:t>e</w:t>
      </w:r>
      <w:r w:rsidR="00745EDA" w:rsidRPr="00050921">
        <w:rPr>
          <w:rFonts w:cs="Arial"/>
          <w:szCs w:val="24"/>
        </w:rPr>
        <w:t xml:space="preserve"> hinsichtlich </w:t>
      </w:r>
      <w:r w:rsidR="00862B7A">
        <w:rPr>
          <w:rFonts w:cs="Arial"/>
          <w:szCs w:val="24"/>
        </w:rPr>
        <w:t>ihres</w:t>
      </w:r>
      <w:r w:rsidR="00745EDA" w:rsidRPr="00050921">
        <w:rPr>
          <w:rFonts w:cs="Arial"/>
          <w:szCs w:val="24"/>
        </w:rPr>
        <w:t xml:space="preserve"> Energieverbrauchs zu sensibilisieren und von der Umsetzung von Energiesparmaßnahmen zu überzeugen. </w:t>
      </w:r>
      <w:r w:rsidR="002C31A6">
        <w:rPr>
          <w:rFonts w:cs="Arial"/>
          <w:szCs w:val="24"/>
        </w:rPr>
        <w:t xml:space="preserve">Dies kann zum einen durch Informationsveranstaltungen, Broschüren oder andere öffentlichkeitswirksame Aktivitäten erfolgen. Zum anderen sind Angebote zu schaffen, die die Umsetzung von energetischen Maßnahmen attraktiver machen. </w:t>
      </w:r>
      <w:r w:rsidR="00DC6250">
        <w:rPr>
          <w:rFonts w:cs="Arial"/>
          <w:szCs w:val="24"/>
        </w:rPr>
        <w:t>Dazu wurde</w:t>
      </w:r>
      <w:r w:rsidR="002C31A6">
        <w:rPr>
          <w:rFonts w:cs="Arial"/>
          <w:szCs w:val="24"/>
        </w:rPr>
        <w:t xml:space="preserve"> in Zusammenarbeit mit dem Energieberatungszentrum </w:t>
      </w:r>
      <w:r w:rsidR="00862B7A">
        <w:rPr>
          <w:rFonts w:cs="Arial"/>
          <w:szCs w:val="24"/>
        </w:rPr>
        <w:t xml:space="preserve">unter anderem </w:t>
      </w:r>
      <w:r w:rsidR="002C31A6">
        <w:rPr>
          <w:rFonts w:cs="Arial"/>
          <w:szCs w:val="24"/>
        </w:rPr>
        <w:t xml:space="preserve">ein modulares Sanierungsdienstleistungspaket entwickelt. </w:t>
      </w:r>
      <w:r w:rsidR="00DC6250">
        <w:rPr>
          <w:rFonts w:cs="Arial"/>
          <w:szCs w:val="24"/>
        </w:rPr>
        <w:t>Dieses umfasst beispielsweise Angebote für Wohneigentümergemeinschaften, Straßenzugsanierungen oder</w:t>
      </w:r>
      <w:r w:rsidR="00D82DF8">
        <w:rPr>
          <w:rFonts w:cs="Arial"/>
          <w:szCs w:val="24"/>
        </w:rPr>
        <w:t xml:space="preserve"> </w:t>
      </w:r>
      <w:r w:rsidR="00DC6250">
        <w:rPr>
          <w:rFonts w:cs="Arial"/>
          <w:szCs w:val="24"/>
        </w:rPr>
        <w:t>ein Sanierungskomplettpaket</w:t>
      </w:r>
      <w:r w:rsidR="00D82DF8">
        <w:rPr>
          <w:rFonts w:cs="Arial"/>
          <w:szCs w:val="24"/>
        </w:rPr>
        <w:t xml:space="preserve">. Neben der Sanierung des Wohnungsbestands spielt die </w:t>
      </w:r>
      <w:r w:rsidR="00164380">
        <w:rPr>
          <w:rFonts w:cs="Arial"/>
          <w:szCs w:val="24"/>
        </w:rPr>
        <w:t>Entwicklung zukunftsfähiger Gebäudekonzepte</w:t>
      </w:r>
      <w:r w:rsidR="00D82DF8">
        <w:rPr>
          <w:rFonts w:cs="Arial"/>
          <w:szCs w:val="24"/>
        </w:rPr>
        <w:t xml:space="preserve"> für Neubauten eine wichtige Rolle bei der Erreichung der Energieziele. </w:t>
      </w:r>
      <w:r w:rsidR="00164380">
        <w:rPr>
          <w:rFonts w:cs="Arial"/>
          <w:szCs w:val="24"/>
        </w:rPr>
        <w:t>Die neuen Gebäude müssen so konzipiert werden, dass sie dem Ziel der Klimaneutralität bis zum Jahr 2050 gerecht werden.</w:t>
      </w:r>
    </w:p>
    <w:p w:rsidR="003D7B0B" w:rsidRPr="00F905ED" w:rsidRDefault="003D7B0B" w:rsidP="00165C0D">
      <w:pPr>
        <w:pStyle w:val="berschrift2"/>
        <w:rPr>
          <w:rFonts w:cs="Arial"/>
        </w:rPr>
      </w:pPr>
      <w:r w:rsidRPr="00F905ED">
        <w:rPr>
          <w:rFonts w:cs="Arial"/>
        </w:rPr>
        <w:t>3.2</w:t>
      </w:r>
      <w:r w:rsidRPr="00F905ED">
        <w:rPr>
          <w:rFonts w:cs="Arial"/>
        </w:rPr>
        <w:tab/>
        <w:t>Bisherige Aufgabenwahrnehmung</w:t>
      </w:r>
    </w:p>
    <w:p w:rsidR="003D7B0B" w:rsidRPr="00F905ED" w:rsidRDefault="003D7B0B" w:rsidP="00884D6C">
      <w:pPr>
        <w:rPr>
          <w:rFonts w:cs="Arial"/>
        </w:rPr>
      </w:pPr>
    </w:p>
    <w:p w:rsidR="00055D97" w:rsidRPr="00F905ED" w:rsidRDefault="00055D97" w:rsidP="00884D6C">
      <w:pPr>
        <w:rPr>
          <w:rFonts w:cs="Arial"/>
        </w:rPr>
      </w:pPr>
      <w:r>
        <w:t>Bislang wird das Energiekonzept inklusive aller Handlungsfelder von den</w:t>
      </w:r>
      <w:r w:rsidR="000D2EFE">
        <w:t xml:space="preserve"> beiden</w:t>
      </w:r>
      <w:r>
        <w:t xml:space="preserve"> zum Stellenplan 2016 für das Energiekonzept geschaffenen Stellen bearbeitet. </w:t>
      </w:r>
      <w:r w:rsidR="00E17E3B">
        <w:rPr>
          <w:rFonts w:cs="Arial"/>
        </w:rPr>
        <w:t xml:space="preserve">Ein </w:t>
      </w:r>
      <w:r>
        <w:rPr>
          <w:rFonts w:cs="Arial"/>
        </w:rPr>
        <w:t>Großteil</w:t>
      </w:r>
      <w:r w:rsidR="00E17E3B">
        <w:rPr>
          <w:rFonts w:cs="Arial"/>
        </w:rPr>
        <w:t xml:space="preserve"> der Aufgaben </w:t>
      </w:r>
      <w:r w:rsidR="00862B7A">
        <w:rPr>
          <w:rFonts w:cs="Arial"/>
        </w:rPr>
        <w:t xml:space="preserve">im Bereich Wohnen </w:t>
      </w:r>
      <w:r w:rsidR="00E17E3B">
        <w:rPr>
          <w:rFonts w:cs="Arial"/>
        </w:rPr>
        <w:t>wurde</w:t>
      </w:r>
      <w:r w:rsidR="004318C7" w:rsidRPr="00F905ED">
        <w:rPr>
          <w:rFonts w:cs="Arial"/>
        </w:rPr>
        <w:t xml:space="preserve"> bisher über das Forschungsvorhaben des Bundes „Stadt mit Energieeffizienz – SEE“ wahrgenommen</w:t>
      </w:r>
      <w:r w:rsidR="00E17E3B">
        <w:rPr>
          <w:rFonts w:cs="Arial"/>
        </w:rPr>
        <w:t>, das</w:t>
      </w:r>
      <w:r w:rsidR="00B023A1" w:rsidRPr="00F905ED">
        <w:rPr>
          <w:rFonts w:cs="Arial"/>
        </w:rPr>
        <w:t xml:space="preserve"> zum 31.</w:t>
      </w:r>
      <w:r w:rsidR="000B2575">
        <w:rPr>
          <w:rFonts w:cs="Arial"/>
        </w:rPr>
        <w:t>12</w:t>
      </w:r>
      <w:r w:rsidR="00B023A1" w:rsidRPr="00F905ED">
        <w:rPr>
          <w:rFonts w:cs="Arial"/>
        </w:rPr>
        <w:t>.201</w:t>
      </w:r>
      <w:r w:rsidR="00E17E3B">
        <w:rPr>
          <w:rFonts w:cs="Arial"/>
        </w:rPr>
        <w:t>7</w:t>
      </w:r>
      <w:r w:rsidR="00B023A1" w:rsidRPr="00F905ED">
        <w:rPr>
          <w:rFonts w:cs="Arial"/>
        </w:rPr>
        <w:t xml:space="preserve"> aus</w:t>
      </w:r>
      <w:r w:rsidR="00E17E3B">
        <w:rPr>
          <w:rFonts w:cs="Arial"/>
        </w:rPr>
        <w:t>läuft</w:t>
      </w:r>
      <w:r w:rsidR="00B023A1" w:rsidRPr="00F905ED">
        <w:rPr>
          <w:rFonts w:cs="Arial"/>
        </w:rPr>
        <w:t>.</w:t>
      </w:r>
      <w:r w:rsidR="00E17E3B">
        <w:rPr>
          <w:rFonts w:cs="Arial"/>
        </w:rPr>
        <w:t xml:space="preserve"> </w:t>
      </w:r>
    </w:p>
    <w:p w:rsidR="003D7B0B" w:rsidRPr="00F905ED" w:rsidRDefault="006E0575" w:rsidP="00884D6C">
      <w:pPr>
        <w:pStyle w:val="berschrift2"/>
        <w:rPr>
          <w:rFonts w:cs="Arial"/>
        </w:rPr>
      </w:pPr>
      <w:r w:rsidRPr="00F905ED">
        <w:rPr>
          <w:rFonts w:cs="Arial"/>
        </w:rPr>
        <w:t>3.3</w:t>
      </w:r>
      <w:r w:rsidR="003D7B0B" w:rsidRPr="00F905ED">
        <w:rPr>
          <w:rFonts w:cs="Arial"/>
        </w:rPr>
        <w:tab/>
        <w:t>Auswirkungen bei Ablehnung der Stellenschaffungen</w:t>
      </w:r>
    </w:p>
    <w:p w:rsidR="003D7B0B" w:rsidRPr="00F905ED" w:rsidRDefault="003D7B0B" w:rsidP="00884D6C">
      <w:pPr>
        <w:rPr>
          <w:rFonts w:cs="Arial"/>
        </w:rPr>
      </w:pPr>
    </w:p>
    <w:p w:rsidR="00055D97" w:rsidRDefault="00055D97" w:rsidP="00055D97">
      <w:r w:rsidRPr="00055D97">
        <w:t>Bei Ablehnung der Stellenschaffung könn</w:t>
      </w:r>
      <w:r w:rsidR="00525ADD">
        <w:t>t</w:t>
      </w:r>
      <w:r w:rsidRPr="00055D97">
        <w:t>en im Energiekonzept aufgeführte Theme</w:t>
      </w:r>
      <w:r w:rsidR="00525ADD">
        <w:t>nfelder nur unzureichend weiter</w:t>
      </w:r>
      <w:r w:rsidRPr="00055D97">
        <w:t>bearbeitet werden. Einige Handlungsfelder</w:t>
      </w:r>
      <w:r w:rsidR="00884647">
        <w:t>,</w:t>
      </w:r>
      <w:r w:rsidRPr="00055D97">
        <w:t xml:space="preserve"> wie d</w:t>
      </w:r>
      <w:r>
        <w:t>ie</w:t>
      </w:r>
      <w:r w:rsidRPr="00055D97">
        <w:t xml:space="preserve"> Bereich</w:t>
      </w:r>
      <w:r>
        <w:t>e</w:t>
      </w:r>
      <w:r w:rsidRPr="00055D97">
        <w:t xml:space="preserve"> </w:t>
      </w:r>
      <w:r>
        <w:t>private Haushalte und Wohn</w:t>
      </w:r>
      <w:r w:rsidR="00884647">
        <w:t>ungsbau,</w:t>
      </w:r>
      <w:r>
        <w:t xml:space="preserve"> </w:t>
      </w:r>
      <w:r w:rsidRPr="00055D97">
        <w:t>könn</w:t>
      </w:r>
      <w:r w:rsidR="00525ADD">
        <w:t>t</w:t>
      </w:r>
      <w:r w:rsidRPr="00055D97">
        <w:t xml:space="preserve">en nur rudimentär oder gar nicht bearbeitet werden. </w:t>
      </w:r>
      <w:r w:rsidR="00884647">
        <w:t>Bereits begonnene Aktivitäten zur Steigerung der Sanierungsrate, wie die Entwicklung eines Sanierungsdienstleistungspakets, könn</w:t>
      </w:r>
      <w:r w:rsidR="00525ADD">
        <w:t>t</w:t>
      </w:r>
      <w:r w:rsidR="00884647">
        <w:t>en nicht fortgesetzt werden</w:t>
      </w:r>
      <w:r w:rsidR="001C4D8E">
        <w:t>.</w:t>
      </w:r>
      <w:r w:rsidR="00884647">
        <w:t xml:space="preserve"> </w:t>
      </w:r>
      <w:r w:rsidRPr="00055D97">
        <w:t>Dies h</w:t>
      </w:r>
      <w:r w:rsidR="00525ADD">
        <w:t>ätte</w:t>
      </w:r>
      <w:r w:rsidRPr="00055D97">
        <w:t xml:space="preserve"> zwangsläufig zur Folge, dass die im Energiekonzept definierten Ziele</w:t>
      </w:r>
      <w:r w:rsidR="00843E80">
        <w:t xml:space="preserve"> nicht</w:t>
      </w:r>
      <w:r w:rsidRPr="00055D97">
        <w:t xml:space="preserve"> erreicht werden könn</w:t>
      </w:r>
      <w:r w:rsidR="00525ADD">
        <w:t>t</w:t>
      </w:r>
      <w:r w:rsidRPr="00055D97">
        <w:t>en.</w:t>
      </w:r>
    </w:p>
    <w:p w:rsidR="003D7B0B" w:rsidRPr="00F905ED" w:rsidRDefault="00884D6C" w:rsidP="00884D6C">
      <w:pPr>
        <w:pStyle w:val="berschrift1"/>
        <w:rPr>
          <w:rFonts w:cs="Arial"/>
        </w:rPr>
      </w:pPr>
      <w:r w:rsidRPr="00F905ED">
        <w:rPr>
          <w:rFonts w:cs="Arial"/>
        </w:rPr>
        <w:t>4</w:t>
      </w:r>
      <w:r w:rsidRPr="00F905ED">
        <w:rPr>
          <w:rFonts w:cs="Arial"/>
        </w:rPr>
        <w:tab/>
      </w:r>
      <w:r w:rsidR="003D7B0B" w:rsidRPr="00F905ED">
        <w:rPr>
          <w:rFonts w:cs="Arial"/>
        </w:rPr>
        <w:t>Stellenvermerke</w:t>
      </w:r>
    </w:p>
    <w:p w:rsidR="003D7B0B" w:rsidRPr="00F905ED" w:rsidRDefault="003D7B0B" w:rsidP="00884D6C">
      <w:pPr>
        <w:rPr>
          <w:rFonts w:cs="Arial"/>
        </w:rPr>
      </w:pPr>
    </w:p>
    <w:p w:rsidR="006E0575" w:rsidRPr="00F905ED" w:rsidRDefault="00167393" w:rsidP="00884D6C">
      <w:pPr>
        <w:rPr>
          <w:rFonts w:cs="Arial"/>
        </w:rPr>
      </w:pPr>
      <w:r>
        <w:rPr>
          <w:rFonts w:cs="Arial"/>
        </w:rPr>
        <w:t>K</w:t>
      </w:r>
      <w:r w:rsidR="004318C7" w:rsidRPr="00F905ED">
        <w:rPr>
          <w:rFonts w:cs="Arial"/>
        </w:rPr>
        <w:t>eine</w:t>
      </w:r>
    </w:p>
    <w:sectPr w:rsidR="006E0575" w:rsidRPr="00F905ED" w:rsidSect="00571F91">
      <w:headerReference w:type="default" r:id="rId8"/>
      <w:footerReference w:type="first" r:id="rId9"/>
      <w:pgSz w:w="11907" w:h="16840" w:code="9"/>
      <w:pgMar w:top="1418" w:right="1134"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F4" w:rsidRDefault="00852DF4">
      <w:r>
        <w:separator/>
      </w:r>
    </w:p>
  </w:endnote>
  <w:endnote w:type="continuationSeparator" w:id="0">
    <w:p w:rsidR="00852DF4" w:rsidRDefault="0085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F4" w:rsidRPr="008C25AC" w:rsidRDefault="00852DF4" w:rsidP="008C25AC">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F4" w:rsidRDefault="00852DF4">
      <w:r>
        <w:separator/>
      </w:r>
    </w:p>
  </w:footnote>
  <w:footnote w:type="continuationSeparator" w:id="0">
    <w:p w:rsidR="00852DF4" w:rsidRDefault="0085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DF4" w:rsidRDefault="00852DF4">
    <w:pPr>
      <w:framePr w:wrap="around" w:vAnchor="page" w:hAnchor="page" w:xAlign="center" w:y="710"/>
      <w:rPr>
        <w:rStyle w:val="Seitenzahl"/>
      </w:rPr>
    </w:pPr>
    <w:r>
      <w:rPr>
        <w:rStyle w:val="Seitenzahl"/>
      </w:rPr>
      <w:t xml:space="preserve">- </w:t>
    </w:r>
    <w:r w:rsidR="00761821">
      <w:rPr>
        <w:rStyle w:val="Seitenzahl"/>
      </w:rPr>
      <w:fldChar w:fldCharType="begin"/>
    </w:r>
    <w:r>
      <w:rPr>
        <w:rStyle w:val="Seitenzahl"/>
      </w:rPr>
      <w:instrText xml:space="preserve"> PAGE </w:instrText>
    </w:r>
    <w:r w:rsidR="00761821">
      <w:rPr>
        <w:rStyle w:val="Seitenzahl"/>
      </w:rPr>
      <w:fldChar w:fldCharType="separate"/>
    </w:r>
    <w:r w:rsidR="00AD5EC0">
      <w:rPr>
        <w:rStyle w:val="Seitenzahl"/>
        <w:noProof/>
      </w:rPr>
      <w:t>2</w:t>
    </w:r>
    <w:r w:rsidR="00761821">
      <w:rPr>
        <w:rStyle w:val="Seitenzahl"/>
      </w:rPr>
      <w:fldChar w:fldCharType="end"/>
    </w:r>
    <w:r>
      <w:rPr>
        <w:rStyle w:val="Seitenzahl"/>
      </w:rPr>
      <w:t xml:space="preserve"> -</w:t>
    </w:r>
  </w:p>
  <w:p w:rsidR="00852DF4" w:rsidRDefault="00852D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1EF6BFC"/>
    <w:multiLevelType w:val="hybridMultilevel"/>
    <w:tmpl w:val="DCD20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2C1EA4"/>
    <w:multiLevelType w:val="hybridMultilevel"/>
    <w:tmpl w:val="74AE9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1B23D53"/>
    <w:multiLevelType w:val="hybridMultilevel"/>
    <w:tmpl w:val="6C2E98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23290"/>
    <w:multiLevelType w:val="hybridMultilevel"/>
    <w:tmpl w:val="DB2805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9255821"/>
    <w:multiLevelType w:val="hybridMultilevel"/>
    <w:tmpl w:val="78249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QFSet/>
  <w:defaultTabStop w:val="709"/>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2284C"/>
    <w:rsid w:val="00026022"/>
    <w:rsid w:val="00046D79"/>
    <w:rsid w:val="0005093E"/>
    <w:rsid w:val="00055758"/>
    <w:rsid w:val="00055D97"/>
    <w:rsid w:val="00056BBE"/>
    <w:rsid w:val="000A1146"/>
    <w:rsid w:val="000B2575"/>
    <w:rsid w:val="000B724E"/>
    <w:rsid w:val="000C251B"/>
    <w:rsid w:val="000C717A"/>
    <w:rsid w:val="000D2EFE"/>
    <w:rsid w:val="000D7085"/>
    <w:rsid w:val="001012CB"/>
    <w:rsid w:val="001034AF"/>
    <w:rsid w:val="00105DA4"/>
    <w:rsid w:val="0011112B"/>
    <w:rsid w:val="00125591"/>
    <w:rsid w:val="001328B8"/>
    <w:rsid w:val="0014415D"/>
    <w:rsid w:val="00163034"/>
    <w:rsid w:val="00164380"/>
    <w:rsid w:val="00164678"/>
    <w:rsid w:val="00165C0D"/>
    <w:rsid w:val="00167393"/>
    <w:rsid w:val="00181857"/>
    <w:rsid w:val="00184EDC"/>
    <w:rsid w:val="00185AC1"/>
    <w:rsid w:val="00194770"/>
    <w:rsid w:val="001A015E"/>
    <w:rsid w:val="001A1AAF"/>
    <w:rsid w:val="001A3AA5"/>
    <w:rsid w:val="001A3FCB"/>
    <w:rsid w:val="001A5F9B"/>
    <w:rsid w:val="001B0E39"/>
    <w:rsid w:val="001B3348"/>
    <w:rsid w:val="001C0CAA"/>
    <w:rsid w:val="001C4D8E"/>
    <w:rsid w:val="001D4480"/>
    <w:rsid w:val="001D62F2"/>
    <w:rsid w:val="001E5DEC"/>
    <w:rsid w:val="001F1AB7"/>
    <w:rsid w:val="001F7237"/>
    <w:rsid w:val="00203E3E"/>
    <w:rsid w:val="00204B40"/>
    <w:rsid w:val="00210D63"/>
    <w:rsid w:val="00214C2B"/>
    <w:rsid w:val="00230B45"/>
    <w:rsid w:val="00233C27"/>
    <w:rsid w:val="0023596D"/>
    <w:rsid w:val="002406C2"/>
    <w:rsid w:val="002431DD"/>
    <w:rsid w:val="002519A1"/>
    <w:rsid w:val="002703D3"/>
    <w:rsid w:val="00285026"/>
    <w:rsid w:val="002924CB"/>
    <w:rsid w:val="002A20D1"/>
    <w:rsid w:val="002A4DE3"/>
    <w:rsid w:val="002A5094"/>
    <w:rsid w:val="002B2C10"/>
    <w:rsid w:val="002B5955"/>
    <w:rsid w:val="002B5E54"/>
    <w:rsid w:val="002C2C29"/>
    <w:rsid w:val="002C2EA3"/>
    <w:rsid w:val="002C31A6"/>
    <w:rsid w:val="002C563D"/>
    <w:rsid w:val="002C719A"/>
    <w:rsid w:val="002D4521"/>
    <w:rsid w:val="002E149A"/>
    <w:rsid w:val="002E7E75"/>
    <w:rsid w:val="00317CF5"/>
    <w:rsid w:val="00340B1F"/>
    <w:rsid w:val="0035293C"/>
    <w:rsid w:val="00371B51"/>
    <w:rsid w:val="00380937"/>
    <w:rsid w:val="00387B96"/>
    <w:rsid w:val="00392CEB"/>
    <w:rsid w:val="00392D50"/>
    <w:rsid w:val="00397717"/>
    <w:rsid w:val="003A5429"/>
    <w:rsid w:val="003B018F"/>
    <w:rsid w:val="003D181E"/>
    <w:rsid w:val="003D6CE9"/>
    <w:rsid w:val="003D7B0B"/>
    <w:rsid w:val="003F267F"/>
    <w:rsid w:val="003F3C8C"/>
    <w:rsid w:val="00403D05"/>
    <w:rsid w:val="004212D1"/>
    <w:rsid w:val="004318C7"/>
    <w:rsid w:val="00443355"/>
    <w:rsid w:val="00470135"/>
    <w:rsid w:val="0047606A"/>
    <w:rsid w:val="00485C09"/>
    <w:rsid w:val="004908B5"/>
    <w:rsid w:val="0049121B"/>
    <w:rsid w:val="004932D4"/>
    <w:rsid w:val="004A1688"/>
    <w:rsid w:val="004A5C52"/>
    <w:rsid w:val="004B6796"/>
    <w:rsid w:val="004C484D"/>
    <w:rsid w:val="004C5E84"/>
    <w:rsid w:val="004E4FA2"/>
    <w:rsid w:val="0050397E"/>
    <w:rsid w:val="00525ADD"/>
    <w:rsid w:val="00532C61"/>
    <w:rsid w:val="0053331F"/>
    <w:rsid w:val="00535015"/>
    <w:rsid w:val="005451AB"/>
    <w:rsid w:val="00545205"/>
    <w:rsid w:val="00550F19"/>
    <w:rsid w:val="0055373E"/>
    <w:rsid w:val="005643FA"/>
    <w:rsid w:val="00566A37"/>
    <w:rsid w:val="00571F91"/>
    <w:rsid w:val="0057296D"/>
    <w:rsid w:val="0057721B"/>
    <w:rsid w:val="005A0A9D"/>
    <w:rsid w:val="005A56AA"/>
    <w:rsid w:val="005A5777"/>
    <w:rsid w:val="005B72B6"/>
    <w:rsid w:val="005E19C6"/>
    <w:rsid w:val="005E2859"/>
    <w:rsid w:val="005F5B3D"/>
    <w:rsid w:val="00602457"/>
    <w:rsid w:val="00606F80"/>
    <w:rsid w:val="0061052A"/>
    <w:rsid w:val="00612AD5"/>
    <w:rsid w:val="00622CC7"/>
    <w:rsid w:val="00624A7D"/>
    <w:rsid w:val="0063130D"/>
    <w:rsid w:val="006471B5"/>
    <w:rsid w:val="00654815"/>
    <w:rsid w:val="00670BC7"/>
    <w:rsid w:val="006B6D50"/>
    <w:rsid w:val="006E0575"/>
    <w:rsid w:val="006E21D2"/>
    <w:rsid w:val="006E6999"/>
    <w:rsid w:val="006F705B"/>
    <w:rsid w:val="00702E3A"/>
    <w:rsid w:val="0071564C"/>
    <w:rsid w:val="007205E9"/>
    <w:rsid w:val="0072799A"/>
    <w:rsid w:val="00730C67"/>
    <w:rsid w:val="0073384C"/>
    <w:rsid w:val="00744CC3"/>
    <w:rsid w:val="00745302"/>
    <w:rsid w:val="00745EDA"/>
    <w:rsid w:val="0075427C"/>
    <w:rsid w:val="007543FE"/>
    <w:rsid w:val="00754659"/>
    <w:rsid w:val="007614F7"/>
    <w:rsid w:val="00761821"/>
    <w:rsid w:val="00781E92"/>
    <w:rsid w:val="00791DC5"/>
    <w:rsid w:val="007A0086"/>
    <w:rsid w:val="007A3756"/>
    <w:rsid w:val="007A578B"/>
    <w:rsid w:val="007C41D5"/>
    <w:rsid w:val="007C6800"/>
    <w:rsid w:val="007E3B79"/>
    <w:rsid w:val="008022C7"/>
    <w:rsid w:val="00804682"/>
    <w:rsid w:val="008066EE"/>
    <w:rsid w:val="00817BB6"/>
    <w:rsid w:val="0082153D"/>
    <w:rsid w:val="00830D91"/>
    <w:rsid w:val="00843E80"/>
    <w:rsid w:val="00852DF4"/>
    <w:rsid w:val="00862B7A"/>
    <w:rsid w:val="0087734C"/>
    <w:rsid w:val="00884647"/>
    <w:rsid w:val="00884D6C"/>
    <w:rsid w:val="008867CD"/>
    <w:rsid w:val="008923F8"/>
    <w:rsid w:val="00893A72"/>
    <w:rsid w:val="00895213"/>
    <w:rsid w:val="008954B8"/>
    <w:rsid w:val="00895B57"/>
    <w:rsid w:val="008C25AC"/>
    <w:rsid w:val="008D28C7"/>
    <w:rsid w:val="008D7EDD"/>
    <w:rsid w:val="008E16A5"/>
    <w:rsid w:val="008F6170"/>
    <w:rsid w:val="00905683"/>
    <w:rsid w:val="00920909"/>
    <w:rsid w:val="00921376"/>
    <w:rsid w:val="00926914"/>
    <w:rsid w:val="009327F1"/>
    <w:rsid w:val="009373F6"/>
    <w:rsid w:val="00940249"/>
    <w:rsid w:val="00965358"/>
    <w:rsid w:val="00967395"/>
    <w:rsid w:val="00973678"/>
    <w:rsid w:val="00976588"/>
    <w:rsid w:val="00976C3C"/>
    <w:rsid w:val="009776DE"/>
    <w:rsid w:val="009777CC"/>
    <w:rsid w:val="0099705D"/>
    <w:rsid w:val="009C2959"/>
    <w:rsid w:val="009D0728"/>
    <w:rsid w:val="009D64E1"/>
    <w:rsid w:val="009D75C6"/>
    <w:rsid w:val="009E1679"/>
    <w:rsid w:val="00A11065"/>
    <w:rsid w:val="00A148DE"/>
    <w:rsid w:val="00A27CA7"/>
    <w:rsid w:val="00A34F5D"/>
    <w:rsid w:val="00A3598B"/>
    <w:rsid w:val="00A36BC1"/>
    <w:rsid w:val="00A514E9"/>
    <w:rsid w:val="00A67F1F"/>
    <w:rsid w:val="00A71D0A"/>
    <w:rsid w:val="00A77F1E"/>
    <w:rsid w:val="00A842C0"/>
    <w:rsid w:val="00A847C4"/>
    <w:rsid w:val="00A94B8A"/>
    <w:rsid w:val="00A979A7"/>
    <w:rsid w:val="00AA1810"/>
    <w:rsid w:val="00AB389D"/>
    <w:rsid w:val="00AD5EC0"/>
    <w:rsid w:val="00AE3652"/>
    <w:rsid w:val="00AE6B64"/>
    <w:rsid w:val="00AE6C0E"/>
    <w:rsid w:val="00AF0DEA"/>
    <w:rsid w:val="00B016AB"/>
    <w:rsid w:val="00B023A1"/>
    <w:rsid w:val="00B04290"/>
    <w:rsid w:val="00B2206F"/>
    <w:rsid w:val="00B22F16"/>
    <w:rsid w:val="00B27248"/>
    <w:rsid w:val="00B60B74"/>
    <w:rsid w:val="00B7406C"/>
    <w:rsid w:val="00B80DEF"/>
    <w:rsid w:val="00B91903"/>
    <w:rsid w:val="00B96F61"/>
    <w:rsid w:val="00BA0FE5"/>
    <w:rsid w:val="00BB698A"/>
    <w:rsid w:val="00BB6A8C"/>
    <w:rsid w:val="00BC0BE7"/>
    <w:rsid w:val="00BC4669"/>
    <w:rsid w:val="00BC5300"/>
    <w:rsid w:val="00BF6A38"/>
    <w:rsid w:val="00C02286"/>
    <w:rsid w:val="00C117D4"/>
    <w:rsid w:val="00C16EF1"/>
    <w:rsid w:val="00C22112"/>
    <w:rsid w:val="00C225D3"/>
    <w:rsid w:val="00C24D4A"/>
    <w:rsid w:val="00C24E91"/>
    <w:rsid w:val="00C448D3"/>
    <w:rsid w:val="00C45A14"/>
    <w:rsid w:val="00C462BC"/>
    <w:rsid w:val="00C74508"/>
    <w:rsid w:val="00C74562"/>
    <w:rsid w:val="00C8541E"/>
    <w:rsid w:val="00C87D2E"/>
    <w:rsid w:val="00CA2C03"/>
    <w:rsid w:val="00CA70A4"/>
    <w:rsid w:val="00CB57DB"/>
    <w:rsid w:val="00CD0CD2"/>
    <w:rsid w:val="00CD6BEF"/>
    <w:rsid w:val="00CF62E5"/>
    <w:rsid w:val="00D0434B"/>
    <w:rsid w:val="00D06D86"/>
    <w:rsid w:val="00D115B8"/>
    <w:rsid w:val="00D2107C"/>
    <w:rsid w:val="00D26A37"/>
    <w:rsid w:val="00D363E0"/>
    <w:rsid w:val="00D52E02"/>
    <w:rsid w:val="00D56C52"/>
    <w:rsid w:val="00D6450D"/>
    <w:rsid w:val="00D66D3A"/>
    <w:rsid w:val="00D743D4"/>
    <w:rsid w:val="00D772F3"/>
    <w:rsid w:val="00D8093A"/>
    <w:rsid w:val="00D80F05"/>
    <w:rsid w:val="00D82DF8"/>
    <w:rsid w:val="00D87A48"/>
    <w:rsid w:val="00D95584"/>
    <w:rsid w:val="00DB3D6C"/>
    <w:rsid w:val="00DB65BD"/>
    <w:rsid w:val="00DC1B6E"/>
    <w:rsid w:val="00DC6250"/>
    <w:rsid w:val="00DE0A21"/>
    <w:rsid w:val="00DE33B8"/>
    <w:rsid w:val="00DE6862"/>
    <w:rsid w:val="00DF1F79"/>
    <w:rsid w:val="00E014B6"/>
    <w:rsid w:val="00E03F2A"/>
    <w:rsid w:val="00E06766"/>
    <w:rsid w:val="00E07EC9"/>
    <w:rsid w:val="00E1162F"/>
    <w:rsid w:val="00E11D5F"/>
    <w:rsid w:val="00E17E3B"/>
    <w:rsid w:val="00E20E1F"/>
    <w:rsid w:val="00E21254"/>
    <w:rsid w:val="00E27ADD"/>
    <w:rsid w:val="00E27ED0"/>
    <w:rsid w:val="00E42D9A"/>
    <w:rsid w:val="00E42F96"/>
    <w:rsid w:val="00E62E74"/>
    <w:rsid w:val="00E63C34"/>
    <w:rsid w:val="00E7118F"/>
    <w:rsid w:val="00E8110F"/>
    <w:rsid w:val="00E838B9"/>
    <w:rsid w:val="00EA2505"/>
    <w:rsid w:val="00EA5479"/>
    <w:rsid w:val="00EA6BF2"/>
    <w:rsid w:val="00EB34B6"/>
    <w:rsid w:val="00EB5E9E"/>
    <w:rsid w:val="00EB6AB3"/>
    <w:rsid w:val="00EC45C3"/>
    <w:rsid w:val="00EE5798"/>
    <w:rsid w:val="00EF00C8"/>
    <w:rsid w:val="00F12794"/>
    <w:rsid w:val="00F233F8"/>
    <w:rsid w:val="00F2357D"/>
    <w:rsid w:val="00F27657"/>
    <w:rsid w:val="00F342DC"/>
    <w:rsid w:val="00F41E57"/>
    <w:rsid w:val="00F42CD5"/>
    <w:rsid w:val="00F56F93"/>
    <w:rsid w:val="00F63041"/>
    <w:rsid w:val="00F67C17"/>
    <w:rsid w:val="00F72223"/>
    <w:rsid w:val="00F76452"/>
    <w:rsid w:val="00F81A2D"/>
    <w:rsid w:val="00F86C99"/>
    <w:rsid w:val="00F905ED"/>
    <w:rsid w:val="00F9478F"/>
    <w:rsid w:val="00FD0EDA"/>
    <w:rsid w:val="00FD6B46"/>
    <w:rsid w:val="00FE21BC"/>
    <w:rsid w:val="00FF06C6"/>
    <w:rsid w:val="00FF08E4"/>
    <w:rsid w:val="00FF4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1303]" strokecolor="none"/>
    </o:shapedefaults>
    <o:shapelayout v:ext="edit">
      <o:idmap v:ext="edit" data="1"/>
    </o:shapelayout>
  </w:shapeDefaults>
  <w:decimalSymbol w:val=","/>
  <w:listSeparator w:val=";"/>
  <w14:docId w14:val="420749E6"/>
  <w15:docId w15:val="{17B1530A-C70A-4983-9B70-76E660E5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43D4"/>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C74508"/>
    <w:pPr>
      <w:spacing w:after="200" w:line="276" w:lineRule="auto"/>
      <w:ind w:left="720"/>
      <w:contextualSpacing/>
    </w:pPr>
    <w:rPr>
      <w:rFonts w:asciiTheme="minorHAnsi" w:eastAsiaTheme="minorEastAsia" w:hAnsiTheme="minorHAnsi" w:cstheme="minorBidi"/>
      <w:sz w:val="22"/>
      <w:szCs w:val="22"/>
    </w:rPr>
  </w:style>
  <w:style w:type="table" w:styleId="Tabellenraster">
    <w:name w:val="Table Grid"/>
    <w:basedOn w:val="NormaleTabelle"/>
    <w:rsid w:val="0075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C74562"/>
    <w:rPr>
      <w:b/>
      <w:bCs/>
    </w:rPr>
  </w:style>
  <w:style w:type="character" w:customStyle="1" w:styleId="KommentartextZchn">
    <w:name w:val="Kommentartext Zchn"/>
    <w:basedOn w:val="Absatz-Standardschriftart"/>
    <w:link w:val="Kommentartext"/>
    <w:semiHidden/>
    <w:rsid w:val="00C74562"/>
    <w:rPr>
      <w:rFonts w:ascii="Arial" w:hAnsi="Arial"/>
    </w:rPr>
  </w:style>
  <w:style w:type="character" w:customStyle="1" w:styleId="KommentarthemaZchn">
    <w:name w:val="Kommentarthema Zchn"/>
    <w:basedOn w:val="KommentartextZchn"/>
    <w:link w:val="Kommentarthema"/>
    <w:rsid w:val="00C7456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F0EB3-0A97-4B95-8C8B-72CCF86B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2203A7CA.dotm</Template>
  <TotalTime>0</TotalTime>
  <Pages>2</Pages>
  <Words>592</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Landeshauptstadt Stuttgart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2016/2017</dc:subject>
  <dc:creator>10-3</dc:creator>
  <cp:lastModifiedBy>U103007</cp:lastModifiedBy>
  <cp:revision>17</cp:revision>
  <cp:lastPrinted>2017-09-18T15:57:00Z</cp:lastPrinted>
  <dcterms:created xsi:type="dcterms:W3CDTF">2017-09-15T11:11:00Z</dcterms:created>
  <dcterms:modified xsi:type="dcterms:W3CDTF">2017-09-18T15:59:00Z</dcterms:modified>
</cp:coreProperties>
</file>