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037033" w:rsidRDefault="003D7B0B" w:rsidP="00D15184">
      <w:pPr>
        <w:jc w:val="right"/>
        <w:rPr>
          <w:rFonts w:cs="Arial"/>
          <w:szCs w:val="24"/>
        </w:rPr>
      </w:pPr>
      <w:r w:rsidRPr="00037033">
        <w:rPr>
          <w:rFonts w:cs="Arial"/>
          <w:szCs w:val="24"/>
        </w:rPr>
        <w:t xml:space="preserve">Anlage </w:t>
      </w:r>
      <w:r w:rsidR="00147C73">
        <w:rPr>
          <w:rFonts w:cs="Arial"/>
          <w:szCs w:val="24"/>
        </w:rPr>
        <w:t>12</w:t>
      </w:r>
      <w:r w:rsidRPr="00037033">
        <w:rPr>
          <w:rFonts w:cs="Arial"/>
          <w:szCs w:val="24"/>
        </w:rPr>
        <w:t xml:space="preserve"> zur </w:t>
      </w:r>
      <w:proofErr w:type="spellStart"/>
      <w:r w:rsidRPr="00037033">
        <w:rPr>
          <w:rFonts w:cs="Arial"/>
          <w:szCs w:val="24"/>
        </w:rPr>
        <w:t>GRDrs</w:t>
      </w:r>
      <w:proofErr w:type="spellEnd"/>
      <w:r w:rsidRPr="00037033">
        <w:rPr>
          <w:rFonts w:cs="Arial"/>
          <w:szCs w:val="24"/>
        </w:rPr>
        <w:t xml:space="preserve"> </w:t>
      </w:r>
      <w:r w:rsidR="00A51CA1">
        <w:rPr>
          <w:rFonts w:cs="Arial"/>
          <w:szCs w:val="24"/>
        </w:rPr>
        <w:t>834</w:t>
      </w:r>
      <w:r w:rsidR="00891246" w:rsidRPr="00037033">
        <w:rPr>
          <w:rFonts w:cs="Arial"/>
          <w:szCs w:val="24"/>
        </w:rPr>
        <w:t>/201</w:t>
      </w:r>
      <w:r w:rsidR="00FE524C">
        <w:rPr>
          <w:rFonts w:cs="Arial"/>
          <w:szCs w:val="24"/>
        </w:rPr>
        <w:t>7</w:t>
      </w:r>
    </w:p>
    <w:p w:rsidR="003D7B0B" w:rsidRPr="00037033" w:rsidRDefault="003D7B0B" w:rsidP="006E0575">
      <w:pPr>
        <w:rPr>
          <w:rFonts w:cs="Arial"/>
        </w:rPr>
      </w:pPr>
    </w:p>
    <w:p w:rsidR="003D7B0B" w:rsidRPr="00037033" w:rsidRDefault="003D7B0B" w:rsidP="006E0575">
      <w:pPr>
        <w:rPr>
          <w:rFonts w:cs="Arial"/>
        </w:rPr>
      </w:pPr>
    </w:p>
    <w:p w:rsidR="003D7B0B" w:rsidRPr="00037033" w:rsidRDefault="00FF2DC9" w:rsidP="00D15184">
      <w:pPr>
        <w:pStyle w:val="berschrift1"/>
        <w:tabs>
          <w:tab w:val="clear" w:pos="6521"/>
        </w:tabs>
        <w:rPr>
          <w:rFonts w:cs="Arial"/>
        </w:rPr>
      </w:pPr>
      <w:r w:rsidRPr="00037033">
        <w:rPr>
          <w:rFonts w:cs="Arial"/>
        </w:rPr>
        <w:t>We</w:t>
      </w:r>
      <w:r w:rsidRPr="00037033">
        <w:rPr>
          <w:rFonts w:cs="Arial"/>
          <w:u w:val="none"/>
        </w:rPr>
        <w:t>g</w:t>
      </w:r>
      <w:r w:rsidRPr="00037033">
        <w:rPr>
          <w:rFonts w:cs="Arial"/>
        </w:rPr>
        <w:t xml:space="preserve">fall </w:t>
      </w:r>
      <w:r w:rsidR="007B5FE2" w:rsidRPr="00037033">
        <w:rPr>
          <w:rFonts w:cs="Arial"/>
        </w:rPr>
        <w:t>eines</w:t>
      </w:r>
      <w:r w:rsidRPr="00037033">
        <w:rPr>
          <w:rFonts w:cs="Arial"/>
        </w:rPr>
        <w:t xml:space="preserve"> </w:t>
      </w:r>
      <w:r w:rsidR="00A34898" w:rsidRPr="00037033">
        <w:rPr>
          <w:rFonts w:cs="Arial"/>
        </w:rPr>
        <w:t>Stellen</w:t>
      </w:r>
      <w:r w:rsidRPr="00037033">
        <w:rPr>
          <w:rFonts w:cs="Arial"/>
        </w:rPr>
        <w:t>vermerk</w:t>
      </w:r>
      <w:r w:rsidR="007B5FE2" w:rsidRPr="00037033">
        <w:rPr>
          <w:rFonts w:cs="Arial"/>
        </w:rPr>
        <w:t>s</w:t>
      </w:r>
      <w:r w:rsidR="003D7B0B" w:rsidRPr="00037033">
        <w:rPr>
          <w:rFonts w:cs="Arial"/>
        </w:rPr>
        <w:t xml:space="preserve"> </w:t>
      </w:r>
      <w:r w:rsidR="00A34898" w:rsidRPr="00037033">
        <w:rPr>
          <w:rFonts w:cs="Arial"/>
        </w:rPr>
        <w:br/>
      </w:r>
      <w:r w:rsidR="007B5FE2" w:rsidRPr="00037033">
        <w:rPr>
          <w:rFonts w:cs="Arial"/>
        </w:rPr>
        <w:t>zum</w:t>
      </w:r>
      <w:r w:rsidR="003D7B0B" w:rsidRPr="00037033">
        <w:rPr>
          <w:rFonts w:cs="Arial"/>
        </w:rPr>
        <w:t xml:space="preserve"> Stellenplan 20</w:t>
      </w:r>
      <w:r w:rsidR="00001F19">
        <w:rPr>
          <w:rFonts w:cs="Arial"/>
        </w:rPr>
        <w:t>18</w:t>
      </w:r>
    </w:p>
    <w:p w:rsidR="003D7B0B" w:rsidRPr="00037033" w:rsidRDefault="003D7B0B" w:rsidP="006E0575">
      <w:pPr>
        <w:rPr>
          <w:rFonts w:cs="Arial"/>
        </w:rPr>
      </w:pPr>
    </w:p>
    <w:p w:rsidR="003D7B0B" w:rsidRDefault="003D7B0B" w:rsidP="006E0575">
      <w:pPr>
        <w:rPr>
          <w:rFonts w:cs="Aria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CB5ACF" w:rsidRPr="006E0575" w:rsidTr="00CB5ACF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CB5ACF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</w:p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CB5ACF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B5ACF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CB5ACF" w:rsidRPr="006E0575" w:rsidRDefault="00CB5ACF" w:rsidP="00BD4EA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3B3962" w:rsidRPr="00037033" w:rsidTr="00CB5ACF">
        <w:tc>
          <w:tcPr>
            <w:tcW w:w="1814" w:type="dxa"/>
          </w:tcPr>
          <w:p w:rsidR="003B3962" w:rsidRPr="00037033" w:rsidRDefault="003B3962" w:rsidP="002812E4">
            <w:pPr>
              <w:rPr>
                <w:rFonts w:cs="Arial"/>
                <w:sz w:val="20"/>
              </w:rPr>
            </w:pPr>
          </w:p>
          <w:p w:rsidR="003B3962" w:rsidRDefault="007471A2" w:rsidP="001F5128">
            <w:pPr>
              <w:rPr>
                <w:rFonts w:cs="Arial"/>
                <w:sz w:val="20"/>
              </w:rPr>
            </w:pPr>
            <w:r w:rsidRPr="007471A2">
              <w:rPr>
                <w:rFonts w:cs="Arial"/>
                <w:sz w:val="20"/>
              </w:rPr>
              <w:t>360.0501.005</w:t>
            </w:r>
            <w:r w:rsidR="001F5128">
              <w:rPr>
                <w:rFonts w:cs="Arial"/>
                <w:sz w:val="20"/>
              </w:rPr>
              <w:br/>
            </w:r>
            <w:r w:rsidR="001F5128">
              <w:rPr>
                <w:rFonts w:cs="Arial"/>
                <w:sz w:val="20"/>
              </w:rPr>
              <w:br/>
            </w:r>
            <w:r w:rsidR="00191396" w:rsidRPr="00037033">
              <w:rPr>
                <w:rFonts w:cs="Arial"/>
                <w:sz w:val="20"/>
              </w:rPr>
              <w:t>3650 5100</w:t>
            </w:r>
          </w:p>
          <w:p w:rsidR="001F5128" w:rsidRPr="00037033" w:rsidRDefault="001F5128" w:rsidP="001F512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3B3962" w:rsidRPr="00037033" w:rsidRDefault="003B3962" w:rsidP="002812E4">
            <w:pPr>
              <w:rPr>
                <w:rFonts w:cs="Arial"/>
                <w:sz w:val="20"/>
              </w:rPr>
            </w:pPr>
          </w:p>
          <w:p w:rsidR="00CB5ACF" w:rsidRDefault="003B3962" w:rsidP="002812E4">
            <w:pPr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Amt für</w:t>
            </w:r>
          </w:p>
          <w:p w:rsidR="003B3962" w:rsidRDefault="003B3962" w:rsidP="002812E4">
            <w:pPr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Umweltschutz</w:t>
            </w:r>
          </w:p>
          <w:p w:rsidR="0009536B" w:rsidRPr="00037033" w:rsidRDefault="0009536B" w:rsidP="002812E4">
            <w:pPr>
              <w:rPr>
                <w:rFonts w:cs="Arial"/>
                <w:sz w:val="20"/>
              </w:rPr>
            </w:pPr>
          </w:p>
        </w:tc>
        <w:tc>
          <w:tcPr>
            <w:tcW w:w="794" w:type="dxa"/>
          </w:tcPr>
          <w:p w:rsidR="00391DB2" w:rsidRDefault="00391DB2" w:rsidP="00C3293B">
            <w:pPr>
              <w:rPr>
                <w:rFonts w:cs="Arial"/>
                <w:sz w:val="20"/>
              </w:rPr>
            </w:pPr>
          </w:p>
          <w:p w:rsidR="003B3962" w:rsidRPr="00037033" w:rsidRDefault="003B3962" w:rsidP="00C3293B">
            <w:pPr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 xml:space="preserve">EG 11 </w:t>
            </w:r>
          </w:p>
        </w:tc>
        <w:tc>
          <w:tcPr>
            <w:tcW w:w="1928" w:type="dxa"/>
          </w:tcPr>
          <w:p w:rsidR="003B3962" w:rsidRPr="00037033" w:rsidRDefault="003B3962" w:rsidP="002812E4">
            <w:pPr>
              <w:rPr>
                <w:rFonts w:cs="Arial"/>
                <w:sz w:val="20"/>
              </w:rPr>
            </w:pPr>
          </w:p>
          <w:p w:rsidR="003B3962" w:rsidRPr="00037033" w:rsidRDefault="003B3962" w:rsidP="003B3962">
            <w:pPr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Sachbearbeiter/in</w:t>
            </w:r>
          </w:p>
          <w:p w:rsidR="003B3962" w:rsidRPr="00037033" w:rsidRDefault="001F5128" w:rsidP="003B39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3B3962" w:rsidRPr="00037033">
              <w:rPr>
                <w:rFonts w:cs="Arial"/>
                <w:sz w:val="20"/>
              </w:rPr>
              <w:t>Energieausweis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3B3962" w:rsidRPr="00037033" w:rsidRDefault="003B3962" w:rsidP="002812E4">
            <w:pPr>
              <w:jc w:val="center"/>
              <w:rPr>
                <w:rFonts w:cs="Arial"/>
                <w:sz w:val="20"/>
              </w:rPr>
            </w:pPr>
          </w:p>
          <w:p w:rsidR="003B3962" w:rsidRPr="00037033" w:rsidRDefault="003B3962" w:rsidP="002812E4">
            <w:pPr>
              <w:jc w:val="center"/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1,0</w:t>
            </w:r>
          </w:p>
        </w:tc>
        <w:tc>
          <w:tcPr>
            <w:tcW w:w="1134" w:type="dxa"/>
          </w:tcPr>
          <w:p w:rsidR="003B3962" w:rsidRPr="00037033" w:rsidRDefault="003B3962" w:rsidP="00F27BB8">
            <w:pPr>
              <w:jc w:val="center"/>
              <w:rPr>
                <w:rFonts w:cs="Arial"/>
                <w:sz w:val="20"/>
              </w:rPr>
            </w:pPr>
          </w:p>
          <w:p w:rsidR="003B3962" w:rsidRPr="00037033" w:rsidRDefault="003B3962" w:rsidP="003B3962">
            <w:pPr>
              <w:jc w:val="center"/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KW</w:t>
            </w:r>
          </w:p>
          <w:p w:rsidR="003B3962" w:rsidRPr="00037033" w:rsidRDefault="003B3962" w:rsidP="00CB5ACF">
            <w:pPr>
              <w:jc w:val="center"/>
              <w:rPr>
                <w:rFonts w:cs="Arial"/>
                <w:sz w:val="20"/>
              </w:rPr>
            </w:pPr>
            <w:r w:rsidRPr="00037033">
              <w:rPr>
                <w:rFonts w:cs="Arial"/>
                <w:sz w:val="20"/>
              </w:rPr>
              <w:t>01/201</w:t>
            </w:r>
            <w:r w:rsidR="00CB5ACF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</w:tcPr>
          <w:p w:rsidR="003B3962" w:rsidRPr="00037033" w:rsidRDefault="003B3962" w:rsidP="00F27BB8">
            <w:pPr>
              <w:jc w:val="center"/>
              <w:rPr>
                <w:rFonts w:cs="Arial"/>
                <w:sz w:val="20"/>
              </w:rPr>
            </w:pPr>
          </w:p>
          <w:p w:rsidR="003B3962" w:rsidRPr="00037033" w:rsidRDefault="00CB5ACF" w:rsidP="00F27B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</w:t>
            </w:r>
          </w:p>
        </w:tc>
      </w:tr>
    </w:tbl>
    <w:p w:rsidR="00694161" w:rsidRPr="00037033" w:rsidRDefault="00694161" w:rsidP="00694161">
      <w:pPr>
        <w:rPr>
          <w:rFonts w:cs="Arial"/>
        </w:rPr>
      </w:pPr>
    </w:p>
    <w:p w:rsidR="00191396" w:rsidRPr="00037033" w:rsidRDefault="002A1491" w:rsidP="00191396">
      <w:pPr>
        <w:pStyle w:val="berschrift2"/>
        <w:tabs>
          <w:tab w:val="left" w:pos="284"/>
        </w:tabs>
        <w:rPr>
          <w:rFonts w:cs="Arial"/>
        </w:rPr>
      </w:pPr>
      <w:r>
        <w:rPr>
          <w:rFonts w:cs="Arial"/>
        </w:rPr>
        <w:t>Begründung:</w:t>
      </w:r>
    </w:p>
    <w:p w:rsidR="00191396" w:rsidRPr="00037033" w:rsidRDefault="00191396" w:rsidP="00191396">
      <w:pPr>
        <w:rPr>
          <w:rFonts w:cs="Arial"/>
        </w:rPr>
      </w:pPr>
    </w:p>
    <w:p w:rsidR="002A1491" w:rsidRDefault="00191396" w:rsidP="002A1491">
      <w:pPr>
        <w:rPr>
          <w:rFonts w:cs="Arial"/>
          <w:noProof/>
          <w:szCs w:val="24"/>
        </w:rPr>
      </w:pPr>
      <w:r w:rsidRPr="00037033">
        <w:rPr>
          <w:rFonts w:cs="Arial"/>
        </w:rPr>
        <w:t>Beantragt wird der Wegfall des KW-Vermerks bei der Stelle</w:t>
      </w:r>
      <w:r w:rsidR="002A1491">
        <w:rPr>
          <w:rFonts w:cs="Arial"/>
        </w:rPr>
        <w:t xml:space="preserve"> </w:t>
      </w:r>
      <w:r w:rsidRPr="00037033">
        <w:rPr>
          <w:rFonts w:cs="Arial"/>
        </w:rPr>
        <w:t>„Energieausweis“</w:t>
      </w:r>
      <w:r w:rsidR="002A1491">
        <w:rPr>
          <w:rFonts w:cs="Arial"/>
        </w:rPr>
        <w:t xml:space="preserve"> in EG 11</w:t>
      </w:r>
      <w:r w:rsidRPr="00037033">
        <w:rPr>
          <w:rFonts w:cs="Arial"/>
        </w:rPr>
        <w:t xml:space="preserve"> </w:t>
      </w:r>
      <w:r w:rsidR="006455E6">
        <w:rPr>
          <w:rFonts w:cs="Arial"/>
        </w:rPr>
        <w:t>in</w:t>
      </w:r>
      <w:r w:rsidRPr="00037033">
        <w:rPr>
          <w:rFonts w:cs="Arial"/>
        </w:rPr>
        <w:t xml:space="preserve"> der Abteilung Energiewirtschaft des Amts für Umweltschutz.</w:t>
      </w:r>
      <w:r w:rsidR="002A1491">
        <w:rPr>
          <w:rFonts w:cs="Arial"/>
        </w:rPr>
        <w:t xml:space="preserve"> </w:t>
      </w:r>
      <w:r w:rsidR="002A1491" w:rsidRPr="00037033">
        <w:rPr>
          <w:rFonts w:cs="Arial"/>
          <w:noProof/>
          <w:szCs w:val="24"/>
        </w:rPr>
        <w:t xml:space="preserve">Die Stelle wurde zum Stellenplan 2008/2009 </w:t>
      </w:r>
      <w:r w:rsidR="002A1491">
        <w:rPr>
          <w:rFonts w:cs="Arial"/>
          <w:noProof/>
          <w:szCs w:val="24"/>
        </w:rPr>
        <w:t>zur Erfüllung der neuen gesetzlichen Aufgabe (Erstellung von Energieausweisen für öffentliche Gebäude mit mehr als 1.000 m</w:t>
      </w:r>
      <w:r w:rsidR="002A1491" w:rsidRPr="00675D09">
        <w:rPr>
          <w:rFonts w:cs="Arial"/>
          <w:noProof/>
          <w:szCs w:val="24"/>
          <w:vertAlign w:val="superscript"/>
        </w:rPr>
        <w:t>2</w:t>
      </w:r>
      <w:r w:rsidR="002A1491" w:rsidRPr="00675D09">
        <w:rPr>
          <w:rFonts w:cs="Arial"/>
          <w:noProof/>
          <w:szCs w:val="24"/>
        </w:rPr>
        <w:t xml:space="preserve">) </w:t>
      </w:r>
      <w:r w:rsidR="002A1491" w:rsidRPr="00037033">
        <w:rPr>
          <w:rFonts w:cs="Arial"/>
          <w:noProof/>
          <w:szCs w:val="24"/>
        </w:rPr>
        <w:t>mit KW-Vermerk geschaffen und zum Stellenplan 2010/2011, 2012/20</w:t>
      </w:r>
      <w:r w:rsidR="002A1491">
        <w:rPr>
          <w:rFonts w:cs="Arial"/>
          <w:noProof/>
          <w:szCs w:val="24"/>
        </w:rPr>
        <w:t xml:space="preserve">13, </w:t>
      </w:r>
      <w:r w:rsidR="002A1491" w:rsidRPr="00037033">
        <w:rPr>
          <w:rFonts w:cs="Arial"/>
          <w:noProof/>
          <w:szCs w:val="24"/>
        </w:rPr>
        <w:t xml:space="preserve">2014/2015 </w:t>
      </w:r>
      <w:r w:rsidR="002A1491">
        <w:rPr>
          <w:rFonts w:cs="Arial"/>
          <w:noProof/>
          <w:szCs w:val="24"/>
        </w:rPr>
        <w:t xml:space="preserve">sowie 2016/2017 </w:t>
      </w:r>
      <w:r w:rsidR="002A1491" w:rsidRPr="00037033">
        <w:rPr>
          <w:rFonts w:cs="Arial"/>
          <w:noProof/>
          <w:szCs w:val="24"/>
        </w:rPr>
        <w:t xml:space="preserve">um jeweils zwei Jahre verlängert. </w:t>
      </w:r>
    </w:p>
    <w:p w:rsidR="002A1491" w:rsidRDefault="002A1491" w:rsidP="00191396">
      <w:pPr>
        <w:rPr>
          <w:rFonts w:cs="Arial"/>
        </w:rPr>
      </w:pPr>
    </w:p>
    <w:p w:rsidR="00504F58" w:rsidRDefault="002A1491" w:rsidP="002A1491">
      <w:pPr>
        <w:pStyle w:val="Textkrper-Einzug3"/>
        <w:ind w:left="0"/>
        <w:rPr>
          <w:rFonts w:cs="Arial"/>
          <w:noProof/>
          <w:sz w:val="24"/>
          <w:szCs w:val="24"/>
        </w:rPr>
      </w:pPr>
      <w:r w:rsidRPr="00037033">
        <w:rPr>
          <w:rFonts w:cs="Arial"/>
          <w:noProof/>
          <w:sz w:val="24"/>
          <w:szCs w:val="24"/>
        </w:rPr>
        <w:t>Das EU - Parlament ha</w:t>
      </w:r>
      <w:r>
        <w:rPr>
          <w:rFonts w:cs="Arial"/>
          <w:noProof/>
          <w:sz w:val="24"/>
          <w:szCs w:val="24"/>
        </w:rPr>
        <w:t>t</w:t>
      </w:r>
      <w:r w:rsidRPr="00037033">
        <w:rPr>
          <w:rFonts w:cs="Arial"/>
          <w:noProof/>
          <w:sz w:val="24"/>
          <w:szCs w:val="24"/>
        </w:rPr>
        <w:t>t</w:t>
      </w:r>
      <w:r>
        <w:rPr>
          <w:rFonts w:cs="Arial"/>
          <w:noProof/>
          <w:sz w:val="24"/>
          <w:szCs w:val="24"/>
        </w:rPr>
        <w:t>e</w:t>
      </w:r>
      <w:r w:rsidRPr="00037033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am </w:t>
      </w:r>
      <w:r w:rsidRPr="003541E5">
        <w:rPr>
          <w:rFonts w:cs="Arial"/>
          <w:noProof/>
          <w:sz w:val="24"/>
          <w:szCs w:val="24"/>
        </w:rPr>
        <w:t>25. Oktober 2012</w:t>
      </w:r>
      <w:r>
        <w:rPr>
          <w:rFonts w:cs="Arial"/>
          <w:noProof/>
          <w:sz w:val="24"/>
          <w:szCs w:val="24"/>
        </w:rPr>
        <w:t xml:space="preserve"> </w:t>
      </w:r>
      <w:r w:rsidRPr="00037033">
        <w:rPr>
          <w:rFonts w:cs="Arial"/>
          <w:noProof/>
          <w:sz w:val="24"/>
          <w:szCs w:val="24"/>
        </w:rPr>
        <w:t xml:space="preserve">beschlossen, dass auch </w:t>
      </w:r>
      <w:r>
        <w:rPr>
          <w:rFonts w:cs="Arial"/>
          <w:noProof/>
          <w:sz w:val="24"/>
          <w:szCs w:val="24"/>
        </w:rPr>
        <w:t xml:space="preserve">öffentliche </w:t>
      </w:r>
      <w:r w:rsidRPr="00037033">
        <w:rPr>
          <w:rFonts w:cs="Arial"/>
          <w:noProof/>
          <w:sz w:val="24"/>
          <w:szCs w:val="24"/>
        </w:rPr>
        <w:t xml:space="preserve">Gebäude mit weniger als 1.000 m² Nutzfläche mit Energieausweisen auszustatten sind. Diese Vorgabe </w:t>
      </w:r>
      <w:r>
        <w:rPr>
          <w:rFonts w:cs="Arial"/>
          <w:noProof/>
          <w:sz w:val="24"/>
          <w:szCs w:val="24"/>
        </w:rPr>
        <w:t>wurde</w:t>
      </w:r>
      <w:r w:rsidRPr="00037033">
        <w:rPr>
          <w:rFonts w:cs="Arial"/>
          <w:noProof/>
          <w:sz w:val="24"/>
          <w:szCs w:val="24"/>
        </w:rPr>
        <w:t xml:space="preserve"> mi</w:t>
      </w:r>
      <w:r>
        <w:rPr>
          <w:rFonts w:cs="Arial"/>
          <w:noProof/>
          <w:sz w:val="24"/>
          <w:szCs w:val="24"/>
        </w:rPr>
        <w:t>t der Energieeinsparverordnung EnEV</w:t>
      </w:r>
      <w:r w:rsidRPr="00037033">
        <w:rPr>
          <w:rFonts w:cs="Arial"/>
          <w:noProof/>
          <w:sz w:val="24"/>
          <w:szCs w:val="24"/>
        </w:rPr>
        <w:t xml:space="preserve"> 201</w:t>
      </w:r>
      <w:r>
        <w:rPr>
          <w:rFonts w:cs="Arial"/>
          <w:noProof/>
          <w:sz w:val="24"/>
          <w:szCs w:val="24"/>
        </w:rPr>
        <w:t>4</w:t>
      </w:r>
      <w:r w:rsidRPr="00037033">
        <w:rPr>
          <w:rFonts w:cs="Arial"/>
          <w:noProof/>
          <w:sz w:val="24"/>
          <w:szCs w:val="24"/>
        </w:rPr>
        <w:t xml:space="preserve"> </w:t>
      </w:r>
      <w:r w:rsidR="00CB5ACF">
        <w:rPr>
          <w:rFonts w:cs="Arial"/>
          <w:noProof/>
          <w:sz w:val="24"/>
          <w:szCs w:val="24"/>
        </w:rPr>
        <w:t>zum</w:t>
      </w:r>
      <w:r>
        <w:rPr>
          <w:rFonts w:cs="Arial"/>
          <w:noProof/>
          <w:sz w:val="24"/>
          <w:szCs w:val="24"/>
        </w:rPr>
        <w:t xml:space="preserve"> 1. Mai 2014 </w:t>
      </w:r>
      <w:r w:rsidRPr="00037033">
        <w:rPr>
          <w:rFonts w:cs="Arial"/>
          <w:noProof/>
          <w:sz w:val="24"/>
          <w:szCs w:val="24"/>
        </w:rPr>
        <w:t xml:space="preserve">in nationales Recht umgesetzt. </w:t>
      </w:r>
      <w:r w:rsidRPr="006C2180">
        <w:rPr>
          <w:rFonts w:cs="Arial"/>
          <w:noProof/>
          <w:sz w:val="24"/>
          <w:szCs w:val="24"/>
        </w:rPr>
        <w:t xml:space="preserve">Seither </w:t>
      </w:r>
      <w:r>
        <w:rPr>
          <w:rFonts w:cs="Arial"/>
          <w:noProof/>
          <w:sz w:val="24"/>
          <w:szCs w:val="24"/>
        </w:rPr>
        <w:t>war</w:t>
      </w:r>
      <w:r w:rsidRPr="006C2180">
        <w:rPr>
          <w:rFonts w:cs="Arial"/>
          <w:noProof/>
          <w:sz w:val="24"/>
          <w:szCs w:val="24"/>
        </w:rPr>
        <w:t xml:space="preserve"> es gesetzlich notwendig, für alle Gebäude mit mehr als 500 m² Energieausweise auszustellen. Seit dem 08. Juli 2015 wurde diese Grenze nochmals auf 250 m² reduziert. Hieraus ergab sich die Notwendigkeit</w:t>
      </w:r>
      <w:r>
        <w:rPr>
          <w:rFonts w:cs="Arial"/>
          <w:noProof/>
          <w:sz w:val="24"/>
          <w:szCs w:val="24"/>
        </w:rPr>
        <w:t>, für</w:t>
      </w:r>
      <w:r w:rsidRPr="006C2180">
        <w:rPr>
          <w:rFonts w:cs="Arial"/>
          <w:noProof/>
          <w:sz w:val="24"/>
          <w:szCs w:val="24"/>
        </w:rPr>
        <w:t xml:space="preserve"> ca. </w:t>
      </w:r>
      <w:r>
        <w:rPr>
          <w:rFonts w:cs="Arial"/>
          <w:noProof/>
          <w:sz w:val="24"/>
          <w:szCs w:val="24"/>
        </w:rPr>
        <w:t>330</w:t>
      </w:r>
      <w:r w:rsidRPr="006C2180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zusätzliche</w:t>
      </w:r>
      <w:r w:rsidRPr="006C2180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Liegenschaften (Nutzfläche 250 </w:t>
      </w:r>
      <w:r w:rsidRPr="00037033">
        <w:rPr>
          <w:rFonts w:cs="Arial"/>
          <w:noProof/>
          <w:sz w:val="24"/>
          <w:szCs w:val="24"/>
        </w:rPr>
        <w:t>m²</w:t>
      </w:r>
      <w:r>
        <w:rPr>
          <w:rFonts w:cs="Arial"/>
          <w:noProof/>
          <w:sz w:val="24"/>
          <w:szCs w:val="24"/>
        </w:rPr>
        <w:t xml:space="preserve"> bis 1.000 </w:t>
      </w:r>
      <w:r w:rsidRPr="00037033">
        <w:rPr>
          <w:rFonts w:cs="Arial"/>
          <w:noProof/>
          <w:sz w:val="24"/>
          <w:szCs w:val="24"/>
        </w:rPr>
        <w:t>m²</w:t>
      </w:r>
      <w:r>
        <w:rPr>
          <w:rFonts w:cs="Arial"/>
          <w:noProof/>
          <w:sz w:val="24"/>
          <w:szCs w:val="24"/>
        </w:rPr>
        <w:t>) zu prüfen, ob ein Energieausweis zu erstellen ist.</w:t>
      </w:r>
      <w:r w:rsidRPr="007C239E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Für ca. 70 Liegenschaften konnte die Erstellung eines Energieausweises ausgeschlossen werden, für ca. 70 weitere Liegenschaften wurde ein Ausweis ausgestellt. </w:t>
      </w:r>
      <w:r w:rsidRPr="007C239E">
        <w:rPr>
          <w:rFonts w:cs="Arial"/>
          <w:noProof/>
          <w:sz w:val="24"/>
          <w:szCs w:val="24"/>
        </w:rPr>
        <w:t>Die</w:t>
      </w:r>
      <w:r>
        <w:rPr>
          <w:rFonts w:cs="Arial"/>
          <w:noProof/>
          <w:sz w:val="24"/>
          <w:szCs w:val="24"/>
        </w:rPr>
        <w:t xml:space="preserve"> </w:t>
      </w:r>
      <w:r w:rsidRPr="007C239E">
        <w:rPr>
          <w:rFonts w:cs="Arial"/>
          <w:noProof/>
          <w:sz w:val="24"/>
          <w:szCs w:val="24"/>
        </w:rPr>
        <w:t xml:space="preserve">Erstellung von ca. </w:t>
      </w:r>
      <w:r>
        <w:rPr>
          <w:rFonts w:cs="Arial"/>
          <w:noProof/>
          <w:sz w:val="24"/>
          <w:szCs w:val="24"/>
        </w:rPr>
        <w:t>190</w:t>
      </w:r>
      <w:r w:rsidRPr="007C239E">
        <w:rPr>
          <w:rFonts w:cs="Arial"/>
          <w:noProof/>
          <w:sz w:val="24"/>
          <w:szCs w:val="24"/>
        </w:rPr>
        <w:t xml:space="preserve"> Energieausweisen ist noch zu erledigen.</w:t>
      </w:r>
      <w:r>
        <w:rPr>
          <w:rFonts w:cs="Arial"/>
          <w:noProof/>
          <w:sz w:val="24"/>
          <w:szCs w:val="24"/>
        </w:rPr>
        <w:t xml:space="preserve"> </w:t>
      </w:r>
    </w:p>
    <w:p w:rsidR="002A1491" w:rsidRPr="00037033" w:rsidRDefault="002A1491" w:rsidP="002A1491">
      <w:pPr>
        <w:pStyle w:val="Textkrper-Einzug3"/>
        <w:ind w:left="0"/>
        <w:rPr>
          <w:rFonts w:cs="Arial"/>
          <w:noProof/>
          <w:sz w:val="24"/>
          <w:szCs w:val="24"/>
        </w:rPr>
      </w:pPr>
      <w:r w:rsidRPr="00037033">
        <w:rPr>
          <w:rFonts w:cs="Arial"/>
          <w:noProof/>
          <w:sz w:val="24"/>
          <w:szCs w:val="24"/>
        </w:rPr>
        <w:t>Im Rahmen der Ausweiserstellung sind Sanierungsmaßnahmen zu erarbeiten. Die Empfehlung von energieeffizienten Maßnahmen (wie z. B. „Dämmung der Außenwand“) im Ausweis ist Vorschrift.</w:t>
      </w:r>
      <w:r>
        <w:rPr>
          <w:rFonts w:cs="Arial"/>
          <w:noProof/>
          <w:sz w:val="24"/>
          <w:szCs w:val="24"/>
        </w:rPr>
        <w:t xml:space="preserve"> </w:t>
      </w:r>
      <w:r w:rsidRPr="00037033">
        <w:rPr>
          <w:rFonts w:cs="Arial"/>
          <w:noProof/>
          <w:sz w:val="24"/>
          <w:szCs w:val="24"/>
        </w:rPr>
        <w:t>Die Begleitung der Maßnahmenumsetzung und die Akquise von Fördermitteln für die Sanierungsmaßnahmen ist ein</w:t>
      </w:r>
      <w:r>
        <w:rPr>
          <w:rFonts w:cs="Arial"/>
          <w:noProof/>
          <w:sz w:val="24"/>
          <w:szCs w:val="24"/>
        </w:rPr>
        <w:t>e weitere</w:t>
      </w:r>
      <w:r w:rsidRPr="00037033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Aufgabe</w:t>
      </w:r>
      <w:r w:rsidRPr="00037033">
        <w:rPr>
          <w:rFonts w:cs="Arial"/>
          <w:noProof/>
          <w:sz w:val="24"/>
          <w:szCs w:val="24"/>
        </w:rPr>
        <w:t xml:space="preserve"> der Stelle. Insbesondere wegen der im Schulbereich begonnenen umfangreichen Gebäudesanierungen, aber auch bei anderen Gebäudearten, </w:t>
      </w:r>
      <w:r>
        <w:rPr>
          <w:rFonts w:cs="Arial"/>
          <w:noProof/>
          <w:sz w:val="24"/>
          <w:szCs w:val="24"/>
        </w:rPr>
        <w:t>ist</w:t>
      </w:r>
      <w:r w:rsidRPr="00037033">
        <w:rPr>
          <w:rFonts w:cs="Arial"/>
          <w:noProof/>
          <w:sz w:val="24"/>
          <w:szCs w:val="24"/>
        </w:rPr>
        <w:t xml:space="preserve"> die Begleitung der Baumaßnahmen aus energetischer Sicht, einschließlich der Beantragung von Fördergeldern</w:t>
      </w:r>
      <w:r w:rsidR="00DB6CC7">
        <w:rPr>
          <w:rFonts w:cs="Arial"/>
          <w:noProof/>
          <w:sz w:val="24"/>
          <w:szCs w:val="24"/>
        </w:rPr>
        <w:t>,</w:t>
      </w:r>
      <w:r w:rsidRPr="00037033">
        <w:rPr>
          <w:rFonts w:cs="Arial"/>
          <w:noProof/>
          <w:sz w:val="24"/>
          <w:szCs w:val="24"/>
        </w:rPr>
        <w:t xml:space="preserve"> eine wichtige Aufgabe. Durch die Wahrnehmung dieser Aufgabe können Baukosten durch Fördergelder reduziert und in Zukunft Energiekosten eingespart werden.</w:t>
      </w:r>
    </w:p>
    <w:p w:rsidR="002A1491" w:rsidRDefault="002A1491" w:rsidP="009D1F1B">
      <w:pPr>
        <w:pStyle w:val="Textkrper-Einzug3"/>
        <w:ind w:left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Zur Zeit werden</w:t>
      </w:r>
      <w:r w:rsidRPr="00037033">
        <w:rPr>
          <w:rFonts w:cs="Arial"/>
          <w:noProof/>
          <w:sz w:val="24"/>
          <w:szCs w:val="24"/>
        </w:rPr>
        <w:t xml:space="preserve"> gemäß </w:t>
      </w:r>
      <w:r>
        <w:rPr>
          <w:rFonts w:cs="Arial"/>
          <w:noProof/>
          <w:sz w:val="24"/>
          <w:szCs w:val="24"/>
        </w:rPr>
        <w:t xml:space="preserve">Energieeinsparverordnung </w:t>
      </w:r>
      <w:r w:rsidRPr="00037033">
        <w:rPr>
          <w:rFonts w:cs="Arial"/>
          <w:noProof/>
          <w:sz w:val="24"/>
          <w:szCs w:val="24"/>
        </w:rPr>
        <w:t xml:space="preserve">Gebäudeenergieausweise für öffentliche Gebäude mit mehr als </w:t>
      </w:r>
      <w:r>
        <w:rPr>
          <w:rFonts w:cs="Arial"/>
          <w:noProof/>
          <w:sz w:val="24"/>
          <w:szCs w:val="24"/>
        </w:rPr>
        <w:t xml:space="preserve">250 m² </w:t>
      </w:r>
      <w:r w:rsidRPr="00037033">
        <w:rPr>
          <w:rFonts w:cs="Arial"/>
          <w:noProof/>
          <w:sz w:val="24"/>
          <w:szCs w:val="24"/>
        </w:rPr>
        <w:t xml:space="preserve">Nutzfläche erstellt. Darüber hinaus </w:t>
      </w:r>
      <w:r>
        <w:rPr>
          <w:rFonts w:cs="Arial"/>
          <w:noProof/>
          <w:sz w:val="24"/>
          <w:szCs w:val="24"/>
        </w:rPr>
        <w:t>werden</w:t>
      </w:r>
      <w:r w:rsidRPr="00037033">
        <w:rPr>
          <w:rFonts w:cs="Arial"/>
          <w:noProof/>
          <w:sz w:val="24"/>
          <w:szCs w:val="24"/>
        </w:rPr>
        <w:t xml:space="preserve"> Energiebedarfsausweise für kleinere städtische Wohngebäude erstellt</w:t>
      </w:r>
      <w:r>
        <w:rPr>
          <w:rFonts w:cs="Arial"/>
          <w:noProof/>
          <w:sz w:val="24"/>
          <w:szCs w:val="24"/>
        </w:rPr>
        <w:t xml:space="preserve">, die vom Amt für </w:t>
      </w:r>
      <w:r>
        <w:rPr>
          <w:rFonts w:cs="Arial"/>
          <w:noProof/>
          <w:sz w:val="24"/>
          <w:szCs w:val="24"/>
        </w:rPr>
        <w:lastRenderedPageBreak/>
        <w:t xml:space="preserve">Liegenschaften </w:t>
      </w:r>
      <w:r w:rsidR="00BC3976">
        <w:rPr>
          <w:rFonts w:cs="Arial"/>
          <w:noProof/>
          <w:sz w:val="24"/>
          <w:szCs w:val="24"/>
        </w:rPr>
        <w:t xml:space="preserve">und Wohnen </w:t>
      </w:r>
      <w:bookmarkStart w:id="0" w:name="_GoBack"/>
      <w:bookmarkEnd w:id="0"/>
      <w:r>
        <w:rPr>
          <w:rFonts w:cs="Arial"/>
          <w:noProof/>
          <w:sz w:val="24"/>
          <w:szCs w:val="24"/>
        </w:rPr>
        <w:t>veräußert werden sollen, da laut Energieeinsparverordnung die gesetzliche Pflicht besteht, im Zuge einer solchen Veräußerung einen Energieausweis vorzulegen</w:t>
      </w:r>
      <w:r w:rsidRPr="00037033">
        <w:rPr>
          <w:rFonts w:cs="Arial"/>
          <w:noProof/>
          <w:sz w:val="24"/>
          <w:szCs w:val="24"/>
        </w:rPr>
        <w:t xml:space="preserve">. </w:t>
      </w:r>
      <w:r w:rsidRPr="009D1F1B">
        <w:rPr>
          <w:rFonts w:cs="Arial"/>
          <w:noProof/>
          <w:sz w:val="24"/>
          <w:szCs w:val="24"/>
        </w:rPr>
        <w:t>Nach Erstellung der Ausweise muss die Umsetzung der darin empfohlenen Energieeffizienzmaßnahmen begleitet werden</w:t>
      </w:r>
      <w:r w:rsidR="009D1F1B">
        <w:rPr>
          <w:rFonts w:cs="Arial"/>
          <w:noProof/>
          <w:sz w:val="24"/>
          <w:szCs w:val="24"/>
        </w:rPr>
        <w:t>.</w:t>
      </w:r>
    </w:p>
    <w:p w:rsidR="00F87E31" w:rsidRDefault="00504F58" w:rsidP="002873DA">
      <w:pPr>
        <w:pStyle w:val="Textkrper-Einzug3"/>
        <w:ind w:left="0"/>
        <w:rPr>
          <w:rFonts w:cs="Arial"/>
          <w:b/>
          <w:u w:val="single"/>
        </w:rPr>
      </w:pPr>
      <w:r w:rsidRPr="009C1EDD">
        <w:rPr>
          <w:rFonts w:cs="Arial"/>
          <w:noProof/>
          <w:sz w:val="24"/>
          <w:szCs w:val="24"/>
        </w:rPr>
        <w:t>Für die Energieausweise fordert die EnEV weiterhin, dass nach Gebäudesanierung, Nutzungsänderung oder spätestens nach 10 Jahren sämtliche Ausweise zu aktualisieren sind</w:t>
      </w:r>
      <w:r w:rsidR="00E71ED8">
        <w:rPr>
          <w:rFonts w:cs="Arial"/>
          <w:noProof/>
          <w:sz w:val="24"/>
          <w:szCs w:val="24"/>
        </w:rPr>
        <w:t xml:space="preserve"> (Daueraufgabe)</w:t>
      </w:r>
      <w:r w:rsidR="005C2E5F">
        <w:rPr>
          <w:rFonts w:cs="Arial"/>
          <w:noProof/>
          <w:sz w:val="24"/>
          <w:szCs w:val="24"/>
        </w:rPr>
        <w:t>.</w:t>
      </w:r>
      <w:r w:rsidR="00E71ED8">
        <w:rPr>
          <w:rFonts w:cs="Arial"/>
          <w:noProof/>
          <w:sz w:val="24"/>
          <w:szCs w:val="24"/>
        </w:rPr>
        <w:t xml:space="preserve"> Die 420 im Jahr 2009 ausgestellten Ausweise müssen also bis 2019 erneut bearbeitet werden.</w:t>
      </w:r>
      <w:r w:rsidR="00F87E31">
        <w:rPr>
          <w:rFonts w:cs="Arial"/>
          <w:noProof/>
          <w:sz w:val="24"/>
          <w:szCs w:val="24"/>
        </w:rPr>
        <w:t>Die Bearbeitung der o. g. Aufgaben hat in den vergangenen Jahren gezeigt, dass die Stelle dauerhaft notwendig ist.</w:t>
      </w:r>
    </w:p>
    <w:p w:rsidR="002A1491" w:rsidRDefault="002A1491" w:rsidP="002A1491">
      <w:pPr>
        <w:rPr>
          <w:rFonts w:cs="Arial"/>
        </w:rPr>
      </w:pPr>
    </w:p>
    <w:p w:rsidR="00F87E31" w:rsidRPr="005556E4" w:rsidRDefault="002A1491" w:rsidP="005556E4">
      <w:pPr>
        <w:tabs>
          <w:tab w:val="left" w:pos="4678"/>
          <w:tab w:val="left" w:pos="5954"/>
        </w:tabs>
        <w:spacing w:after="120"/>
        <w:rPr>
          <w:rFonts w:cs="Arial"/>
        </w:rPr>
      </w:pPr>
      <w:r>
        <w:rPr>
          <w:rFonts w:cs="Arial"/>
        </w:rPr>
        <w:t xml:space="preserve">Bei Vollzug des Vermerks </w:t>
      </w:r>
      <w:r w:rsidRPr="00037033">
        <w:rPr>
          <w:rFonts w:cs="Arial"/>
        </w:rPr>
        <w:t>könn</w:t>
      </w:r>
      <w:r>
        <w:rPr>
          <w:rFonts w:cs="Arial"/>
        </w:rPr>
        <w:t>t</w:t>
      </w:r>
      <w:r w:rsidRPr="00037033">
        <w:rPr>
          <w:rFonts w:cs="Arial"/>
        </w:rPr>
        <w:t xml:space="preserve">en </w:t>
      </w:r>
      <w:r>
        <w:rPr>
          <w:rFonts w:cs="Arial"/>
        </w:rPr>
        <w:t>noch ausstehenden</w:t>
      </w:r>
      <w:r w:rsidRPr="00037033">
        <w:rPr>
          <w:rFonts w:cs="Arial"/>
        </w:rPr>
        <w:t xml:space="preserve"> Energieausweise für öffentliche Gebäude </w:t>
      </w:r>
      <w:r>
        <w:rPr>
          <w:rFonts w:cs="Arial"/>
        </w:rPr>
        <w:t>nicht erstellt, b</w:t>
      </w:r>
      <w:r w:rsidRPr="00952D58">
        <w:rPr>
          <w:rFonts w:cs="Arial"/>
        </w:rPr>
        <w:t>estehende Energieausweise, die nach ihrer Gültigkeit von 10 Jahren auslaufen, könn</w:t>
      </w:r>
      <w:r w:rsidR="00B439C1">
        <w:rPr>
          <w:rFonts w:cs="Arial"/>
        </w:rPr>
        <w:t>t</w:t>
      </w:r>
      <w:r w:rsidRPr="00952D58">
        <w:rPr>
          <w:rFonts w:cs="Arial"/>
        </w:rPr>
        <w:t>en nicht erneuert werden. Damit</w:t>
      </w:r>
      <w:r>
        <w:rPr>
          <w:rFonts w:cs="Arial"/>
        </w:rPr>
        <w:t xml:space="preserve"> würde die Stadt ihre</w:t>
      </w:r>
      <w:r w:rsidRPr="00037033">
        <w:rPr>
          <w:rFonts w:cs="Arial"/>
        </w:rPr>
        <w:t xml:space="preserve"> gesetzlichen Aufgaben nicht </w:t>
      </w:r>
      <w:r>
        <w:rPr>
          <w:rFonts w:cs="Arial"/>
        </w:rPr>
        <w:t xml:space="preserve">erfüllen. </w:t>
      </w:r>
      <w:r w:rsidRPr="00037033">
        <w:rPr>
          <w:rFonts w:cs="Arial"/>
        </w:rPr>
        <w:t xml:space="preserve">Weiterhin könnten sinnvolle Maßnahmen zur Einsparung von Energieverbräuchen und Energiekosten sowie die Beantragung von Fördergeldern nicht ergriffen werden. Mögliche Maßnahmen zur Erreichung der Energieeinspar- und Klimaschutzziele </w:t>
      </w:r>
      <w:r w:rsidR="00DB6CC7">
        <w:rPr>
          <w:rFonts w:cs="Arial"/>
        </w:rPr>
        <w:t xml:space="preserve">würden </w:t>
      </w:r>
      <w:r w:rsidRPr="00037033">
        <w:rPr>
          <w:rFonts w:cs="Arial"/>
        </w:rPr>
        <w:t xml:space="preserve">unterbleiben, Energiekosten nicht reduziert und die Einwerbung von Fördermitteln </w:t>
      </w:r>
      <w:r w:rsidR="00DB6CC7">
        <w:rPr>
          <w:rFonts w:cs="Arial"/>
        </w:rPr>
        <w:t xml:space="preserve">würde </w:t>
      </w:r>
      <w:r>
        <w:rPr>
          <w:rFonts w:cs="Arial"/>
        </w:rPr>
        <w:t>unterbleib</w:t>
      </w:r>
      <w:r w:rsidR="00DB6CC7">
        <w:rPr>
          <w:rFonts w:cs="Arial"/>
        </w:rPr>
        <w:t>en</w:t>
      </w:r>
      <w:r w:rsidRPr="00037033">
        <w:rPr>
          <w:rFonts w:cs="Arial"/>
        </w:rPr>
        <w:t>.</w:t>
      </w:r>
    </w:p>
    <w:sectPr w:rsidR="00F87E31" w:rsidRPr="005556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B2" w:rsidRDefault="00391DB2">
      <w:r>
        <w:separator/>
      </w:r>
    </w:p>
  </w:endnote>
  <w:endnote w:type="continuationSeparator" w:id="0">
    <w:p w:rsidR="00391DB2" w:rsidRDefault="0039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B2" w:rsidRDefault="00391DB2">
      <w:r>
        <w:separator/>
      </w:r>
    </w:p>
  </w:footnote>
  <w:footnote w:type="continuationSeparator" w:id="0">
    <w:p w:rsidR="00391DB2" w:rsidRDefault="0039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B2" w:rsidRDefault="00391DB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397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91DB2" w:rsidRDefault="00391D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35159"/>
    <w:multiLevelType w:val="hybridMultilevel"/>
    <w:tmpl w:val="1A6CE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1F19"/>
    <w:rsid w:val="00010E5C"/>
    <w:rsid w:val="00037033"/>
    <w:rsid w:val="000562F9"/>
    <w:rsid w:val="0009536B"/>
    <w:rsid w:val="000A1146"/>
    <w:rsid w:val="000B35BE"/>
    <w:rsid w:val="001058DD"/>
    <w:rsid w:val="00121DAC"/>
    <w:rsid w:val="00130E5F"/>
    <w:rsid w:val="00147C73"/>
    <w:rsid w:val="00165C0D"/>
    <w:rsid w:val="00166422"/>
    <w:rsid w:val="00181857"/>
    <w:rsid w:val="00191396"/>
    <w:rsid w:val="001E3FCB"/>
    <w:rsid w:val="001F2625"/>
    <w:rsid w:val="001F5128"/>
    <w:rsid w:val="001F5D9F"/>
    <w:rsid w:val="002058C2"/>
    <w:rsid w:val="00213C7A"/>
    <w:rsid w:val="0024313F"/>
    <w:rsid w:val="00252642"/>
    <w:rsid w:val="00267EB9"/>
    <w:rsid w:val="00273C1D"/>
    <w:rsid w:val="002812E4"/>
    <w:rsid w:val="002873DA"/>
    <w:rsid w:val="002924CB"/>
    <w:rsid w:val="002A1491"/>
    <w:rsid w:val="002A664A"/>
    <w:rsid w:val="002B2DA7"/>
    <w:rsid w:val="002B6783"/>
    <w:rsid w:val="002C2BCF"/>
    <w:rsid w:val="002E76E3"/>
    <w:rsid w:val="002F0B9E"/>
    <w:rsid w:val="002F22E1"/>
    <w:rsid w:val="00306B11"/>
    <w:rsid w:val="0032121D"/>
    <w:rsid w:val="003237BB"/>
    <w:rsid w:val="00324292"/>
    <w:rsid w:val="003511F7"/>
    <w:rsid w:val="003541E5"/>
    <w:rsid w:val="00391DB2"/>
    <w:rsid w:val="003A1BA6"/>
    <w:rsid w:val="003A7A41"/>
    <w:rsid w:val="003B3962"/>
    <w:rsid w:val="003B3B6D"/>
    <w:rsid w:val="003D5196"/>
    <w:rsid w:val="003D7B0B"/>
    <w:rsid w:val="0040156D"/>
    <w:rsid w:val="00406723"/>
    <w:rsid w:val="00440EE9"/>
    <w:rsid w:val="0044232E"/>
    <w:rsid w:val="00457724"/>
    <w:rsid w:val="00462F42"/>
    <w:rsid w:val="0046610B"/>
    <w:rsid w:val="004920E9"/>
    <w:rsid w:val="004B6796"/>
    <w:rsid w:val="004C0FAE"/>
    <w:rsid w:val="004C246F"/>
    <w:rsid w:val="004D7F89"/>
    <w:rsid w:val="004F5412"/>
    <w:rsid w:val="00504F58"/>
    <w:rsid w:val="00537E08"/>
    <w:rsid w:val="005556E4"/>
    <w:rsid w:val="00563149"/>
    <w:rsid w:val="005778E9"/>
    <w:rsid w:val="00582697"/>
    <w:rsid w:val="005C2E5F"/>
    <w:rsid w:val="005E7511"/>
    <w:rsid w:val="005E7A74"/>
    <w:rsid w:val="0060281A"/>
    <w:rsid w:val="00610574"/>
    <w:rsid w:val="006219D4"/>
    <w:rsid w:val="00636B8F"/>
    <w:rsid w:val="00644F41"/>
    <w:rsid w:val="006455E6"/>
    <w:rsid w:val="006522B1"/>
    <w:rsid w:val="00675D09"/>
    <w:rsid w:val="00682B56"/>
    <w:rsid w:val="00691696"/>
    <w:rsid w:val="00694161"/>
    <w:rsid w:val="006B6D44"/>
    <w:rsid w:val="006C1AC2"/>
    <w:rsid w:val="006C1E0E"/>
    <w:rsid w:val="006C2180"/>
    <w:rsid w:val="006D0F31"/>
    <w:rsid w:val="006E0575"/>
    <w:rsid w:val="006F0D7B"/>
    <w:rsid w:val="00701699"/>
    <w:rsid w:val="00743041"/>
    <w:rsid w:val="00744970"/>
    <w:rsid w:val="00746A71"/>
    <w:rsid w:val="007471A2"/>
    <w:rsid w:val="00767369"/>
    <w:rsid w:val="0079241C"/>
    <w:rsid w:val="00796600"/>
    <w:rsid w:val="007B0D7C"/>
    <w:rsid w:val="007B5FE2"/>
    <w:rsid w:val="007C239E"/>
    <w:rsid w:val="007D3FE2"/>
    <w:rsid w:val="00824875"/>
    <w:rsid w:val="0083052F"/>
    <w:rsid w:val="00834DD3"/>
    <w:rsid w:val="00840569"/>
    <w:rsid w:val="00877528"/>
    <w:rsid w:val="00884D6C"/>
    <w:rsid w:val="00891246"/>
    <w:rsid w:val="00893E55"/>
    <w:rsid w:val="008A1899"/>
    <w:rsid w:val="008C04A2"/>
    <w:rsid w:val="008C2B23"/>
    <w:rsid w:val="008E4E9D"/>
    <w:rsid w:val="008E6651"/>
    <w:rsid w:val="00927EC9"/>
    <w:rsid w:val="00931C30"/>
    <w:rsid w:val="00952D58"/>
    <w:rsid w:val="0096590F"/>
    <w:rsid w:val="0098565E"/>
    <w:rsid w:val="00995EBD"/>
    <w:rsid w:val="009A3875"/>
    <w:rsid w:val="009B0FBE"/>
    <w:rsid w:val="009B500D"/>
    <w:rsid w:val="009B62AF"/>
    <w:rsid w:val="009C0A33"/>
    <w:rsid w:val="009D1F1B"/>
    <w:rsid w:val="00A206E5"/>
    <w:rsid w:val="00A2493B"/>
    <w:rsid w:val="00A34898"/>
    <w:rsid w:val="00A4422E"/>
    <w:rsid w:val="00A51CA1"/>
    <w:rsid w:val="00A64EB4"/>
    <w:rsid w:val="00A77F1E"/>
    <w:rsid w:val="00A828A3"/>
    <w:rsid w:val="00A8778F"/>
    <w:rsid w:val="00AA01AF"/>
    <w:rsid w:val="00AC5E1A"/>
    <w:rsid w:val="00AD457E"/>
    <w:rsid w:val="00AF120D"/>
    <w:rsid w:val="00B02509"/>
    <w:rsid w:val="00B04290"/>
    <w:rsid w:val="00B05F55"/>
    <w:rsid w:val="00B22297"/>
    <w:rsid w:val="00B238D8"/>
    <w:rsid w:val="00B439C1"/>
    <w:rsid w:val="00B634E7"/>
    <w:rsid w:val="00B63632"/>
    <w:rsid w:val="00B65726"/>
    <w:rsid w:val="00B70329"/>
    <w:rsid w:val="00B76C25"/>
    <w:rsid w:val="00B80DEF"/>
    <w:rsid w:val="00B91B1A"/>
    <w:rsid w:val="00BA223B"/>
    <w:rsid w:val="00BA469E"/>
    <w:rsid w:val="00BC3976"/>
    <w:rsid w:val="00BD7A10"/>
    <w:rsid w:val="00BF5595"/>
    <w:rsid w:val="00C00105"/>
    <w:rsid w:val="00C1792B"/>
    <w:rsid w:val="00C3293B"/>
    <w:rsid w:val="00C42332"/>
    <w:rsid w:val="00C44066"/>
    <w:rsid w:val="00C448D3"/>
    <w:rsid w:val="00C476F2"/>
    <w:rsid w:val="00C50DAC"/>
    <w:rsid w:val="00C55EE1"/>
    <w:rsid w:val="00C91D34"/>
    <w:rsid w:val="00CB5ACF"/>
    <w:rsid w:val="00CD0B27"/>
    <w:rsid w:val="00CD27F2"/>
    <w:rsid w:val="00CE7D5B"/>
    <w:rsid w:val="00CF4952"/>
    <w:rsid w:val="00CF7A76"/>
    <w:rsid w:val="00D14181"/>
    <w:rsid w:val="00D15184"/>
    <w:rsid w:val="00D24277"/>
    <w:rsid w:val="00D2672E"/>
    <w:rsid w:val="00D544BF"/>
    <w:rsid w:val="00D54756"/>
    <w:rsid w:val="00D63A07"/>
    <w:rsid w:val="00D94A29"/>
    <w:rsid w:val="00DA24CD"/>
    <w:rsid w:val="00DA701E"/>
    <w:rsid w:val="00DB6CC7"/>
    <w:rsid w:val="00DC4F9F"/>
    <w:rsid w:val="00DE04E1"/>
    <w:rsid w:val="00DE1748"/>
    <w:rsid w:val="00DE32BA"/>
    <w:rsid w:val="00DE6EDB"/>
    <w:rsid w:val="00DF268B"/>
    <w:rsid w:val="00DF3470"/>
    <w:rsid w:val="00E1162F"/>
    <w:rsid w:val="00E11D5F"/>
    <w:rsid w:val="00E42943"/>
    <w:rsid w:val="00E61F75"/>
    <w:rsid w:val="00E6460B"/>
    <w:rsid w:val="00E71ED8"/>
    <w:rsid w:val="00E86F4D"/>
    <w:rsid w:val="00EA3CF2"/>
    <w:rsid w:val="00EB25D5"/>
    <w:rsid w:val="00EC0D16"/>
    <w:rsid w:val="00ED204D"/>
    <w:rsid w:val="00ED2343"/>
    <w:rsid w:val="00ED318C"/>
    <w:rsid w:val="00EE09CE"/>
    <w:rsid w:val="00EE2297"/>
    <w:rsid w:val="00F00C79"/>
    <w:rsid w:val="00F04335"/>
    <w:rsid w:val="00F132FA"/>
    <w:rsid w:val="00F27657"/>
    <w:rsid w:val="00F27BB8"/>
    <w:rsid w:val="00F6663C"/>
    <w:rsid w:val="00F75A35"/>
    <w:rsid w:val="00F87E31"/>
    <w:rsid w:val="00FB2AB2"/>
    <w:rsid w:val="00FE524C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AE47"/>
  <w15:docId w15:val="{8EE97FFB-8E4A-45C3-A28B-0261068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rsid w:val="003B3962"/>
    <w:pPr>
      <w:tabs>
        <w:tab w:val="left" w:pos="1985"/>
        <w:tab w:val="left" w:pos="4536"/>
        <w:tab w:val="right" w:pos="8505"/>
      </w:tabs>
      <w:ind w:left="357" w:hanging="357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3B3962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3B396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3B396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85740FAD.dotm</Template>
  <TotalTime>0</TotalTime>
  <Pages>2</Pages>
  <Words>502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11</cp:revision>
  <cp:lastPrinted>2017-09-18T14:35:00Z</cp:lastPrinted>
  <dcterms:created xsi:type="dcterms:W3CDTF">2017-09-01T08:55:00Z</dcterms:created>
  <dcterms:modified xsi:type="dcterms:W3CDTF">2017-09-18T14:35:00Z</dcterms:modified>
</cp:coreProperties>
</file>