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0874EB">
        <w:t>43</w:t>
      </w:r>
      <w:r w:rsidRPr="006E0575">
        <w:t xml:space="preserve"> zur GRDrs </w:t>
      </w:r>
      <w:r w:rsidR="000874EB">
        <w:t>704</w:t>
      </w:r>
      <w:bookmarkStart w:id="0" w:name="_GoBack"/>
      <w:bookmarkEnd w:id="0"/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A71F45">
        <w:t>von Stellenvermerken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4A1835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D0C3D" w:rsidRDefault="004A1835" w:rsidP="00CF2B26">
            <w:pPr>
              <w:rPr>
                <w:sz w:val="20"/>
              </w:rPr>
            </w:pPr>
            <w:r>
              <w:rPr>
                <w:sz w:val="20"/>
              </w:rPr>
              <w:t>51</w:t>
            </w:r>
            <w:r w:rsidR="00ED0C3D">
              <w:rPr>
                <w:sz w:val="20"/>
              </w:rPr>
              <w:t xml:space="preserve">0 </w:t>
            </w:r>
            <w:r w:rsidR="00EB71F5">
              <w:rPr>
                <w:sz w:val="20"/>
              </w:rPr>
              <w:t>1013 110</w:t>
            </w:r>
          </w:p>
          <w:p w:rsidR="00EB71F5" w:rsidRDefault="00EB71F5" w:rsidP="00CF2B26">
            <w:pPr>
              <w:rPr>
                <w:sz w:val="20"/>
              </w:rPr>
            </w:pPr>
          </w:p>
          <w:p w:rsidR="00EB71F5" w:rsidRDefault="00EB71F5" w:rsidP="00CF2B26">
            <w:pPr>
              <w:rPr>
                <w:sz w:val="20"/>
              </w:rPr>
            </w:pPr>
            <w:r>
              <w:rPr>
                <w:sz w:val="20"/>
              </w:rPr>
              <w:t>510 1013 920</w:t>
            </w:r>
          </w:p>
          <w:p w:rsidR="00ED0C3D" w:rsidRDefault="00ED0C3D" w:rsidP="00C33C9C">
            <w:pPr>
              <w:rPr>
                <w:sz w:val="20"/>
              </w:rPr>
            </w:pPr>
          </w:p>
          <w:p w:rsidR="00ED0C3D" w:rsidRPr="006E0575" w:rsidRDefault="00EB71F5" w:rsidP="00C33C9C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A71F45">
              <w:rPr>
                <w:sz w:val="20"/>
              </w:rPr>
              <w:t xml:space="preserve"> </w:t>
            </w:r>
            <w:r>
              <w:rPr>
                <w:sz w:val="20"/>
              </w:rPr>
              <w:t>1113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D0C3D" w:rsidRPr="006E0575" w:rsidRDefault="004A1835" w:rsidP="00C33C9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DD10B0" w:rsidP="00C33C9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4A1835" w:rsidRDefault="004A1835" w:rsidP="00C33C9C">
            <w:pPr>
              <w:rPr>
                <w:sz w:val="20"/>
              </w:rPr>
            </w:pPr>
          </w:p>
          <w:p w:rsidR="00EB71F5" w:rsidRPr="006E0575" w:rsidRDefault="00EB71F5" w:rsidP="00C33C9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B71F5" w:rsidRDefault="00EB71F5" w:rsidP="00EB71F5">
            <w:pPr>
              <w:rPr>
                <w:sz w:val="20"/>
              </w:rPr>
            </w:pPr>
            <w:r>
              <w:rPr>
                <w:sz w:val="20"/>
              </w:rPr>
              <w:t xml:space="preserve">Sachbearbeiter/in </w:t>
            </w:r>
          </w:p>
          <w:p w:rsidR="00EB71F5" w:rsidRDefault="00EB71F5" w:rsidP="00EB71F5">
            <w:pPr>
              <w:rPr>
                <w:sz w:val="20"/>
              </w:rPr>
            </w:pPr>
          </w:p>
          <w:p w:rsidR="00EB71F5" w:rsidRDefault="00EB71F5" w:rsidP="00EB71F5">
            <w:pPr>
              <w:rPr>
                <w:sz w:val="20"/>
              </w:rPr>
            </w:pPr>
            <w:r>
              <w:rPr>
                <w:sz w:val="20"/>
              </w:rPr>
              <w:t xml:space="preserve">Sachbearbeiter/in </w:t>
            </w:r>
          </w:p>
          <w:p w:rsidR="004A1835" w:rsidRDefault="004A1835" w:rsidP="004A1835">
            <w:pPr>
              <w:rPr>
                <w:sz w:val="20"/>
              </w:rPr>
            </w:pPr>
          </w:p>
          <w:p w:rsidR="00ED0C3D" w:rsidRPr="006E0575" w:rsidRDefault="00ED0C3D" w:rsidP="00C33C9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CF2B26" w:rsidRDefault="00CF2B26" w:rsidP="00C33C9C">
            <w:pPr>
              <w:rPr>
                <w:sz w:val="20"/>
              </w:rPr>
            </w:pPr>
          </w:p>
          <w:p w:rsidR="002E442C" w:rsidRDefault="00DD10B0" w:rsidP="00EB71F5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EB71F5">
              <w:rPr>
                <w:sz w:val="20"/>
              </w:rPr>
              <w:t>3</w:t>
            </w:r>
            <w:r w:rsidR="008C547E">
              <w:rPr>
                <w:sz w:val="20"/>
              </w:rPr>
              <w:t>0</w:t>
            </w:r>
          </w:p>
          <w:p w:rsidR="00EB71F5" w:rsidRDefault="00EB71F5" w:rsidP="00EB71F5">
            <w:pPr>
              <w:rPr>
                <w:sz w:val="20"/>
              </w:rPr>
            </w:pPr>
          </w:p>
          <w:p w:rsidR="00EB71F5" w:rsidRPr="006E0575" w:rsidRDefault="00EB71F5" w:rsidP="00EB71F5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  <w:r w:rsidR="008C547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A71F45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9D24F3">
              <w:rPr>
                <w:sz w:val="20"/>
              </w:rPr>
              <w:t>01/202</w:t>
            </w:r>
            <w:r w:rsidR="004A1835">
              <w:rPr>
                <w:sz w:val="20"/>
              </w:rPr>
              <w:t>2</w:t>
            </w:r>
          </w:p>
          <w:p w:rsidR="00CF2B26" w:rsidRDefault="00CF2B26" w:rsidP="00C33C9C">
            <w:pPr>
              <w:rPr>
                <w:sz w:val="20"/>
              </w:rPr>
            </w:pPr>
          </w:p>
          <w:p w:rsidR="001D2FD2" w:rsidRPr="00A71F45" w:rsidRDefault="00A71F45" w:rsidP="004A1835">
            <w:pPr>
              <w:rPr>
                <w:b/>
                <w:sz w:val="20"/>
              </w:rPr>
            </w:pPr>
            <w:r w:rsidRPr="00A71F45">
              <w:rPr>
                <w:b/>
                <w:sz w:val="20"/>
              </w:rPr>
              <w:t xml:space="preserve">KW </w:t>
            </w:r>
            <w:r w:rsidR="009D24F3" w:rsidRPr="00A71F45">
              <w:rPr>
                <w:b/>
                <w:sz w:val="20"/>
              </w:rPr>
              <w:t>01/202</w:t>
            </w:r>
            <w:r w:rsidR="00DD10B0" w:rsidRPr="00A71F45">
              <w:rPr>
                <w:b/>
                <w:sz w:val="20"/>
              </w:rPr>
              <w:t>4</w:t>
            </w:r>
          </w:p>
          <w:p w:rsidR="004A1835" w:rsidRPr="006E0575" w:rsidRDefault="004A1835" w:rsidP="004A183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Default="00694161" w:rsidP="00694161"/>
    <w:p w:rsidR="004A1835" w:rsidRPr="00694161" w:rsidRDefault="004A1835" w:rsidP="00694161"/>
    <w:p w:rsidR="003D7B0B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CF2B26" w:rsidRPr="00CF2B26" w:rsidRDefault="00CF2B26" w:rsidP="00CF2B26"/>
    <w:p w:rsidR="00EB71F5" w:rsidRPr="00684CFC" w:rsidRDefault="00EB71F5" w:rsidP="00EB71F5">
      <w:r>
        <w:t>Mit Beschlussvorlage (GRDrs</w:t>
      </w:r>
      <w:r w:rsidR="008C547E">
        <w:t>.</w:t>
      </w:r>
      <w:r>
        <w:t xml:space="preserve"> 263/2013) wurde die Verwaltung </w:t>
      </w:r>
      <w:r w:rsidRPr="00684CFC">
        <w:t>beauftragt, das elektronische Bewerbungsmanagement in folgenden Ämtern der Stadtverwaltung einzuführen: Haupt- und Personalamt (einschließlich Ausbildungsbereich), Amt für öffentliche Ordnung und Tiefbauamt (mit SES).</w:t>
      </w:r>
      <w:r>
        <w:t xml:space="preserve"> Weitere Ämter standen zur Umsetzung bereit, so auch das Jugendamt. Für die Vorbereitung und Einführung des Systems wurden dem Jugendamt mit der </w:t>
      </w:r>
      <w:r w:rsidR="008C547E">
        <w:t>GRDrs.</w:t>
      </w:r>
      <w:r>
        <w:t xml:space="preserve"> 1359/2013 in Summe 0,5 Stellen zur Verfügung gestellt.</w:t>
      </w:r>
    </w:p>
    <w:p w:rsidR="00EB71F5" w:rsidRDefault="00EB71F5" w:rsidP="00EB71F5"/>
    <w:p w:rsidR="00EB71F5" w:rsidRDefault="00EB71F5" w:rsidP="00EB71F5">
      <w:pPr>
        <w:rPr>
          <w:noProof/>
          <w:szCs w:val="22"/>
        </w:rPr>
      </w:pPr>
      <w:r>
        <w:t>Die Einführung des softwaregestützten Bewerbermanagements „e-</w:t>
      </w:r>
      <w:proofErr w:type="spellStart"/>
      <w:r>
        <w:t>persis</w:t>
      </w:r>
      <w:proofErr w:type="spellEnd"/>
      <w:r>
        <w:t xml:space="preserve">“ im Jugendamt der Landeshauptstadt Stuttgart wurde aufgrund mehrfacher Änderungen und Abstimmungserfordernissen mit dem Gesamtpersonalrat immer wieder verschoben. Zwischenzeitlich hat sich die Stadtverwaltung für ein anderes System, „MHM“, entschieden. </w:t>
      </w:r>
      <w:r w:rsidRPr="004A7A75">
        <w:rPr>
          <w:noProof/>
          <w:szCs w:val="22"/>
        </w:rPr>
        <w:t xml:space="preserve">Die </w:t>
      </w:r>
      <w:r>
        <w:rPr>
          <w:noProof/>
          <w:szCs w:val="22"/>
        </w:rPr>
        <w:t xml:space="preserve">Rolloutphase im gesamten Jugendamt, insbesondere für den dezentralen Kitabereich, ist derzeit noch im Gange und erfordert weiterhin Kapazitäten im Umfang der 0,5 Stellen. </w:t>
      </w:r>
    </w:p>
    <w:p w:rsidR="00EB71F5" w:rsidRDefault="00EB71F5" w:rsidP="00EB71F5">
      <w:pPr>
        <w:rPr>
          <w:noProof/>
          <w:szCs w:val="22"/>
        </w:rPr>
      </w:pPr>
    </w:p>
    <w:p w:rsidR="00EB71F5" w:rsidRDefault="00EB71F5" w:rsidP="00EB71F5">
      <w:r>
        <w:t xml:space="preserve">Jährlich werden im Jugendamt rund 6.000 Bewerbungen verarbeitet. Ein digitales Bewerbersystem hilft dabei, die Abläufe im Bewerbungsprozess zu verschlanken und zu beschleunigen. </w:t>
      </w:r>
    </w:p>
    <w:p w:rsidR="00EB71F5" w:rsidRDefault="00EB71F5" w:rsidP="00EB71F5"/>
    <w:p w:rsidR="00EB71F5" w:rsidRPr="00684CFC" w:rsidRDefault="00EB71F5" w:rsidP="00EB71F5">
      <w:r>
        <w:t>In Zeiten des Fachkräftemangels spielt die Geschwindigkeit, mit der auf eingehende Bewerbungen reagiert wird, eine große Rolle. Das Online-Bewerbermanagement ermöglicht dabei, schnell mit Bewerber*innen in Kontakt zu treten und diese so an das Jugendamt zu binden. Um die Potentiale eines Online-Bewerbermanagements voll auszuschöpfen ist eine enge Begleitung und Beratung derjenigen Bewerber</w:t>
      </w:r>
      <w:r w:rsidR="00A71F45">
        <w:t>/-</w:t>
      </w:r>
      <w:r>
        <w:t>innen notwendig, die Fragen im Umgang mit dem System haben, um keine unnötigen Hürden im Bewerbungsprozess einzubauen.</w:t>
      </w:r>
    </w:p>
    <w:p w:rsidR="00EB71F5" w:rsidRDefault="00EB71F5" w:rsidP="00EB71F5">
      <w:r>
        <w:lastRenderedPageBreak/>
        <w:t>Um in der digitalen Welt konkurrenzfähig zu sein und in Zeiten des Fachkräftemangels schnell u</w:t>
      </w:r>
      <w:r w:rsidR="00A71F45">
        <w:t>nd in engem Kontakt zu Bewerber/-</w:t>
      </w:r>
      <w:r>
        <w:t>innen zu stehen, ist die Nutzung eines Online-Bewerbersystems unabkömmlich. Gleichzeitig muss aber auch die Betreuung und Beratung für interne und externe Nutzer</w:t>
      </w:r>
      <w:r w:rsidR="00A71F45">
        <w:t>/-</w:t>
      </w:r>
      <w:r>
        <w:t xml:space="preserve">innen sichergestellt sein. </w:t>
      </w:r>
    </w:p>
    <w:p w:rsidR="00EB71F5" w:rsidRDefault="00EB71F5" w:rsidP="00EB71F5"/>
    <w:p w:rsidR="00EB71F5" w:rsidRDefault="00EB71F5" w:rsidP="00EB71F5">
      <w:r>
        <w:t xml:space="preserve">Aus diesem Grund werden die KW-Vermerke der betroffenen Stellen </w:t>
      </w:r>
      <w:r w:rsidR="00A71F45">
        <w:t xml:space="preserve">auf </w:t>
      </w:r>
      <w:r>
        <w:t>„KW 01/2024“ verlängert.</w:t>
      </w:r>
    </w:p>
    <w:sectPr w:rsidR="00EB71F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93" w:rsidRDefault="00973F93">
      <w:r>
        <w:separator/>
      </w:r>
    </w:p>
  </w:endnote>
  <w:endnote w:type="continuationSeparator" w:id="0">
    <w:p w:rsidR="00973F93" w:rsidRDefault="009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93" w:rsidRDefault="00973F93">
      <w:r>
        <w:separator/>
      </w:r>
    </w:p>
  </w:footnote>
  <w:footnote w:type="continuationSeparator" w:id="0">
    <w:p w:rsidR="00973F93" w:rsidRDefault="0097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0874EB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BF364DC"/>
    <w:multiLevelType w:val="hybridMultilevel"/>
    <w:tmpl w:val="13DAD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3"/>
    <w:rsid w:val="000519F0"/>
    <w:rsid w:val="0007798B"/>
    <w:rsid w:val="000874E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03C4"/>
    <w:rsid w:val="002C2ECA"/>
    <w:rsid w:val="002E14E4"/>
    <w:rsid w:val="002E442C"/>
    <w:rsid w:val="00303DAD"/>
    <w:rsid w:val="00321D15"/>
    <w:rsid w:val="0036226E"/>
    <w:rsid w:val="00394BB8"/>
    <w:rsid w:val="003B4312"/>
    <w:rsid w:val="003C05EE"/>
    <w:rsid w:val="003D7B0B"/>
    <w:rsid w:val="004054DF"/>
    <w:rsid w:val="00430818"/>
    <w:rsid w:val="00436B6D"/>
    <w:rsid w:val="00465C46"/>
    <w:rsid w:val="004A1835"/>
    <w:rsid w:val="004A6E7A"/>
    <w:rsid w:val="004B6796"/>
    <w:rsid w:val="005856C2"/>
    <w:rsid w:val="006134E1"/>
    <w:rsid w:val="00666CE4"/>
    <w:rsid w:val="00694161"/>
    <w:rsid w:val="006A55CB"/>
    <w:rsid w:val="006E0575"/>
    <w:rsid w:val="00723653"/>
    <w:rsid w:val="00781F32"/>
    <w:rsid w:val="007879B1"/>
    <w:rsid w:val="007B200C"/>
    <w:rsid w:val="007B4376"/>
    <w:rsid w:val="007B57B1"/>
    <w:rsid w:val="00856812"/>
    <w:rsid w:val="00884D6C"/>
    <w:rsid w:val="008C547E"/>
    <w:rsid w:val="008F409A"/>
    <w:rsid w:val="00973F93"/>
    <w:rsid w:val="009D24F3"/>
    <w:rsid w:val="00A1159D"/>
    <w:rsid w:val="00A34898"/>
    <w:rsid w:val="00A4179B"/>
    <w:rsid w:val="00A509C5"/>
    <w:rsid w:val="00A71F45"/>
    <w:rsid w:val="00A7546E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C44E9"/>
    <w:rsid w:val="00BC5516"/>
    <w:rsid w:val="00BF209E"/>
    <w:rsid w:val="00C074C7"/>
    <w:rsid w:val="00C33C9C"/>
    <w:rsid w:val="00C448D3"/>
    <w:rsid w:val="00C6569F"/>
    <w:rsid w:val="00C777D6"/>
    <w:rsid w:val="00C91E57"/>
    <w:rsid w:val="00CF2B26"/>
    <w:rsid w:val="00D24277"/>
    <w:rsid w:val="00D46290"/>
    <w:rsid w:val="00D85EA0"/>
    <w:rsid w:val="00DC56F5"/>
    <w:rsid w:val="00DD10B0"/>
    <w:rsid w:val="00E1162F"/>
    <w:rsid w:val="00E11D5F"/>
    <w:rsid w:val="00E60CED"/>
    <w:rsid w:val="00E97935"/>
    <w:rsid w:val="00EB71F5"/>
    <w:rsid w:val="00EC58C5"/>
    <w:rsid w:val="00EC78CB"/>
    <w:rsid w:val="00ED0C3D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A56CF"/>
  <w15:docId w15:val="{B381F5AE-261A-411C-9FF4-00FBB89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bodytext">
    <w:name w:val="bodytext"/>
    <w:basedOn w:val="Standard"/>
    <w:rsid w:val="00CF2B2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2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Hauser, Petra</dc:creator>
  <dc:description/>
  <cp:lastModifiedBy>Baumann, Gerhard</cp:lastModifiedBy>
  <cp:revision>6</cp:revision>
  <cp:lastPrinted>2012-11-15T11:09:00Z</cp:lastPrinted>
  <dcterms:created xsi:type="dcterms:W3CDTF">2021-07-27T12:54:00Z</dcterms:created>
  <dcterms:modified xsi:type="dcterms:W3CDTF">2021-09-28T13:07:00Z</dcterms:modified>
</cp:coreProperties>
</file>