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E5007">
        <w:t>38</w:t>
      </w:r>
      <w:r w:rsidRPr="006E0575">
        <w:t xml:space="preserve"> zur GRDrs </w:t>
      </w:r>
      <w:r w:rsidR="005E5007">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w:t>
            </w:r>
            <w:r w:rsidR="002255FA">
              <w:rPr>
                <w:sz w:val="20"/>
              </w:rPr>
              <w:t>00-72</w:t>
            </w:r>
          </w:p>
          <w:p w:rsidR="0011112B" w:rsidRDefault="0011112B" w:rsidP="0030686C">
            <w:pPr>
              <w:rPr>
                <w:sz w:val="20"/>
              </w:rPr>
            </w:pPr>
          </w:p>
          <w:p w:rsidR="00E4448A" w:rsidRDefault="002255FA" w:rsidP="00E4448A">
            <w:pPr>
              <w:rPr>
                <w:sz w:val="20"/>
              </w:rPr>
            </w:pPr>
            <w:r>
              <w:rPr>
                <w:sz w:val="20"/>
              </w:rPr>
              <w:t>5170</w:t>
            </w:r>
            <w:r w:rsidR="005402BA">
              <w:rPr>
                <w:sz w:val="20"/>
              </w:rPr>
              <w:t xml:space="preserve"> </w:t>
            </w:r>
            <w:r>
              <w:rPr>
                <w:sz w:val="20"/>
              </w:rPr>
              <w:t>7200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E4448A">
            <w:pPr>
              <w:rPr>
                <w:sz w:val="20"/>
              </w:rPr>
            </w:pPr>
            <w:r>
              <w:rPr>
                <w:sz w:val="20"/>
              </w:rPr>
              <w:t>S 1</w:t>
            </w:r>
            <w:r w:rsidR="002255FA">
              <w:rPr>
                <w:sz w:val="20"/>
              </w:rPr>
              <w:t>5</w:t>
            </w:r>
          </w:p>
        </w:tc>
        <w:tc>
          <w:tcPr>
            <w:tcW w:w="1928" w:type="dxa"/>
          </w:tcPr>
          <w:p w:rsidR="005F5B3D" w:rsidRDefault="005F5B3D" w:rsidP="00F51B1B">
            <w:pPr>
              <w:rPr>
                <w:sz w:val="20"/>
              </w:rPr>
            </w:pPr>
          </w:p>
          <w:p w:rsidR="007A1CAB" w:rsidRDefault="005402BA" w:rsidP="00F51B1B">
            <w:pPr>
              <w:rPr>
                <w:sz w:val="20"/>
              </w:rPr>
            </w:pPr>
            <w:r>
              <w:rPr>
                <w:sz w:val="20"/>
              </w:rPr>
              <w:t>Sozialpädagogin/</w:t>
            </w:r>
          </w:p>
          <w:p w:rsidR="005402BA" w:rsidRPr="006E0575" w:rsidRDefault="005402BA" w:rsidP="00F51B1B">
            <w:pPr>
              <w:rPr>
                <w:sz w:val="20"/>
              </w:rPr>
            </w:pPr>
            <w:r>
              <w:rPr>
                <w:sz w:val="20"/>
              </w:rPr>
              <w:t>-pädagoge</w:t>
            </w:r>
          </w:p>
        </w:tc>
        <w:tc>
          <w:tcPr>
            <w:tcW w:w="737" w:type="dxa"/>
            <w:shd w:val="pct12" w:color="auto" w:fill="FFFFFF"/>
          </w:tcPr>
          <w:p w:rsidR="005F5B3D" w:rsidRDefault="005F5B3D" w:rsidP="0030686C">
            <w:pPr>
              <w:rPr>
                <w:sz w:val="20"/>
              </w:rPr>
            </w:pPr>
          </w:p>
          <w:p w:rsidR="005F5B3D" w:rsidRPr="006E0575" w:rsidRDefault="002255FA">
            <w:pPr>
              <w:rPr>
                <w:sz w:val="20"/>
              </w:rPr>
            </w:pPr>
            <w:r>
              <w:rPr>
                <w:sz w:val="20"/>
              </w:rPr>
              <w:t>0,2</w:t>
            </w:r>
            <w:r w:rsidR="00224520">
              <w:rPr>
                <w:sz w:val="20"/>
              </w:rPr>
              <w:t>0</w:t>
            </w:r>
          </w:p>
        </w:tc>
        <w:tc>
          <w:tcPr>
            <w:tcW w:w="1134" w:type="dxa"/>
          </w:tcPr>
          <w:p w:rsidR="005F5B3D" w:rsidRDefault="005F5B3D" w:rsidP="0030686C">
            <w:pPr>
              <w:rPr>
                <w:sz w:val="20"/>
              </w:rPr>
            </w:pPr>
          </w:p>
          <w:p w:rsidR="005F5B3D" w:rsidRPr="006E0575" w:rsidRDefault="005402BA">
            <w:pPr>
              <w:rPr>
                <w:sz w:val="20"/>
              </w:rPr>
            </w:pPr>
            <w:r>
              <w:rPr>
                <w:sz w:val="20"/>
              </w:rPr>
              <w:t xml:space="preserve">KW </w:t>
            </w:r>
            <w:r w:rsidR="00E4448A">
              <w:rPr>
                <w:sz w:val="20"/>
              </w:rPr>
              <w:t>01/202</w:t>
            </w:r>
            <w:r w:rsidR="002255FA">
              <w:rPr>
                <w:sz w:val="20"/>
              </w:rPr>
              <w:t>5</w:t>
            </w:r>
          </w:p>
        </w:tc>
        <w:tc>
          <w:tcPr>
            <w:tcW w:w="1417" w:type="dxa"/>
          </w:tcPr>
          <w:p w:rsidR="005F5B3D" w:rsidRDefault="005F5B3D" w:rsidP="0030686C">
            <w:pPr>
              <w:rPr>
                <w:sz w:val="20"/>
              </w:rPr>
            </w:pPr>
          </w:p>
          <w:p w:rsidR="005F5B3D" w:rsidRPr="006E0575" w:rsidRDefault="005E5007" w:rsidP="0030686C">
            <w:pPr>
              <w:rPr>
                <w:sz w:val="20"/>
              </w:rPr>
            </w:pPr>
            <w:r>
              <w:rPr>
                <w:sz w:val="20"/>
              </w:rPr>
              <w:t>14.460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wird</w:t>
      </w:r>
      <w:r w:rsidR="007A1CAB">
        <w:t xml:space="preserve"> eine</w:t>
      </w:r>
      <w:r w:rsidR="00F51B1B">
        <w:t xml:space="preserve"> </w:t>
      </w:r>
      <w:r w:rsidR="002255FA">
        <w:t>0,2</w:t>
      </w:r>
      <w:r w:rsidR="005402BA">
        <w:t>-</w:t>
      </w:r>
      <w:r w:rsidR="002255FA">
        <w:t>Stelle für die Gemeinwesenarbeit im Neuba</w:t>
      </w:r>
      <w:r w:rsidR="005402BA">
        <w:t>ugebiet Bürgerhospital (S-Nord)</w:t>
      </w:r>
      <w:r w:rsidR="00E4448A">
        <w:t>.</w:t>
      </w:r>
    </w:p>
    <w:p w:rsidR="003D7B0B" w:rsidRDefault="003D7B0B" w:rsidP="00884D6C">
      <w:pPr>
        <w:pStyle w:val="berschrift1"/>
      </w:pPr>
      <w:r>
        <w:t>2</w:t>
      </w:r>
      <w:r>
        <w:tab/>
        <w:t>Schaffun</w:t>
      </w:r>
      <w:r w:rsidRPr="00884D6C">
        <w:rPr>
          <w:u w:val="none"/>
        </w:rPr>
        <w:t>g</w:t>
      </w:r>
      <w:r>
        <w:t>skriterien</w:t>
      </w:r>
    </w:p>
    <w:p w:rsidR="003D7B0B" w:rsidRDefault="003D7B0B" w:rsidP="00884D6C"/>
    <w:p w:rsidR="002255FA" w:rsidRDefault="002255FA" w:rsidP="002255FA">
      <w:r>
        <w:t xml:space="preserve">Das Kriterium der Arbeitsvermehrung konnte im </w:t>
      </w:r>
      <w:r w:rsidR="005402BA">
        <w:t>Umfang von einer 0,2-</w:t>
      </w:r>
      <w:r>
        <w:t>Stelle nachgewiesen werden.</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26E2C" w:rsidRDefault="00026E2C" w:rsidP="00A062C1"/>
    <w:p w:rsidR="002255FA" w:rsidRDefault="002255FA" w:rsidP="002255FA">
      <w:r>
        <w:t>Im Neubaugebiet Bürgerhospital (mit rund 660 Wohneinheiten) ist aktuell ein Anteil von über 50</w:t>
      </w:r>
      <w:r w:rsidR="005402BA">
        <w:t xml:space="preserve"> </w:t>
      </w:r>
      <w:r>
        <w:t>% an Sozialmietwohnungen mit einer dichten Bebauung geplant. Zu erwarten ist, dass ein großer Teil der Bewohnerschaft in prekären und sozial schwierigen Verhältnissen leben wird. Erschwerend kommt hinzu, dass bereits in den bestehenden Wohngebieten des Stadtteils Heilbronner Straße überdurchschnittlich viele Menschen in Arbeitslosigkeit und mit Sozialgeld- und ALG II-Bezug leben.</w:t>
      </w:r>
    </w:p>
    <w:p w:rsidR="002255FA" w:rsidRDefault="002255FA" w:rsidP="002255FA"/>
    <w:p w:rsidR="002255FA" w:rsidRDefault="002255FA" w:rsidP="002255FA">
      <w:r>
        <w:t>In Abstimmung zwischen Jugendamt und Sozialamt ist im Neubaugebiet zur Stärkung der Nachbarschaften ein Stadtteilhaus geplant, das ca. Ende 2024/Anfang 2025 (2. Bauabschnitt) in Betrieb gehen soll.</w:t>
      </w:r>
    </w:p>
    <w:p w:rsidR="002255FA" w:rsidRDefault="002255FA" w:rsidP="002255FA"/>
    <w:p w:rsidR="002255FA" w:rsidRDefault="002255FA" w:rsidP="002255FA">
      <w:r>
        <w:t>Für die Zeit von 2022 bis 2025 (1. Bauabschnitt) soll die Gemeinwesenarbeit befristet im Gebiet eingesetzt werden. Die SWSG sieht dafür im sog. Bettenbau interimsweise Stadteilräume vor. Die GWA soll unter anderem</w:t>
      </w:r>
    </w:p>
    <w:p w:rsidR="008C230C" w:rsidRDefault="008C230C" w:rsidP="002255FA"/>
    <w:p w:rsidR="002255FA" w:rsidRDefault="002255FA" w:rsidP="002255FA">
      <w:pPr>
        <w:pStyle w:val="Listenabsatz"/>
        <w:numPr>
          <w:ilvl w:val="0"/>
          <w:numId w:val="7"/>
        </w:numPr>
      </w:pPr>
      <w:r>
        <w:lastRenderedPageBreak/>
        <w:t>die neu entstehenden Nachbarschaften von Beginn an begleiten und stärken (Willkommenskultur, Begegnungen zwischen alten und neuen Nachbarn),</w:t>
      </w:r>
    </w:p>
    <w:p w:rsidR="002255FA" w:rsidRPr="00377E39" w:rsidRDefault="002255FA" w:rsidP="002255FA">
      <w:pPr>
        <w:pStyle w:val="Listenabsatz"/>
        <w:numPr>
          <w:ilvl w:val="0"/>
          <w:numId w:val="7"/>
        </w:numPr>
      </w:pPr>
      <w:r>
        <w:t xml:space="preserve">Ansprechperson im Quartier sein, </w:t>
      </w:r>
      <w:r w:rsidRPr="00377E39">
        <w:t>Unterstützungsbedarfe von Menschen erkennen und an geeignete Institutionen weitervermitteln</w:t>
      </w:r>
      <w:r>
        <w:t>,</w:t>
      </w:r>
    </w:p>
    <w:p w:rsidR="002255FA" w:rsidRDefault="002255FA" w:rsidP="008C230C">
      <w:pPr>
        <w:pStyle w:val="Listenabsatz"/>
        <w:numPr>
          <w:ilvl w:val="0"/>
          <w:numId w:val="7"/>
        </w:numPr>
      </w:pPr>
      <w:r>
        <w:t>die Einwohner</w:t>
      </w:r>
      <w:r w:rsidR="005402BA">
        <w:t>/-</w:t>
      </w:r>
      <w:r>
        <w:t>innen über die Aufsiedlung informieren und Transparenz zur Gebietsentwicklung herstellen.</w:t>
      </w:r>
    </w:p>
    <w:p w:rsidR="00E4448A" w:rsidRPr="00165C0D" w:rsidRDefault="00E4448A" w:rsidP="00E4448A">
      <w:pPr>
        <w:pStyle w:val="berschrift2"/>
      </w:pPr>
      <w:r w:rsidRPr="00165C0D">
        <w:t>3.2</w:t>
      </w:r>
      <w:r w:rsidRPr="00165C0D">
        <w:tab/>
        <w:t>Bisherige Aufgabenwahrnehmung</w:t>
      </w:r>
    </w:p>
    <w:p w:rsidR="00E4448A" w:rsidRDefault="00E4448A" w:rsidP="00E4448A"/>
    <w:p w:rsidR="002255FA" w:rsidRDefault="002255FA" w:rsidP="002255FA">
      <w:r>
        <w:t>Die bisher für das Baur-Areal eingesetzte 50</w:t>
      </w:r>
      <w:r w:rsidR="005402BA">
        <w:t xml:space="preserve"> </w:t>
      </w:r>
      <w:r>
        <w:t xml:space="preserve">%-Stelle wird im Neubaugebiet Bürgerhospital mit Beginn der Aufsiedlung in 2022 eingesetzt. Das bisherige GWA-Projekt im Baur-Areal (S-Ost) wird wie vorgesehen beendet. </w:t>
      </w:r>
    </w:p>
    <w:p w:rsidR="003D7B0B" w:rsidRDefault="006E0575" w:rsidP="00884D6C">
      <w:pPr>
        <w:pStyle w:val="berschrift2"/>
      </w:pPr>
      <w:r>
        <w:t>3.3</w:t>
      </w:r>
      <w:r w:rsidR="003D7B0B">
        <w:tab/>
        <w:t>Auswirkungen bei Ablehnung der Stellenschaffungen</w:t>
      </w:r>
    </w:p>
    <w:p w:rsidR="003D7B0B" w:rsidRDefault="003D7B0B" w:rsidP="00884D6C"/>
    <w:p w:rsidR="002255FA" w:rsidRDefault="002255FA" w:rsidP="002255FA">
      <w:r>
        <w:t>Das Projekt kann nur unzureichend umgesetzt und die zuziehenden Bewohner</w:t>
      </w:r>
      <w:r w:rsidR="005402BA">
        <w:t>/-</w:t>
      </w:r>
      <w:r>
        <w:t>innen nicht angemessen unterstützt werden</w:t>
      </w:r>
      <w:r w:rsidR="008C230C">
        <w:t>.</w:t>
      </w:r>
    </w:p>
    <w:p w:rsidR="003D7B0B" w:rsidRDefault="00884D6C" w:rsidP="00884D6C">
      <w:pPr>
        <w:pStyle w:val="berschrift1"/>
      </w:pPr>
      <w:r>
        <w:t>4</w:t>
      </w:r>
      <w:r>
        <w:tab/>
      </w:r>
      <w:r w:rsidR="003D7B0B">
        <w:t>Stellenvermerke</w:t>
      </w:r>
    </w:p>
    <w:p w:rsidR="003D7B0B" w:rsidRDefault="003D7B0B" w:rsidP="00884D6C"/>
    <w:p w:rsidR="00E4448A" w:rsidRDefault="00E4448A" w:rsidP="00E4448A">
      <w:r w:rsidRPr="00E4448A">
        <w:t xml:space="preserve"> </w:t>
      </w:r>
      <w:r>
        <w:t xml:space="preserve">Die Stelle </w:t>
      </w:r>
      <w:r w:rsidR="005402BA">
        <w:t>wird geschaffen mit</w:t>
      </w:r>
      <w:r>
        <w:t xml:space="preserve"> Vermerk „KW 01/202</w:t>
      </w:r>
      <w:r w:rsidR="002255FA">
        <w:t>5</w:t>
      </w:r>
      <w:r>
        <w:t>“.</w:t>
      </w:r>
    </w:p>
    <w:p w:rsidR="00DE362D" w:rsidRDefault="00DE362D" w:rsidP="00884D6C"/>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E500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6327D6F"/>
    <w:multiLevelType w:val="hybridMultilevel"/>
    <w:tmpl w:val="9D72C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2BF4C30"/>
    <w:multiLevelType w:val="hybridMultilevel"/>
    <w:tmpl w:val="3274DD54"/>
    <w:lvl w:ilvl="0" w:tplc="988A93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55758"/>
    <w:rsid w:val="000621C4"/>
    <w:rsid w:val="000A0A2E"/>
    <w:rsid w:val="000A1146"/>
    <w:rsid w:val="001034AF"/>
    <w:rsid w:val="0011112B"/>
    <w:rsid w:val="0014415D"/>
    <w:rsid w:val="00151488"/>
    <w:rsid w:val="00163034"/>
    <w:rsid w:val="00164678"/>
    <w:rsid w:val="00165C0D"/>
    <w:rsid w:val="00181857"/>
    <w:rsid w:val="00184EDC"/>
    <w:rsid w:val="00194770"/>
    <w:rsid w:val="001A5F9B"/>
    <w:rsid w:val="001F7237"/>
    <w:rsid w:val="00224520"/>
    <w:rsid w:val="002255FA"/>
    <w:rsid w:val="00277759"/>
    <w:rsid w:val="002924CB"/>
    <w:rsid w:val="002A20D1"/>
    <w:rsid w:val="002A4DE3"/>
    <w:rsid w:val="002A6A00"/>
    <w:rsid w:val="002B5955"/>
    <w:rsid w:val="0030686C"/>
    <w:rsid w:val="00380937"/>
    <w:rsid w:val="00397717"/>
    <w:rsid w:val="003D7B0B"/>
    <w:rsid w:val="003E69B9"/>
    <w:rsid w:val="003F0FAA"/>
    <w:rsid w:val="00470135"/>
    <w:rsid w:val="0047606A"/>
    <w:rsid w:val="004908B5"/>
    <w:rsid w:val="0049121B"/>
    <w:rsid w:val="004A1688"/>
    <w:rsid w:val="004B6796"/>
    <w:rsid w:val="004F6200"/>
    <w:rsid w:val="005402BA"/>
    <w:rsid w:val="005A0A9D"/>
    <w:rsid w:val="005A56AA"/>
    <w:rsid w:val="005E19C6"/>
    <w:rsid w:val="005E5007"/>
    <w:rsid w:val="005F5B3D"/>
    <w:rsid w:val="00606F80"/>
    <w:rsid w:val="00622CC7"/>
    <w:rsid w:val="006A406B"/>
    <w:rsid w:val="006B6D50"/>
    <w:rsid w:val="006E0575"/>
    <w:rsid w:val="0072799A"/>
    <w:rsid w:val="00754659"/>
    <w:rsid w:val="007A1CAB"/>
    <w:rsid w:val="007A3513"/>
    <w:rsid w:val="007E3B79"/>
    <w:rsid w:val="007F113A"/>
    <w:rsid w:val="008066EE"/>
    <w:rsid w:val="00817BB6"/>
    <w:rsid w:val="00884D6C"/>
    <w:rsid w:val="008953AC"/>
    <w:rsid w:val="008C230C"/>
    <w:rsid w:val="00920F00"/>
    <w:rsid w:val="009373F6"/>
    <w:rsid w:val="00976588"/>
    <w:rsid w:val="00A062C1"/>
    <w:rsid w:val="00A27CA7"/>
    <w:rsid w:val="00A45B30"/>
    <w:rsid w:val="00A71D0A"/>
    <w:rsid w:val="00A77F1E"/>
    <w:rsid w:val="00A847C4"/>
    <w:rsid w:val="00AB389D"/>
    <w:rsid w:val="00AE7B02"/>
    <w:rsid w:val="00AF0DEA"/>
    <w:rsid w:val="00AF25E0"/>
    <w:rsid w:val="00B04290"/>
    <w:rsid w:val="00B67766"/>
    <w:rsid w:val="00B80DEF"/>
    <w:rsid w:val="00B86BB5"/>
    <w:rsid w:val="00B91903"/>
    <w:rsid w:val="00BC4669"/>
    <w:rsid w:val="00BF4F90"/>
    <w:rsid w:val="00C16EF1"/>
    <w:rsid w:val="00C448D3"/>
    <w:rsid w:val="00CF62E5"/>
    <w:rsid w:val="00D01167"/>
    <w:rsid w:val="00D22703"/>
    <w:rsid w:val="00D66D3A"/>
    <w:rsid w:val="00D743D4"/>
    <w:rsid w:val="00DB3D6C"/>
    <w:rsid w:val="00DE362D"/>
    <w:rsid w:val="00E014B6"/>
    <w:rsid w:val="00E1162F"/>
    <w:rsid w:val="00E11D5F"/>
    <w:rsid w:val="00E20E1F"/>
    <w:rsid w:val="00E42F96"/>
    <w:rsid w:val="00E4448A"/>
    <w:rsid w:val="00E7118F"/>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5C8CE"/>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E4448A"/>
    <w:pPr>
      <w:ind w:left="720"/>
      <w:contextualSpacing/>
    </w:pPr>
  </w:style>
  <w:style w:type="character" w:customStyle="1" w:styleId="berschrift2Zchn">
    <w:name w:val="Überschrift 2 Zchn"/>
    <w:basedOn w:val="Absatz-Standardschriftart"/>
    <w:link w:val="berschrift2"/>
    <w:rsid w:val="00E444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0CF2-2F2D-419E-8D24-7AA108DC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299</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8</cp:revision>
  <cp:lastPrinted>2012-11-15T10:58:00Z</cp:lastPrinted>
  <dcterms:created xsi:type="dcterms:W3CDTF">2021-07-23T11:53:00Z</dcterms:created>
  <dcterms:modified xsi:type="dcterms:W3CDTF">2021-09-28T13:03:00Z</dcterms:modified>
</cp:coreProperties>
</file>