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473AED">
        <w:t>28</w:t>
      </w:r>
      <w:r w:rsidRPr="006E0575">
        <w:t xml:space="preserve"> zur GRDrs </w:t>
      </w:r>
      <w:r w:rsidR="00473AED">
        <w:t>704</w:t>
      </w:r>
      <w:r w:rsidR="005F5B3D">
        <w:t>/20</w:t>
      </w:r>
      <w:r w:rsidR="00AE7B02">
        <w:t>21</w:t>
      </w:r>
    </w:p>
    <w:p w:rsidR="003D7B0B" w:rsidRPr="006E0575" w:rsidRDefault="003D7B0B" w:rsidP="006E0575"/>
    <w:p w:rsidR="003D7B0B" w:rsidRPr="006E0575" w:rsidRDefault="003D7B0B" w:rsidP="006E0575"/>
    <w:p w:rsidR="00184EDC"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BF4F90">
        <w:rPr>
          <w:b/>
          <w:sz w:val="36"/>
          <w:szCs w:val="36"/>
          <w:u w:val="single"/>
        </w:rPr>
        <w:t>2</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DE362D">
        <w:trPr>
          <w:cantSplit/>
          <w:tblHeader/>
        </w:trPr>
        <w:tc>
          <w:tcPr>
            <w:tcW w:w="1814" w:type="dxa"/>
            <w:shd w:val="pct12" w:color="auto" w:fill="FFFFFF"/>
          </w:tcPr>
          <w:p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rsidR="00DE362D" w:rsidRDefault="00606F80" w:rsidP="0030686C">
            <w:pPr>
              <w:spacing w:before="120" w:after="120" w:line="200" w:lineRule="exact"/>
              <w:ind w:right="-85"/>
              <w:rPr>
                <w:sz w:val="16"/>
                <w:szCs w:val="16"/>
              </w:rPr>
            </w:pPr>
            <w:r>
              <w:rPr>
                <w:sz w:val="16"/>
                <w:szCs w:val="16"/>
              </w:rPr>
              <w:t>BesGr.</w:t>
            </w:r>
          </w:p>
          <w:p w:rsidR="00DE362D" w:rsidRDefault="00606F80" w:rsidP="0030686C">
            <w:pPr>
              <w:spacing w:before="120" w:after="120" w:line="200" w:lineRule="exact"/>
              <w:ind w:right="-85"/>
              <w:rPr>
                <w:sz w:val="16"/>
                <w:szCs w:val="16"/>
              </w:rPr>
            </w:pPr>
            <w:r>
              <w:rPr>
                <w:sz w:val="16"/>
                <w:szCs w:val="16"/>
              </w:rPr>
              <w:t>oder</w:t>
            </w:r>
          </w:p>
          <w:p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Funktions</w:t>
            </w:r>
            <w:r w:rsidR="00622CC7">
              <w:rPr>
                <w:sz w:val="16"/>
                <w:szCs w:val="16"/>
              </w:rPr>
              <w:t>-</w:t>
            </w:r>
            <w:r w:rsidR="00622CC7">
              <w:rPr>
                <w:sz w:val="16"/>
                <w:szCs w:val="16"/>
              </w:rPr>
              <w:br/>
            </w:r>
            <w:r w:rsidRPr="006E0575">
              <w:rPr>
                <w:sz w:val="16"/>
                <w:szCs w:val="16"/>
              </w:rPr>
              <w:t>bezeichnung</w:t>
            </w:r>
          </w:p>
        </w:tc>
        <w:tc>
          <w:tcPr>
            <w:tcW w:w="737"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rsidR="005F5B3D" w:rsidRPr="006E0575" w:rsidRDefault="005F5B3D" w:rsidP="0030686C">
            <w:pPr>
              <w:spacing w:before="120" w:after="120" w:line="200" w:lineRule="exact"/>
              <w:ind w:right="-85"/>
              <w:rPr>
                <w:sz w:val="16"/>
                <w:szCs w:val="16"/>
              </w:rPr>
            </w:pPr>
            <w:r>
              <w:rPr>
                <w:sz w:val="16"/>
                <w:szCs w:val="16"/>
              </w:rPr>
              <w:t>d</w:t>
            </w:r>
            <w:r w:rsidRPr="006E0575">
              <w:rPr>
                <w:sz w:val="16"/>
                <w:szCs w:val="16"/>
              </w:rPr>
              <w:t>urchschnittl.</w:t>
            </w:r>
            <w:r>
              <w:rPr>
                <w:sz w:val="16"/>
                <w:szCs w:val="16"/>
              </w:rPr>
              <w:br/>
            </w:r>
            <w:r w:rsidRPr="006E0575">
              <w:rPr>
                <w:sz w:val="16"/>
                <w:szCs w:val="16"/>
              </w:rPr>
              <w:t>jährl.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5F5B3D" w:rsidRPr="006E0575" w:rsidTr="00DE362D">
        <w:tc>
          <w:tcPr>
            <w:tcW w:w="1814" w:type="dxa"/>
          </w:tcPr>
          <w:p w:rsidR="005F5B3D" w:rsidRDefault="005F5B3D" w:rsidP="0030686C">
            <w:pPr>
              <w:rPr>
                <w:sz w:val="20"/>
              </w:rPr>
            </w:pPr>
          </w:p>
          <w:p w:rsidR="005F5B3D" w:rsidRDefault="007A1CAB" w:rsidP="0030686C">
            <w:pPr>
              <w:rPr>
                <w:sz w:val="20"/>
              </w:rPr>
            </w:pPr>
            <w:r>
              <w:rPr>
                <w:sz w:val="20"/>
              </w:rPr>
              <w:t>51-00</w:t>
            </w:r>
            <w:r w:rsidR="00026E2C">
              <w:rPr>
                <w:sz w:val="20"/>
              </w:rPr>
              <w:t>-1</w:t>
            </w:r>
            <w:r w:rsidR="00A70860">
              <w:rPr>
                <w:sz w:val="20"/>
              </w:rPr>
              <w:t>6</w:t>
            </w:r>
          </w:p>
          <w:p w:rsidR="0011112B" w:rsidRDefault="0011112B" w:rsidP="0030686C">
            <w:pPr>
              <w:rPr>
                <w:sz w:val="20"/>
              </w:rPr>
            </w:pPr>
          </w:p>
          <w:p w:rsidR="00F51B1B" w:rsidRDefault="00A70860" w:rsidP="00F51B1B">
            <w:pPr>
              <w:rPr>
                <w:sz w:val="20"/>
              </w:rPr>
            </w:pPr>
            <w:r>
              <w:rPr>
                <w:sz w:val="20"/>
              </w:rPr>
              <w:t>5180</w:t>
            </w:r>
            <w:r w:rsidR="006456CD">
              <w:rPr>
                <w:sz w:val="20"/>
              </w:rPr>
              <w:t xml:space="preserve"> </w:t>
            </w:r>
            <w:r>
              <w:rPr>
                <w:sz w:val="20"/>
              </w:rPr>
              <w:t>8000</w:t>
            </w:r>
          </w:p>
          <w:p w:rsidR="005F5B3D" w:rsidRPr="006E0575" w:rsidRDefault="005F5B3D" w:rsidP="0030686C">
            <w:pPr>
              <w:rPr>
                <w:sz w:val="20"/>
              </w:rPr>
            </w:pPr>
          </w:p>
        </w:tc>
        <w:tc>
          <w:tcPr>
            <w:tcW w:w="1701" w:type="dxa"/>
          </w:tcPr>
          <w:p w:rsidR="00F51B1B" w:rsidRDefault="00F51B1B" w:rsidP="0030686C">
            <w:pPr>
              <w:rPr>
                <w:sz w:val="20"/>
              </w:rPr>
            </w:pPr>
          </w:p>
          <w:p w:rsidR="007A1CAB" w:rsidRPr="006E0575" w:rsidRDefault="007A1CAB" w:rsidP="0030686C">
            <w:pPr>
              <w:rPr>
                <w:sz w:val="20"/>
              </w:rPr>
            </w:pPr>
            <w:r>
              <w:rPr>
                <w:sz w:val="20"/>
              </w:rPr>
              <w:t>Jugendamt</w:t>
            </w:r>
          </w:p>
        </w:tc>
        <w:tc>
          <w:tcPr>
            <w:tcW w:w="794" w:type="dxa"/>
          </w:tcPr>
          <w:p w:rsidR="005F5B3D" w:rsidRDefault="005F5B3D" w:rsidP="0030686C">
            <w:pPr>
              <w:rPr>
                <w:sz w:val="20"/>
              </w:rPr>
            </w:pPr>
          </w:p>
          <w:p w:rsidR="007A1CAB" w:rsidRPr="006E0575" w:rsidRDefault="007A1CAB">
            <w:pPr>
              <w:rPr>
                <w:sz w:val="20"/>
              </w:rPr>
            </w:pPr>
            <w:r>
              <w:rPr>
                <w:sz w:val="20"/>
              </w:rPr>
              <w:t xml:space="preserve">A </w:t>
            </w:r>
            <w:r w:rsidR="00026E2C">
              <w:rPr>
                <w:sz w:val="20"/>
              </w:rPr>
              <w:t>11</w:t>
            </w:r>
          </w:p>
        </w:tc>
        <w:tc>
          <w:tcPr>
            <w:tcW w:w="1928" w:type="dxa"/>
          </w:tcPr>
          <w:p w:rsidR="005F5B3D" w:rsidRDefault="005F5B3D" w:rsidP="00F51B1B">
            <w:pPr>
              <w:rPr>
                <w:sz w:val="20"/>
              </w:rPr>
            </w:pPr>
          </w:p>
          <w:p w:rsidR="007A1CAB" w:rsidRPr="006E0575" w:rsidRDefault="00026E2C" w:rsidP="00B47F9F">
            <w:pPr>
              <w:rPr>
                <w:sz w:val="20"/>
              </w:rPr>
            </w:pPr>
            <w:r>
              <w:rPr>
                <w:sz w:val="20"/>
              </w:rPr>
              <w:t>Sachbearbeit</w:t>
            </w:r>
            <w:r w:rsidR="006456CD">
              <w:rPr>
                <w:sz w:val="20"/>
              </w:rPr>
              <w:t>er/-i</w:t>
            </w:r>
            <w:r w:rsidR="00B47F9F">
              <w:rPr>
                <w:sz w:val="20"/>
              </w:rPr>
              <w:t>n</w:t>
            </w:r>
            <w:r>
              <w:rPr>
                <w:sz w:val="20"/>
              </w:rPr>
              <w:t xml:space="preserve"> </w:t>
            </w:r>
          </w:p>
        </w:tc>
        <w:tc>
          <w:tcPr>
            <w:tcW w:w="737" w:type="dxa"/>
            <w:shd w:val="pct12" w:color="auto" w:fill="FFFFFF"/>
          </w:tcPr>
          <w:p w:rsidR="005F5B3D" w:rsidRDefault="005F5B3D" w:rsidP="0030686C">
            <w:pPr>
              <w:rPr>
                <w:sz w:val="20"/>
              </w:rPr>
            </w:pPr>
          </w:p>
          <w:p w:rsidR="005F5B3D" w:rsidRPr="006E0575" w:rsidRDefault="00CF2E11">
            <w:pPr>
              <w:rPr>
                <w:sz w:val="20"/>
              </w:rPr>
            </w:pPr>
            <w:r>
              <w:rPr>
                <w:sz w:val="20"/>
              </w:rPr>
              <w:t>0,4</w:t>
            </w:r>
          </w:p>
        </w:tc>
        <w:tc>
          <w:tcPr>
            <w:tcW w:w="1134" w:type="dxa"/>
          </w:tcPr>
          <w:p w:rsidR="005F5B3D" w:rsidRDefault="005F5B3D" w:rsidP="0030686C">
            <w:pPr>
              <w:rPr>
                <w:sz w:val="20"/>
              </w:rPr>
            </w:pPr>
          </w:p>
          <w:p w:rsidR="005F5B3D" w:rsidRPr="006E0575" w:rsidRDefault="005F5B3D" w:rsidP="0030686C">
            <w:pPr>
              <w:rPr>
                <w:sz w:val="20"/>
              </w:rPr>
            </w:pPr>
          </w:p>
        </w:tc>
        <w:tc>
          <w:tcPr>
            <w:tcW w:w="1417" w:type="dxa"/>
          </w:tcPr>
          <w:p w:rsidR="005F5B3D" w:rsidRDefault="005F5B3D" w:rsidP="0030686C">
            <w:pPr>
              <w:rPr>
                <w:sz w:val="20"/>
              </w:rPr>
            </w:pPr>
          </w:p>
          <w:p w:rsidR="005F5B3D" w:rsidRPr="006E0575" w:rsidRDefault="00473AED" w:rsidP="0030686C">
            <w:pPr>
              <w:rPr>
                <w:sz w:val="20"/>
              </w:rPr>
            </w:pPr>
            <w:r>
              <w:rPr>
                <w:sz w:val="20"/>
              </w:rPr>
              <w:t>40.280</w:t>
            </w:r>
            <w:bookmarkStart w:id="0" w:name="_GoBack"/>
            <w:bookmarkEnd w:id="0"/>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F51B1B" w:rsidRDefault="00FA6BA3" w:rsidP="00F51B1B">
      <w:r>
        <w:t>Geschaffen w</w:t>
      </w:r>
      <w:r w:rsidR="005E6AA3">
        <w:t>erden</w:t>
      </w:r>
      <w:r w:rsidR="00F51B1B">
        <w:t xml:space="preserve"> </w:t>
      </w:r>
      <w:r w:rsidR="005E6AA3">
        <w:t>0</w:t>
      </w:r>
      <w:r w:rsidR="00CF2E11">
        <w:t>,4</w:t>
      </w:r>
      <w:r w:rsidR="00026E2C" w:rsidRPr="0028538A">
        <w:t xml:space="preserve"> Stelle</w:t>
      </w:r>
      <w:r w:rsidR="005E6AA3">
        <w:t>n</w:t>
      </w:r>
      <w:r w:rsidR="00026E2C">
        <w:t xml:space="preserve"> für </w:t>
      </w:r>
      <w:r w:rsidR="005E6AA3">
        <w:t>die Sachbearbeitung im Arbeitsfeld</w:t>
      </w:r>
      <w:r w:rsidR="00026E2C">
        <w:t xml:space="preserve"> </w:t>
      </w:r>
      <w:r w:rsidR="005E6AA3">
        <w:t xml:space="preserve">Förderung </w:t>
      </w:r>
      <w:r w:rsidR="00CF2E11">
        <w:t>f</w:t>
      </w:r>
      <w:r w:rsidR="005E6AA3">
        <w:t>reie Träger.</w:t>
      </w:r>
    </w:p>
    <w:p w:rsidR="003D7B0B" w:rsidRDefault="003D7B0B" w:rsidP="00884D6C">
      <w:pPr>
        <w:pStyle w:val="berschrift1"/>
      </w:pPr>
      <w:r>
        <w:t>2</w:t>
      </w:r>
      <w:r>
        <w:tab/>
        <w:t>Schaffun</w:t>
      </w:r>
      <w:r w:rsidRPr="00884D6C">
        <w:rPr>
          <w:u w:val="none"/>
        </w:rPr>
        <w:t>g</w:t>
      </w:r>
      <w:r>
        <w:t>skriterien</w:t>
      </w:r>
    </w:p>
    <w:p w:rsidR="003D7B0B" w:rsidRDefault="003D7B0B" w:rsidP="00884D6C"/>
    <w:p w:rsidR="00CF2E11" w:rsidRDefault="00CF2E11" w:rsidP="00F51B1B">
      <w:r>
        <w:t>Der Stellenplanantrag ist eng mit dem Antrag Nr.</w:t>
      </w:r>
      <w:r w:rsidR="006456CD">
        <w:t xml:space="preserve"> </w:t>
      </w:r>
      <w:r>
        <w:t>85 „Schaffung von 2,0 Stellen Sachbearbeit</w:t>
      </w:r>
      <w:r w:rsidR="006456CD">
        <w:t>er/-in</w:t>
      </w:r>
      <w:r>
        <w:t xml:space="preserve"> Förderung freie Träger im Zusammenhang mit Corona“ verbunden. </w:t>
      </w:r>
    </w:p>
    <w:p w:rsidR="00CF2E11" w:rsidRDefault="00CF2E11" w:rsidP="00F51B1B"/>
    <w:p w:rsidR="007A1CAB" w:rsidRDefault="00F51B1B" w:rsidP="00F51B1B">
      <w:r>
        <w:t>Das Kriterium der Arbeitsvermehrung konnte</w:t>
      </w:r>
      <w:r w:rsidR="00CF2E11">
        <w:t xml:space="preserve"> sowohl für den vorliegenden Antrag Nr. 80 als auch für den Antrag Nr. 85</w:t>
      </w:r>
      <w:r>
        <w:t xml:space="preserve"> im Umfang von </w:t>
      </w:r>
      <w:r w:rsidR="00CF2E11">
        <w:t xml:space="preserve">je </w:t>
      </w:r>
      <w:r w:rsidR="005E6AA3">
        <w:t>1,</w:t>
      </w:r>
      <w:r w:rsidR="00CF2E11">
        <w:t>16</w:t>
      </w:r>
      <w:r>
        <w:t xml:space="preserve"> Stelle</w:t>
      </w:r>
      <w:r w:rsidR="00CF2E11">
        <w:t>n</w:t>
      </w:r>
      <w:r>
        <w:t xml:space="preserve"> </w:t>
      </w:r>
      <w:r w:rsidR="00CF2E11">
        <w:t xml:space="preserve">– insgesamt 2,32 Stellen </w:t>
      </w:r>
      <w:r>
        <w:t>nachgewiesen werden.</w:t>
      </w:r>
      <w:r w:rsidR="005E6AA3">
        <w:t xml:space="preserve"> </w:t>
      </w:r>
      <w:r w:rsidR="00CF2E11">
        <w:t>Abzüglich der mit Antrag Nr. 85 (i.</w:t>
      </w:r>
      <w:r w:rsidR="006456CD">
        <w:t xml:space="preserve"> </w:t>
      </w:r>
      <w:r w:rsidR="00CF2E11">
        <w:t>V.</w:t>
      </w:r>
      <w:r w:rsidR="006456CD">
        <w:t xml:space="preserve"> </w:t>
      </w:r>
      <w:r w:rsidR="00CF2E11">
        <w:t xml:space="preserve">m. </w:t>
      </w:r>
      <w:r w:rsidR="005E6AA3">
        <w:t>GRDrs. 342/2021</w:t>
      </w:r>
      <w:r w:rsidR="00CF2E11">
        <w:t>)</w:t>
      </w:r>
      <w:r w:rsidR="005E6AA3">
        <w:t xml:space="preserve"> erfolgt</w:t>
      </w:r>
      <w:r w:rsidR="00CF2E11">
        <w:t xml:space="preserve">en </w:t>
      </w:r>
      <w:r w:rsidR="005E6AA3">
        <w:t>Schaffung von 2,0 Stellen</w:t>
      </w:r>
      <w:r w:rsidR="00CF2E11">
        <w:t>, ergibt sich vorliegend ein Restbedarf in Höhe von rund 0,4 Stellen.</w:t>
      </w:r>
    </w:p>
    <w:p w:rsidR="007A1CAB" w:rsidRDefault="007A1CAB" w:rsidP="007A1CAB">
      <w:pPr>
        <w:pStyle w:val="berschrift1"/>
      </w:pPr>
      <w:r>
        <w:t>3</w:t>
      </w:r>
      <w:r>
        <w:tab/>
        <w:t>Bedarf</w:t>
      </w:r>
    </w:p>
    <w:p w:rsidR="003D7B0B" w:rsidRDefault="00884D6C" w:rsidP="00884D6C">
      <w:pPr>
        <w:pStyle w:val="berschrift2"/>
      </w:pPr>
      <w:r w:rsidRPr="00884D6C">
        <w:t>3.1</w:t>
      </w:r>
      <w:r w:rsidRPr="00884D6C">
        <w:tab/>
      </w:r>
      <w:r w:rsidR="006E0575" w:rsidRPr="00884D6C">
        <w:t>Anlass</w:t>
      </w:r>
    </w:p>
    <w:p w:rsidR="00026E2C" w:rsidRDefault="00026E2C" w:rsidP="00A062C1"/>
    <w:p w:rsidR="00240E07" w:rsidRPr="00240E07" w:rsidRDefault="00240E07" w:rsidP="00240E07">
      <w:pPr>
        <w:rPr>
          <w:szCs w:val="22"/>
        </w:rPr>
      </w:pPr>
      <w:r w:rsidRPr="00240E07">
        <w:rPr>
          <w:szCs w:val="22"/>
        </w:rPr>
        <w:t>Die Kinder- und Jugendhilfe ist in den letzten 10 Jahren stark ausgebaut worden. Neben dem Ausbau der Tageseinrichtungen für Kinder wurden auch weitere Angebotsbereiche wie die Stadtteilhäuser, die Stadtteil- und Familienzentren, die Mobile Jugendarbeit, die Arbeitsprojekte oder die Kinder- und Familienzentren ausgebaut oder neu beschlossen. Durch den Nachrang des öffentlichen Trägers nach dem Subsidiaritätsprinzip aus § 4 SGB VIII findet der überwiegende Teil des Ausbaus bei den Angeboten der freien Träger statt. Insbesondere bei der Kleinkindbetreuung, deren Ausbau aufgrund des am 1. August 2013 in Kraft getretenen Rechtsanspruchs nötig war, erfolgte und erfolgt dieser durch freie Träger.</w:t>
      </w:r>
    </w:p>
    <w:p w:rsidR="00240E07" w:rsidRPr="00240E07" w:rsidRDefault="00240E07" w:rsidP="00240E07">
      <w:pPr>
        <w:rPr>
          <w:szCs w:val="22"/>
        </w:rPr>
      </w:pPr>
    </w:p>
    <w:p w:rsidR="00240E07" w:rsidRPr="00240E07" w:rsidRDefault="00240E07" w:rsidP="00240E07">
      <w:pPr>
        <w:rPr>
          <w:rFonts w:cs="Arial"/>
        </w:rPr>
      </w:pPr>
      <w:r w:rsidRPr="00240E07">
        <w:rPr>
          <w:rFonts w:cs="Arial"/>
        </w:rPr>
        <w:lastRenderedPageBreak/>
        <w:t xml:space="preserve">Durch den weiteren Ausbau der Angebote und die damit verbundene Erweiterung der Trägerlandschaft sowie dem damit verbundenen Beratungsaufwand haben sich die jeweiligen Bearbeitungszeiten deutlich verlängert. Im Bereich der Kindertageseinrichtungen ist dabei die Komplexität der Förderung zu berücksichtigen. Neben den Betriebszuschüssen spielen auch weitere Faktoren eine Rolle, insbesondere die Erstattung von Bonus- und Familiencard-Reduzierungen sowie von Essensgebühren für nicht bildungs- und teilhabeberechtigte Kinder, Sprachförderung, Bildungsförderung und der Interkommunale Kostenausgleich. </w:t>
      </w:r>
    </w:p>
    <w:p w:rsidR="00240E07" w:rsidRPr="00240E07" w:rsidRDefault="00240E07" w:rsidP="00240E07">
      <w:pPr>
        <w:rPr>
          <w:rFonts w:cs="Arial"/>
        </w:rPr>
      </w:pPr>
    </w:p>
    <w:p w:rsidR="00240E07" w:rsidRDefault="00240E07" w:rsidP="00240E07">
      <w:pPr>
        <w:rPr>
          <w:rFonts w:cs="Arial"/>
        </w:rPr>
      </w:pPr>
      <w:r w:rsidRPr="00240E07">
        <w:rPr>
          <w:rFonts w:cs="Arial"/>
        </w:rPr>
        <w:t xml:space="preserve">Es sind zudem weitere Zusatzaufgaben von der Dienststelle zu bearbeiten, darunter die jährliche Antragstellung und Abrechnung der </w:t>
      </w:r>
      <w:proofErr w:type="spellStart"/>
      <w:r w:rsidRPr="00240E07">
        <w:rPr>
          <w:rFonts w:cs="Arial"/>
        </w:rPr>
        <w:t>PiA</w:t>
      </w:r>
      <w:proofErr w:type="spellEnd"/>
      <w:r w:rsidRPr="00240E07">
        <w:rPr>
          <w:rFonts w:cs="Arial"/>
        </w:rPr>
        <w:t>-Landeszuschüsse, der Abschluss von Datenschutzvereinbarungen mit allen Trägern, die Durchführung von Trägerauswahlverfahren für Kindertageseinrichtungen und Stadtteil- und Familienzentren sowie die regelmäßige bedarfsmäßige Anpassung der jeweiligen Fördergrundsätze, teilweise auch mehrfach jährlich. Außerdem kommt es zu einer kontinuierlichen Erweiterung der Bonus</w:t>
      </w:r>
      <w:r>
        <w:rPr>
          <w:rFonts w:cs="Arial"/>
        </w:rPr>
        <w:t>- und Familiencard-Erstattungen aufgrund von einschlägigen Gemeinderatsentscheidungen.</w:t>
      </w:r>
    </w:p>
    <w:p w:rsidR="003D7B0B" w:rsidRPr="00165C0D" w:rsidRDefault="003D7B0B" w:rsidP="00165C0D">
      <w:pPr>
        <w:pStyle w:val="berschrift2"/>
      </w:pPr>
      <w:r w:rsidRPr="00165C0D">
        <w:t>3.2</w:t>
      </w:r>
      <w:r w:rsidRPr="00165C0D">
        <w:tab/>
        <w:t>Bisherige Aufgabenwahrnehmung</w:t>
      </w:r>
    </w:p>
    <w:p w:rsidR="003D7B0B" w:rsidRDefault="003D7B0B" w:rsidP="00884D6C"/>
    <w:p w:rsidR="00CF2E11" w:rsidRPr="002F3BDA" w:rsidRDefault="00CF2E11" w:rsidP="00CF2E11">
      <w:pPr>
        <w:rPr>
          <w:rFonts w:cs="Arial"/>
        </w:rPr>
      </w:pPr>
      <w:r w:rsidRPr="002F3BDA">
        <w:rPr>
          <w:rFonts w:cs="Arial"/>
        </w:rPr>
        <w:t xml:space="preserve">Die </w:t>
      </w:r>
      <w:r>
        <w:rPr>
          <w:rFonts w:cs="Arial"/>
        </w:rPr>
        <w:t>anfallenden Aufgaben konnten nicht alle wahrgenommen werden, was zu großen Arbeitsrückständen führt.</w:t>
      </w:r>
    </w:p>
    <w:p w:rsidR="003D7B0B" w:rsidRDefault="006E0575" w:rsidP="00884D6C">
      <w:pPr>
        <w:pStyle w:val="berschrift2"/>
      </w:pPr>
      <w:r>
        <w:t>3.3</w:t>
      </w:r>
      <w:r w:rsidR="003D7B0B">
        <w:tab/>
        <w:t>Auswirkungen bei Ablehnung der Stellenschaffungen</w:t>
      </w:r>
    </w:p>
    <w:p w:rsidR="003D7B0B" w:rsidRDefault="003D7B0B" w:rsidP="00884D6C"/>
    <w:p w:rsidR="00CF2E11" w:rsidRDefault="00CF2E11" w:rsidP="00CF2E11">
      <w:pPr>
        <w:rPr>
          <w:rFonts w:cs="Arial"/>
        </w:rPr>
      </w:pPr>
      <w:r w:rsidRPr="002F3BDA">
        <w:rPr>
          <w:rFonts w:cs="Arial"/>
        </w:rPr>
        <w:t xml:space="preserve">Bei Nichtschaffung der Stellen </w:t>
      </w:r>
      <w:r>
        <w:rPr>
          <w:rFonts w:cs="Arial"/>
        </w:rPr>
        <w:t>ist die adäquate Erledigung der Kernaufgaben, u.</w:t>
      </w:r>
      <w:r w:rsidR="006456CD">
        <w:rPr>
          <w:rFonts w:cs="Arial"/>
        </w:rPr>
        <w:t xml:space="preserve"> </w:t>
      </w:r>
      <w:r>
        <w:rPr>
          <w:rFonts w:cs="Arial"/>
        </w:rPr>
        <w:t xml:space="preserve">a. im Sinne der gesetzlichen Regelungen des </w:t>
      </w:r>
      <w:proofErr w:type="spellStart"/>
      <w:r>
        <w:rPr>
          <w:rFonts w:cs="Arial"/>
        </w:rPr>
        <w:t>KiTaG</w:t>
      </w:r>
      <w:proofErr w:type="spellEnd"/>
      <w:r>
        <w:rPr>
          <w:rFonts w:cs="Arial"/>
        </w:rPr>
        <w:t>, nicht mehr gewährleistet.</w:t>
      </w:r>
    </w:p>
    <w:p w:rsidR="00CF2E11" w:rsidRDefault="00CF2E11" w:rsidP="00CF2E11">
      <w:pPr>
        <w:rPr>
          <w:rFonts w:cs="Arial"/>
        </w:rPr>
      </w:pPr>
    </w:p>
    <w:p w:rsidR="00CF2E11" w:rsidRDefault="00CF2E11" w:rsidP="00CF2E11">
      <w:pPr>
        <w:pStyle w:val="Listenabsatz"/>
        <w:numPr>
          <w:ilvl w:val="0"/>
          <w:numId w:val="6"/>
        </w:numPr>
        <w:rPr>
          <w:rFonts w:cs="Arial"/>
        </w:rPr>
      </w:pPr>
      <w:r>
        <w:rPr>
          <w:rFonts w:cs="Arial"/>
        </w:rPr>
        <w:t xml:space="preserve">Den gesetzlichen Verpflichtungen des </w:t>
      </w:r>
      <w:proofErr w:type="spellStart"/>
      <w:r>
        <w:rPr>
          <w:rFonts w:cs="Arial"/>
        </w:rPr>
        <w:t>KiTaG</w:t>
      </w:r>
      <w:proofErr w:type="spellEnd"/>
      <w:r>
        <w:rPr>
          <w:rFonts w:cs="Arial"/>
        </w:rPr>
        <w:t xml:space="preserve"> zum Abschluss von vertraglichen Vereinbarungen betreffend die über die gesetzliche Mindestförderung hinausgehende Förderung kann nicht nachgekommen werden.</w:t>
      </w:r>
    </w:p>
    <w:p w:rsidR="00CF2E11" w:rsidRDefault="00CF2E11" w:rsidP="00CF2E11">
      <w:pPr>
        <w:pStyle w:val="Listenabsatz"/>
        <w:ind w:left="360"/>
        <w:rPr>
          <w:rFonts w:cs="Arial"/>
        </w:rPr>
      </w:pPr>
    </w:p>
    <w:p w:rsidR="00CF2E11" w:rsidRDefault="00CF2E11" w:rsidP="00CF2E11">
      <w:pPr>
        <w:pStyle w:val="Listenabsatz"/>
        <w:numPr>
          <w:ilvl w:val="0"/>
          <w:numId w:val="6"/>
        </w:numPr>
        <w:rPr>
          <w:rFonts w:cs="Arial"/>
        </w:rPr>
      </w:pPr>
      <w:r w:rsidRPr="00860EC1">
        <w:rPr>
          <w:rFonts w:cs="Arial"/>
        </w:rPr>
        <w:t xml:space="preserve">Die Bearbeitungszeiten werden sich weiter verlängern, was zur Folge hat, dass die Träger </w:t>
      </w:r>
      <w:r>
        <w:rPr>
          <w:rFonts w:cs="Arial"/>
        </w:rPr>
        <w:t>zu wenig Geld für ihre Leistungen erhalten oder dass Überzahlungen nicht rechtzeitig festgestellt und zurückgefordert werden können.</w:t>
      </w:r>
    </w:p>
    <w:p w:rsidR="00CF2E11" w:rsidRDefault="00CF2E11" w:rsidP="00CF2E11">
      <w:pPr>
        <w:pStyle w:val="Listenabsatz"/>
        <w:ind w:left="360"/>
        <w:rPr>
          <w:rFonts w:cs="Arial"/>
        </w:rPr>
      </w:pPr>
    </w:p>
    <w:p w:rsidR="00CF2E11" w:rsidRPr="006A5A2B" w:rsidRDefault="00CF2E11" w:rsidP="00CF2E11">
      <w:pPr>
        <w:pStyle w:val="Listenabsatz"/>
        <w:numPr>
          <w:ilvl w:val="0"/>
          <w:numId w:val="6"/>
        </w:numPr>
        <w:rPr>
          <w:rFonts w:cs="Arial"/>
        </w:rPr>
      </w:pPr>
      <w:r w:rsidRPr="006A5A2B">
        <w:rPr>
          <w:rFonts w:cs="Arial"/>
        </w:rPr>
        <w:t>Eine Absenkung der Prüftiefe</w:t>
      </w:r>
      <w:r>
        <w:rPr>
          <w:rFonts w:cs="Arial"/>
        </w:rPr>
        <w:t xml:space="preserve"> zur Verkürzung der Bearbeitungszeiten hat zur Folge, dass </w:t>
      </w:r>
      <w:r w:rsidRPr="006A5A2B">
        <w:rPr>
          <w:rFonts w:cs="Arial"/>
        </w:rPr>
        <w:t>Ansprüche der Stadt gegenüber den Trägern in beträchtlicher Höhe nicht festgestellt werden können.</w:t>
      </w:r>
    </w:p>
    <w:p w:rsidR="00CF2E11" w:rsidRPr="006A5A2B" w:rsidRDefault="00CF2E11" w:rsidP="00CF2E11">
      <w:pPr>
        <w:pStyle w:val="Listenabsatz"/>
        <w:ind w:left="360"/>
        <w:rPr>
          <w:rFonts w:cs="Arial"/>
        </w:rPr>
      </w:pPr>
    </w:p>
    <w:p w:rsidR="00CF2E11" w:rsidRDefault="00CF2E11" w:rsidP="00CF2E11">
      <w:pPr>
        <w:pStyle w:val="Listenabsatz"/>
        <w:numPr>
          <w:ilvl w:val="0"/>
          <w:numId w:val="6"/>
        </w:numPr>
        <w:rPr>
          <w:rFonts w:cs="Arial"/>
        </w:rPr>
      </w:pPr>
      <w:r w:rsidRPr="006A5A2B">
        <w:rPr>
          <w:rFonts w:cs="Arial"/>
        </w:rPr>
        <w:t xml:space="preserve">Dem steigenden Beratungsbedarf der Träger kann nicht </w:t>
      </w:r>
      <w:r>
        <w:rPr>
          <w:rFonts w:cs="Arial"/>
        </w:rPr>
        <w:t>entsprochen werden, somit ist eine Leistungserbringung im Sinne des gesamtstädtischen Interesses nicht mehr sichergestellt.</w:t>
      </w:r>
    </w:p>
    <w:p w:rsidR="003D7B0B" w:rsidRDefault="00884D6C" w:rsidP="00884D6C">
      <w:pPr>
        <w:pStyle w:val="berschrift1"/>
      </w:pPr>
      <w:r>
        <w:t>4</w:t>
      </w:r>
      <w:r>
        <w:tab/>
      </w:r>
      <w:r w:rsidR="003D7B0B">
        <w:t>Stellenvermerke</w:t>
      </w:r>
    </w:p>
    <w:p w:rsidR="003D7B0B" w:rsidRDefault="003D7B0B" w:rsidP="00884D6C"/>
    <w:p w:rsidR="00DE362D" w:rsidRDefault="00CF2E11" w:rsidP="00A70860">
      <w:r>
        <w:t>--</w:t>
      </w:r>
    </w:p>
    <w:sectPr w:rsidR="00DE362D" w:rsidSect="00165C0D">
      <w:headerReference w:type="default" r:id="rId8"/>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1C4" w:rsidRDefault="000621C4">
      <w:r>
        <w:separator/>
      </w:r>
    </w:p>
  </w:endnote>
  <w:endnote w:type="continuationSeparator" w:id="0">
    <w:p w:rsidR="000621C4" w:rsidRDefault="00062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1C4" w:rsidRDefault="000621C4">
      <w:r>
        <w:separator/>
      </w:r>
    </w:p>
  </w:footnote>
  <w:footnote w:type="continuationSeparator" w:id="0">
    <w:p w:rsidR="000621C4" w:rsidRDefault="00062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473AED">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27471783"/>
    <w:multiLevelType w:val="hybridMultilevel"/>
    <w:tmpl w:val="51E88BA4"/>
    <w:lvl w:ilvl="0" w:tplc="FDECDDB0">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1C4"/>
    <w:rsid w:val="00026E2C"/>
    <w:rsid w:val="00055758"/>
    <w:rsid w:val="000621C4"/>
    <w:rsid w:val="000A1146"/>
    <w:rsid w:val="001034AF"/>
    <w:rsid w:val="0011112B"/>
    <w:rsid w:val="0014415D"/>
    <w:rsid w:val="00151488"/>
    <w:rsid w:val="00163034"/>
    <w:rsid w:val="00164678"/>
    <w:rsid w:val="00165C0D"/>
    <w:rsid w:val="00181857"/>
    <w:rsid w:val="00184EDC"/>
    <w:rsid w:val="00194770"/>
    <w:rsid w:val="001A5F9B"/>
    <w:rsid w:val="001F7237"/>
    <w:rsid w:val="00240E07"/>
    <w:rsid w:val="00277759"/>
    <w:rsid w:val="002924CB"/>
    <w:rsid w:val="002A20D1"/>
    <w:rsid w:val="002A4DE3"/>
    <w:rsid w:val="002A6A00"/>
    <w:rsid w:val="002B5955"/>
    <w:rsid w:val="0030686C"/>
    <w:rsid w:val="00380937"/>
    <w:rsid w:val="00397717"/>
    <w:rsid w:val="003D7B0B"/>
    <w:rsid w:val="003E69B9"/>
    <w:rsid w:val="003F0FAA"/>
    <w:rsid w:val="00470135"/>
    <w:rsid w:val="00473AED"/>
    <w:rsid w:val="0047606A"/>
    <w:rsid w:val="00487F98"/>
    <w:rsid w:val="004908B5"/>
    <w:rsid w:val="0049121B"/>
    <w:rsid w:val="004A1688"/>
    <w:rsid w:val="004B6796"/>
    <w:rsid w:val="004F6200"/>
    <w:rsid w:val="005A0A9D"/>
    <w:rsid w:val="005A56AA"/>
    <w:rsid w:val="005E19C6"/>
    <w:rsid w:val="005E6AA3"/>
    <w:rsid w:val="005F5B3D"/>
    <w:rsid w:val="00606F80"/>
    <w:rsid w:val="00622CC7"/>
    <w:rsid w:val="00642332"/>
    <w:rsid w:val="006456CD"/>
    <w:rsid w:val="006A406B"/>
    <w:rsid w:val="006B6D50"/>
    <w:rsid w:val="006E0575"/>
    <w:rsid w:val="0072799A"/>
    <w:rsid w:val="00754659"/>
    <w:rsid w:val="007904CD"/>
    <w:rsid w:val="007A1CAB"/>
    <w:rsid w:val="007E3B79"/>
    <w:rsid w:val="007F113A"/>
    <w:rsid w:val="008066EE"/>
    <w:rsid w:val="00817BB6"/>
    <w:rsid w:val="00884D6C"/>
    <w:rsid w:val="00920F00"/>
    <w:rsid w:val="009373F6"/>
    <w:rsid w:val="00976588"/>
    <w:rsid w:val="00A062C1"/>
    <w:rsid w:val="00A27CA7"/>
    <w:rsid w:val="00A45B30"/>
    <w:rsid w:val="00A70860"/>
    <w:rsid w:val="00A71D0A"/>
    <w:rsid w:val="00A77F1E"/>
    <w:rsid w:val="00A847C4"/>
    <w:rsid w:val="00AB389D"/>
    <w:rsid w:val="00AE50C1"/>
    <w:rsid w:val="00AE7B02"/>
    <w:rsid w:val="00AF0DEA"/>
    <w:rsid w:val="00AF25E0"/>
    <w:rsid w:val="00B04290"/>
    <w:rsid w:val="00B47F9F"/>
    <w:rsid w:val="00B67766"/>
    <w:rsid w:val="00B80DEF"/>
    <w:rsid w:val="00B86BB5"/>
    <w:rsid w:val="00B91903"/>
    <w:rsid w:val="00BC4669"/>
    <w:rsid w:val="00BF4F90"/>
    <w:rsid w:val="00BF7221"/>
    <w:rsid w:val="00C16EF1"/>
    <w:rsid w:val="00C448D3"/>
    <w:rsid w:val="00CF2E11"/>
    <w:rsid w:val="00CF62E5"/>
    <w:rsid w:val="00D01167"/>
    <w:rsid w:val="00D30CB5"/>
    <w:rsid w:val="00D66D3A"/>
    <w:rsid w:val="00D743D4"/>
    <w:rsid w:val="00DB3D6C"/>
    <w:rsid w:val="00DE362D"/>
    <w:rsid w:val="00E014B6"/>
    <w:rsid w:val="00E1162F"/>
    <w:rsid w:val="00E11D5F"/>
    <w:rsid w:val="00E20E1F"/>
    <w:rsid w:val="00E42F96"/>
    <w:rsid w:val="00E7118F"/>
    <w:rsid w:val="00ED5944"/>
    <w:rsid w:val="00F27657"/>
    <w:rsid w:val="00F342DC"/>
    <w:rsid w:val="00F51B1B"/>
    <w:rsid w:val="00F56F93"/>
    <w:rsid w:val="00F63041"/>
    <w:rsid w:val="00F75DD5"/>
    <w:rsid w:val="00F76452"/>
    <w:rsid w:val="00FA6BA3"/>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636946"/>
  <w15:docId w15:val="{CDD64806-C701-44C7-AF09-9F61A270A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link w:val="berschrift1Zchn"/>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berarbeitung">
    <w:name w:val="Revision"/>
    <w:hidden/>
    <w:uiPriority w:val="99"/>
    <w:semiHidden/>
    <w:rsid w:val="007A1CAB"/>
  </w:style>
  <w:style w:type="character" w:customStyle="1" w:styleId="berschrift1Zchn">
    <w:name w:val="Überschrift 1 Zchn"/>
    <w:basedOn w:val="Absatz-Standardschriftart"/>
    <w:link w:val="berschrift1"/>
    <w:rsid w:val="007A1CAB"/>
    <w:rPr>
      <w:b/>
      <w:u w:val="single"/>
    </w:rPr>
  </w:style>
  <w:style w:type="paragraph" w:styleId="Listenabsatz">
    <w:name w:val="List Paragraph"/>
    <w:basedOn w:val="Standard"/>
    <w:uiPriority w:val="34"/>
    <w:qFormat/>
    <w:rsid w:val="005E6A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03007\AppData\Local\Temp\l112_muster_schaffung.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22205-4582-4AA4-860B-39BBBBBEB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l112_muster_schaffung.dotx</Template>
  <TotalTime>0</TotalTime>
  <Pages>2</Pages>
  <Words>514</Words>
  <Characters>3535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2022/2023</dc:subject>
  <dc:creator>Hauser, Petra</dc:creator>
  <cp:lastModifiedBy>Baumann, Gerhard</cp:lastModifiedBy>
  <cp:revision>8</cp:revision>
  <cp:lastPrinted>2012-11-15T10:58:00Z</cp:lastPrinted>
  <dcterms:created xsi:type="dcterms:W3CDTF">2021-07-29T10:41:00Z</dcterms:created>
  <dcterms:modified xsi:type="dcterms:W3CDTF">2021-09-28T12:57:00Z</dcterms:modified>
</cp:coreProperties>
</file>