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227" w:rsidRPr="004F4F00" w:rsidRDefault="005F0227" w:rsidP="005F0227">
      <w:pPr>
        <w:pStyle w:val="berschrift5"/>
        <w:keepNext w:val="0"/>
        <w:widowControl w:val="0"/>
        <w:tabs>
          <w:tab w:val="left" w:pos="567"/>
          <w:tab w:val="left" w:pos="3402"/>
        </w:tabs>
        <w:spacing w:line="320" w:lineRule="atLeast"/>
        <w:jc w:val="center"/>
        <w:rPr>
          <w:rFonts w:asciiTheme="minorHAnsi" w:hAnsiTheme="minorHAnsi" w:cstheme="minorHAnsi"/>
          <w:sz w:val="24"/>
          <w:szCs w:val="24"/>
        </w:rPr>
      </w:pPr>
      <w:r w:rsidRPr="004F4F00">
        <w:rPr>
          <w:rFonts w:asciiTheme="minorHAnsi" w:hAnsiTheme="minorHAnsi" w:cstheme="minorHAnsi"/>
          <w:sz w:val="24"/>
          <w:szCs w:val="24"/>
        </w:rPr>
        <w:t>Eigenbetrieb Stadtentwässerung Stuttgart (SES) der Landeshauptstadt Stuttgart</w:t>
      </w:r>
    </w:p>
    <w:p w:rsidR="005F0227" w:rsidRPr="004F4F00" w:rsidRDefault="005F0227" w:rsidP="005F0227">
      <w:pPr>
        <w:pStyle w:val="berschrift1"/>
        <w:keepNext w:val="0"/>
        <w:widowControl w:val="0"/>
        <w:spacing w:line="320" w:lineRule="atLeast"/>
        <w:jc w:val="center"/>
        <w:rPr>
          <w:rFonts w:asciiTheme="minorHAnsi" w:hAnsiTheme="minorHAnsi" w:cstheme="minorHAnsi"/>
        </w:rPr>
      </w:pPr>
      <w:r w:rsidRPr="004F4F00">
        <w:rPr>
          <w:rFonts w:asciiTheme="minorHAnsi" w:hAnsiTheme="minorHAnsi" w:cstheme="minorHAnsi"/>
        </w:rPr>
        <w:t>Lagebe</w:t>
      </w:r>
      <w:r w:rsidR="00E61DB5">
        <w:rPr>
          <w:rFonts w:asciiTheme="minorHAnsi" w:hAnsiTheme="minorHAnsi" w:cstheme="minorHAnsi"/>
        </w:rPr>
        <w:t xml:space="preserve">richt für das </w:t>
      </w:r>
      <w:r w:rsidR="00E61DB5" w:rsidRPr="000A0ACD">
        <w:rPr>
          <w:rFonts w:asciiTheme="minorHAnsi" w:hAnsiTheme="minorHAnsi" w:cstheme="minorHAnsi"/>
        </w:rPr>
        <w:t>Geschäftsjahr 2021</w:t>
      </w:r>
    </w:p>
    <w:p w:rsidR="005F0227" w:rsidRDefault="005F0227" w:rsidP="005F0227">
      <w:pPr>
        <w:pStyle w:val="Textkrper"/>
        <w:spacing w:line="320" w:lineRule="atLeast"/>
        <w:rPr>
          <w:rFonts w:asciiTheme="minorHAnsi" w:hAnsiTheme="minorHAnsi" w:cstheme="minorHAnsi"/>
          <w:b w:val="0"/>
        </w:rPr>
      </w:pPr>
    </w:p>
    <w:p w:rsidR="005F0227" w:rsidRDefault="005F0227" w:rsidP="005F0227">
      <w:pPr>
        <w:pStyle w:val="Textkrper"/>
        <w:spacing w:line="320" w:lineRule="atLeast"/>
        <w:rPr>
          <w:rFonts w:asciiTheme="minorHAnsi" w:hAnsiTheme="minorHAnsi" w:cstheme="minorHAnsi"/>
          <w:b w:val="0"/>
        </w:rPr>
      </w:pPr>
    </w:p>
    <w:p w:rsidR="005F0227" w:rsidRDefault="005F0227" w:rsidP="00371951">
      <w:pPr>
        <w:pStyle w:val="Textkrper2"/>
        <w:widowControl w:val="0"/>
        <w:spacing w:after="120" w:line="320" w:lineRule="atLeast"/>
        <w:rPr>
          <w:rFonts w:asciiTheme="minorHAnsi" w:hAnsiTheme="minorHAnsi" w:cstheme="minorHAnsi"/>
          <w:b/>
          <w:sz w:val="24"/>
          <w:szCs w:val="24"/>
        </w:rPr>
      </w:pPr>
      <w:r>
        <w:rPr>
          <w:rFonts w:asciiTheme="minorHAnsi" w:hAnsiTheme="minorHAnsi" w:cstheme="minorHAnsi"/>
          <w:b/>
          <w:sz w:val="24"/>
          <w:szCs w:val="24"/>
        </w:rPr>
        <w:t>1.</w:t>
      </w:r>
      <w:r>
        <w:rPr>
          <w:rFonts w:asciiTheme="minorHAnsi" w:hAnsiTheme="minorHAnsi" w:cstheme="minorHAnsi"/>
          <w:b/>
          <w:sz w:val="24"/>
          <w:szCs w:val="24"/>
        </w:rPr>
        <w:tab/>
      </w:r>
      <w:r w:rsidRPr="004F4F00">
        <w:rPr>
          <w:rFonts w:asciiTheme="minorHAnsi" w:hAnsiTheme="minorHAnsi" w:cstheme="minorHAnsi"/>
          <w:b/>
          <w:sz w:val="24"/>
          <w:szCs w:val="24"/>
        </w:rPr>
        <w:t>Grundlagen des Eigenbetriebs</w:t>
      </w:r>
    </w:p>
    <w:p w:rsidR="005F0227" w:rsidRPr="004F4F00" w:rsidRDefault="005F0227" w:rsidP="00371951">
      <w:pPr>
        <w:pStyle w:val="Textkrper2"/>
        <w:widowControl w:val="0"/>
        <w:spacing w:after="120" w:line="320" w:lineRule="atLeast"/>
        <w:rPr>
          <w:rFonts w:asciiTheme="minorHAnsi" w:hAnsiTheme="minorHAnsi" w:cstheme="minorHAnsi"/>
          <w:b/>
          <w:sz w:val="24"/>
          <w:szCs w:val="24"/>
        </w:rPr>
      </w:pPr>
      <w:r>
        <w:rPr>
          <w:rFonts w:asciiTheme="minorHAnsi" w:hAnsiTheme="minorHAnsi" w:cstheme="minorHAnsi"/>
          <w:b/>
          <w:sz w:val="24"/>
          <w:szCs w:val="24"/>
        </w:rPr>
        <w:t>1.1</w:t>
      </w:r>
      <w:r>
        <w:rPr>
          <w:rFonts w:asciiTheme="minorHAnsi" w:hAnsiTheme="minorHAnsi" w:cstheme="minorHAnsi"/>
          <w:b/>
          <w:sz w:val="24"/>
          <w:szCs w:val="24"/>
        </w:rPr>
        <w:tab/>
        <w:t>Geschäftsmodell des Eigenbetriebs</w:t>
      </w:r>
    </w:p>
    <w:p w:rsidR="00371951" w:rsidRDefault="005F0227" w:rsidP="00371951">
      <w:pPr>
        <w:pStyle w:val="Textkrper"/>
        <w:spacing w:after="120" w:line="320" w:lineRule="atLeast"/>
        <w:rPr>
          <w:rFonts w:asciiTheme="minorHAnsi" w:hAnsiTheme="minorHAnsi" w:cstheme="minorHAnsi"/>
          <w:b w:val="0"/>
        </w:rPr>
      </w:pPr>
      <w:r>
        <w:rPr>
          <w:rFonts w:asciiTheme="minorHAnsi" w:hAnsiTheme="minorHAnsi" w:cstheme="minorHAnsi"/>
          <w:b w:val="0"/>
        </w:rPr>
        <w:t>Die Stadtentwässerung Stuttgart ist ein Eigenbetrieb der Abwasserwirtschaft</w:t>
      </w:r>
      <w:r w:rsidR="00371951">
        <w:rPr>
          <w:rFonts w:asciiTheme="minorHAnsi" w:hAnsiTheme="minorHAnsi" w:cstheme="minorHAnsi"/>
          <w:b w:val="0"/>
        </w:rPr>
        <w:t xml:space="preserve"> mit zertifiziertem Qualitäts-, Umwelt- und Labormanagement</w:t>
      </w:r>
      <w:r w:rsidR="00954825">
        <w:rPr>
          <w:rFonts w:asciiTheme="minorHAnsi" w:hAnsiTheme="minorHAnsi" w:cstheme="minorHAnsi"/>
          <w:b w:val="0"/>
        </w:rPr>
        <w:t xml:space="preserve"> und einer </w:t>
      </w:r>
      <w:bookmarkStart w:id="0" w:name="_GoBack"/>
      <w:bookmarkEnd w:id="0"/>
      <w:r w:rsidR="00954825">
        <w:rPr>
          <w:rFonts w:asciiTheme="minorHAnsi" w:hAnsiTheme="minorHAnsi" w:cstheme="minorHAnsi"/>
          <w:b w:val="0"/>
        </w:rPr>
        <w:t>zertifizierten Gemeinwohlbilanz.</w:t>
      </w:r>
    </w:p>
    <w:p w:rsidR="005F0227" w:rsidRDefault="005F0227" w:rsidP="00371951">
      <w:pPr>
        <w:pStyle w:val="Textkrper"/>
        <w:spacing w:after="120" w:line="320" w:lineRule="atLeast"/>
        <w:rPr>
          <w:rFonts w:asciiTheme="minorHAnsi" w:hAnsiTheme="minorHAnsi" w:cstheme="minorHAnsi"/>
          <w:b w:val="0"/>
        </w:rPr>
      </w:pPr>
      <w:r w:rsidRPr="00874A9A">
        <w:rPr>
          <w:rFonts w:asciiTheme="minorHAnsi" w:hAnsiTheme="minorHAnsi" w:cstheme="minorHAnsi"/>
          <w:b w:val="0"/>
        </w:rPr>
        <w:t xml:space="preserve">Aufgabe der SES ist die schadlose Ableitung und Behandlung von Abwässern der Landeshauptstadt Stuttgart und neun Nachbarstädten der Region einschließlich der Klärschlammverwertung. Damit verbunden sind umfassende </w:t>
      </w:r>
      <w:r>
        <w:rPr>
          <w:rFonts w:asciiTheme="minorHAnsi" w:hAnsiTheme="minorHAnsi" w:cstheme="minorHAnsi"/>
          <w:b w:val="0"/>
        </w:rPr>
        <w:t>A</w:t>
      </w:r>
      <w:r w:rsidRPr="00874A9A">
        <w:rPr>
          <w:rFonts w:asciiTheme="minorHAnsi" w:hAnsiTheme="minorHAnsi" w:cstheme="minorHAnsi"/>
          <w:b w:val="0"/>
        </w:rPr>
        <w:t>ufgaben im Ausbau und Erhalt der Abwasser-Infrastruktur.</w:t>
      </w:r>
      <w:r>
        <w:rPr>
          <w:rFonts w:asciiTheme="minorHAnsi" w:hAnsiTheme="minorHAnsi" w:cstheme="minorHAnsi"/>
          <w:b w:val="0"/>
        </w:rPr>
        <w:t xml:space="preserve"> Die SES</w:t>
      </w:r>
      <w:r w:rsidRPr="00863C3B">
        <w:rPr>
          <w:rFonts w:asciiTheme="minorHAnsi" w:hAnsiTheme="minorHAnsi" w:cstheme="minorHAnsi"/>
          <w:b w:val="0"/>
        </w:rPr>
        <w:t xml:space="preserve"> dient dem Umweltschu</w:t>
      </w:r>
      <w:r>
        <w:rPr>
          <w:rFonts w:asciiTheme="minorHAnsi" w:hAnsiTheme="minorHAnsi" w:cstheme="minorHAnsi"/>
          <w:b w:val="0"/>
        </w:rPr>
        <w:t>tz und der Gesundheitsvorsorge.</w:t>
      </w:r>
    </w:p>
    <w:p w:rsidR="005F0227" w:rsidRDefault="005422BD" w:rsidP="00371951">
      <w:pPr>
        <w:pStyle w:val="Textkrper2"/>
        <w:widowControl w:val="0"/>
        <w:spacing w:line="320" w:lineRule="atLeast"/>
        <w:rPr>
          <w:rFonts w:asciiTheme="minorHAnsi" w:hAnsiTheme="minorHAnsi" w:cstheme="minorHAnsi"/>
          <w:sz w:val="24"/>
          <w:szCs w:val="24"/>
        </w:rPr>
      </w:pPr>
      <w:r w:rsidRPr="005422BD">
        <w:rPr>
          <w:rFonts w:asciiTheme="minorHAnsi" w:hAnsiTheme="minorHAnsi" w:cstheme="minorHAnsi"/>
          <w:sz w:val="24"/>
          <w:szCs w:val="24"/>
        </w:rPr>
        <w:t>M</w:t>
      </w:r>
      <w:r w:rsidR="0056206A">
        <w:rPr>
          <w:rFonts w:asciiTheme="minorHAnsi" w:hAnsiTheme="minorHAnsi" w:cstheme="minorHAnsi"/>
          <w:sz w:val="24"/>
          <w:szCs w:val="24"/>
        </w:rPr>
        <w:t>it 348</w:t>
      </w:r>
      <w:r w:rsidR="005F0227" w:rsidRPr="005422BD">
        <w:rPr>
          <w:rFonts w:asciiTheme="minorHAnsi" w:hAnsiTheme="minorHAnsi" w:cstheme="minorHAnsi"/>
          <w:sz w:val="24"/>
          <w:szCs w:val="24"/>
        </w:rPr>
        <w:t xml:space="preserve"> Mitar</w:t>
      </w:r>
      <w:r w:rsidR="0056206A">
        <w:rPr>
          <w:rFonts w:asciiTheme="minorHAnsi" w:hAnsiTheme="minorHAnsi" w:cstheme="minorHAnsi"/>
          <w:sz w:val="24"/>
          <w:szCs w:val="24"/>
        </w:rPr>
        <w:t>beiterinnen und Mitarbeitern, 35</w:t>
      </w:r>
      <w:r w:rsidR="005F0227" w:rsidRPr="005422BD">
        <w:rPr>
          <w:rFonts w:asciiTheme="minorHAnsi" w:hAnsiTheme="minorHAnsi" w:cstheme="minorHAnsi"/>
          <w:sz w:val="24"/>
          <w:szCs w:val="24"/>
        </w:rPr>
        <w:t xml:space="preserve"> Auszubildenden </w:t>
      </w:r>
      <w:r w:rsidRPr="005422BD">
        <w:rPr>
          <w:rFonts w:asciiTheme="minorHAnsi" w:hAnsiTheme="minorHAnsi" w:cstheme="minorHAnsi"/>
          <w:sz w:val="24"/>
          <w:szCs w:val="24"/>
        </w:rPr>
        <w:t>(durchschnittlicher Per</w:t>
      </w:r>
      <w:r w:rsidR="007F68D8">
        <w:rPr>
          <w:rFonts w:asciiTheme="minorHAnsi" w:hAnsiTheme="minorHAnsi" w:cstheme="minorHAnsi"/>
          <w:sz w:val="24"/>
          <w:szCs w:val="24"/>
        </w:rPr>
        <w:t>sonalbestand</w:t>
      </w:r>
      <w:r>
        <w:rPr>
          <w:rFonts w:asciiTheme="minorHAnsi" w:hAnsiTheme="minorHAnsi" w:cstheme="minorHAnsi"/>
          <w:sz w:val="24"/>
          <w:szCs w:val="24"/>
        </w:rPr>
        <w:t xml:space="preserve">) </w:t>
      </w:r>
      <w:r w:rsidR="005F0227" w:rsidRPr="0061509B">
        <w:rPr>
          <w:rFonts w:asciiTheme="minorHAnsi" w:hAnsiTheme="minorHAnsi" w:cstheme="minorHAnsi"/>
          <w:sz w:val="24"/>
          <w:szCs w:val="24"/>
        </w:rPr>
        <w:t xml:space="preserve">und einem </w:t>
      </w:r>
      <w:r w:rsidR="00D74AB7" w:rsidRPr="005B782B">
        <w:rPr>
          <w:rFonts w:asciiTheme="minorHAnsi" w:hAnsiTheme="minorHAnsi" w:cstheme="minorHAnsi"/>
          <w:sz w:val="24"/>
          <w:szCs w:val="24"/>
        </w:rPr>
        <w:t>Anlage</w:t>
      </w:r>
      <w:r w:rsidR="005B782B" w:rsidRPr="005B782B">
        <w:rPr>
          <w:rFonts w:asciiTheme="minorHAnsi" w:hAnsiTheme="minorHAnsi" w:cstheme="minorHAnsi"/>
          <w:sz w:val="24"/>
          <w:szCs w:val="24"/>
        </w:rPr>
        <w:t xml:space="preserve">vermögen von </w:t>
      </w:r>
      <w:r w:rsidR="007941A8" w:rsidRPr="007941A8">
        <w:rPr>
          <w:rFonts w:asciiTheme="minorHAnsi" w:hAnsiTheme="minorHAnsi" w:cstheme="minorHAnsi"/>
          <w:sz w:val="24"/>
          <w:szCs w:val="24"/>
        </w:rPr>
        <w:t>854</w:t>
      </w:r>
      <w:r w:rsidR="005B782B" w:rsidRPr="007941A8">
        <w:rPr>
          <w:rFonts w:asciiTheme="minorHAnsi" w:hAnsiTheme="minorHAnsi" w:cstheme="minorHAnsi"/>
          <w:sz w:val="24"/>
          <w:szCs w:val="24"/>
        </w:rPr>
        <w:t xml:space="preserve"> </w:t>
      </w:r>
      <w:r w:rsidR="005F0227" w:rsidRPr="007941A8">
        <w:rPr>
          <w:rFonts w:asciiTheme="minorHAnsi" w:hAnsiTheme="minorHAnsi" w:cstheme="minorHAnsi"/>
          <w:sz w:val="24"/>
          <w:szCs w:val="24"/>
        </w:rPr>
        <w:t>Mio. EUR</w:t>
      </w:r>
      <w:r w:rsidR="005F0227" w:rsidRPr="004F4F00">
        <w:rPr>
          <w:rFonts w:asciiTheme="minorHAnsi" w:hAnsiTheme="minorHAnsi" w:cstheme="minorHAnsi"/>
          <w:sz w:val="24"/>
          <w:szCs w:val="24"/>
        </w:rPr>
        <w:t xml:space="preserve"> ist die SES bundesweit der drittgrößte Eigenbetri</w:t>
      </w:r>
      <w:r w:rsidR="005F0227">
        <w:rPr>
          <w:rFonts w:asciiTheme="minorHAnsi" w:hAnsiTheme="minorHAnsi" w:cstheme="minorHAnsi"/>
          <w:sz w:val="24"/>
          <w:szCs w:val="24"/>
        </w:rPr>
        <w:t xml:space="preserve">eb der Branche. Er </w:t>
      </w:r>
      <w:r w:rsidR="005F0227" w:rsidRPr="004F4F00">
        <w:rPr>
          <w:rFonts w:asciiTheme="minorHAnsi" w:hAnsiTheme="minorHAnsi" w:cstheme="minorHAnsi"/>
          <w:sz w:val="24"/>
          <w:szCs w:val="24"/>
        </w:rPr>
        <w:t xml:space="preserve">gehört zu den Vorzeigeunternehmen der deutschen Wasserwirtschaft. Die SES ist </w:t>
      </w:r>
      <w:r w:rsidR="007F68D8">
        <w:rPr>
          <w:rFonts w:asciiTheme="minorHAnsi" w:hAnsiTheme="minorHAnsi" w:cstheme="minorHAnsi"/>
          <w:sz w:val="24"/>
          <w:szCs w:val="24"/>
        </w:rPr>
        <w:t xml:space="preserve">als Eigenbetrieb </w:t>
      </w:r>
      <w:r w:rsidR="005F0227" w:rsidRPr="004F4F00">
        <w:rPr>
          <w:rFonts w:asciiTheme="minorHAnsi" w:hAnsiTheme="minorHAnsi" w:cstheme="minorHAnsi"/>
          <w:sz w:val="24"/>
          <w:szCs w:val="24"/>
        </w:rPr>
        <w:t>seit 1995 organisatorisch im Tiefbauamt der Landeshauptstadt Stuttgart integriert.</w:t>
      </w:r>
    </w:p>
    <w:p w:rsidR="005F0227" w:rsidRDefault="005F0227" w:rsidP="00371951">
      <w:pPr>
        <w:pStyle w:val="Textkrper2"/>
        <w:widowControl w:val="0"/>
        <w:spacing w:line="320" w:lineRule="atLeast"/>
        <w:rPr>
          <w:rFonts w:asciiTheme="minorHAnsi" w:hAnsiTheme="minorHAnsi" w:cstheme="minorHAnsi"/>
          <w:sz w:val="24"/>
          <w:szCs w:val="24"/>
        </w:rPr>
      </w:pPr>
    </w:p>
    <w:p w:rsidR="005F0227" w:rsidRPr="004F4F00" w:rsidRDefault="005F0227" w:rsidP="00371951">
      <w:pPr>
        <w:pStyle w:val="Textkrper2"/>
        <w:widowControl w:val="0"/>
        <w:spacing w:line="320" w:lineRule="atLeast"/>
        <w:rPr>
          <w:rFonts w:asciiTheme="minorHAnsi" w:hAnsiTheme="minorHAnsi" w:cstheme="minorHAnsi"/>
          <w:sz w:val="24"/>
          <w:szCs w:val="24"/>
        </w:rPr>
      </w:pPr>
    </w:p>
    <w:p w:rsidR="005F0227" w:rsidRDefault="005F0227" w:rsidP="00371951">
      <w:pPr>
        <w:pStyle w:val="Textkrper"/>
        <w:spacing w:after="120" w:line="320" w:lineRule="atLeast"/>
        <w:jc w:val="left"/>
        <w:rPr>
          <w:rFonts w:asciiTheme="minorHAnsi" w:hAnsiTheme="minorHAnsi" w:cstheme="minorHAnsi"/>
          <w:shd w:val="clear" w:color="auto" w:fill="FFFFFF" w:themeFill="background1"/>
        </w:rPr>
      </w:pPr>
      <w:r>
        <w:rPr>
          <w:rFonts w:asciiTheme="minorHAnsi" w:hAnsiTheme="minorHAnsi" w:cstheme="minorHAnsi"/>
          <w:bCs w:val="0"/>
          <w:caps/>
        </w:rPr>
        <w:t>1.2</w:t>
      </w:r>
      <w:r>
        <w:rPr>
          <w:rFonts w:asciiTheme="minorHAnsi" w:hAnsiTheme="minorHAnsi" w:cstheme="minorHAnsi"/>
          <w:bCs w:val="0"/>
          <w:caps/>
        </w:rPr>
        <w:tab/>
      </w:r>
      <w:r>
        <w:rPr>
          <w:rFonts w:asciiTheme="minorHAnsi" w:hAnsiTheme="minorHAnsi" w:cstheme="minorHAnsi"/>
          <w:shd w:val="clear" w:color="auto" w:fill="FFFFFF" w:themeFill="background1"/>
        </w:rPr>
        <w:t>Ziele und Strategien</w:t>
      </w:r>
    </w:p>
    <w:p w:rsidR="005F0227" w:rsidRPr="00A0505F" w:rsidRDefault="005F0227" w:rsidP="00371951">
      <w:pPr>
        <w:pStyle w:val="Textkrper2"/>
        <w:spacing w:after="120"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Die Stadtentwässerung Stuttgart arbeitet mit einer klaren Strategieausrichtung und </w:t>
      </w:r>
      <w:r>
        <w:rPr>
          <w:rFonts w:asciiTheme="minorHAnsi" w:hAnsiTheme="minorHAnsi" w:cstheme="minorHAnsi"/>
          <w:sz w:val="24"/>
          <w:szCs w:val="24"/>
          <w:shd w:val="clear" w:color="auto" w:fill="FFFFFF" w:themeFill="background1"/>
        </w:rPr>
        <w:t xml:space="preserve">mit </w:t>
      </w:r>
      <w:r w:rsidRPr="004F4F00">
        <w:rPr>
          <w:rFonts w:asciiTheme="minorHAnsi" w:hAnsiTheme="minorHAnsi" w:cstheme="minorHAnsi"/>
          <w:sz w:val="24"/>
          <w:szCs w:val="24"/>
          <w:shd w:val="clear" w:color="auto" w:fill="FFFFFF" w:themeFill="background1"/>
        </w:rPr>
        <w:t>konsequenter Zielumsetzung.</w:t>
      </w:r>
      <w:r w:rsidRPr="004F4F00">
        <w:rPr>
          <w:rFonts w:asciiTheme="minorHAnsi" w:hAnsiTheme="minorHAnsi" w:cstheme="minorHAnsi"/>
          <w:b/>
          <w:sz w:val="24"/>
          <w:szCs w:val="24"/>
          <w:shd w:val="clear" w:color="auto" w:fill="FFFFFF"/>
        </w:rPr>
        <w:t xml:space="preserve"> </w:t>
      </w:r>
      <w:r w:rsidRPr="004F4F00">
        <w:rPr>
          <w:rFonts w:asciiTheme="minorHAnsi" w:hAnsiTheme="minorHAnsi" w:cstheme="minorHAnsi"/>
          <w:sz w:val="24"/>
          <w:szCs w:val="24"/>
          <w:shd w:val="clear" w:color="auto" w:fill="FFFFFF" w:themeFill="background1"/>
        </w:rPr>
        <w:t xml:space="preserve">Managementkonzepte und die zielstrebige Umsetzung der definierten Maßnahmen sorgen für die guten </w:t>
      </w:r>
      <w:r w:rsidRPr="00A0505F">
        <w:rPr>
          <w:rFonts w:asciiTheme="minorHAnsi" w:hAnsiTheme="minorHAnsi" w:cstheme="minorHAnsi"/>
          <w:sz w:val="24"/>
          <w:szCs w:val="24"/>
          <w:shd w:val="clear" w:color="auto" w:fill="FFFFFF" w:themeFill="background1"/>
        </w:rPr>
        <w:t xml:space="preserve">Ergebnisse des Eigenbetriebs. </w:t>
      </w:r>
      <w:r w:rsidRPr="00A0505F">
        <w:rPr>
          <w:rFonts w:asciiTheme="minorHAnsi" w:hAnsiTheme="minorHAnsi" w:cstheme="minorHAnsi"/>
          <w:sz w:val="24"/>
          <w:szCs w:val="24"/>
        </w:rPr>
        <w:t>Die Entscheidungen der SES orientieren sich an öffentlichen Belangen, Ge</w:t>
      </w:r>
      <w:r w:rsidR="0056206A">
        <w:rPr>
          <w:rFonts w:asciiTheme="minorHAnsi" w:hAnsiTheme="minorHAnsi" w:cstheme="minorHAnsi"/>
          <w:sz w:val="24"/>
          <w:szCs w:val="24"/>
        </w:rPr>
        <w:t xml:space="preserve">meinwohl, Stand der Technik, </w:t>
      </w:r>
      <w:r w:rsidRPr="00A0505F">
        <w:rPr>
          <w:rFonts w:asciiTheme="minorHAnsi" w:hAnsiTheme="minorHAnsi" w:cstheme="minorHAnsi"/>
          <w:sz w:val="24"/>
          <w:szCs w:val="24"/>
        </w:rPr>
        <w:t>Wirtschaftlichkeit</w:t>
      </w:r>
      <w:r w:rsidR="0056206A">
        <w:rPr>
          <w:rFonts w:asciiTheme="minorHAnsi" w:hAnsiTheme="minorHAnsi" w:cstheme="minorHAnsi"/>
          <w:sz w:val="24"/>
          <w:szCs w:val="24"/>
        </w:rPr>
        <w:t xml:space="preserve"> und orientiert sich an Nachhaltigkeitszielen</w:t>
      </w:r>
      <w:r w:rsidRPr="00A0505F">
        <w:rPr>
          <w:rFonts w:asciiTheme="minorHAnsi" w:hAnsiTheme="minorHAnsi" w:cstheme="minorHAnsi"/>
          <w:sz w:val="24"/>
          <w:szCs w:val="24"/>
        </w:rPr>
        <w:t xml:space="preserve">. </w:t>
      </w:r>
    </w:p>
    <w:p w:rsidR="005F0227" w:rsidRDefault="005F0227" w:rsidP="00371951">
      <w:pPr>
        <w:pStyle w:val="Textkrper"/>
        <w:spacing w:after="120" w:line="320" w:lineRule="atLeast"/>
        <w:rPr>
          <w:rFonts w:asciiTheme="minorHAnsi" w:hAnsiTheme="minorHAnsi" w:cstheme="minorHAnsi"/>
          <w:b w:val="0"/>
        </w:rPr>
      </w:pPr>
      <w:r>
        <w:rPr>
          <w:rFonts w:asciiTheme="minorHAnsi" w:hAnsiTheme="minorHAnsi" w:cstheme="minorHAnsi"/>
          <w:b w:val="0"/>
        </w:rPr>
        <w:t>Transparenz aller Entscheidungen ist für die SES als öffentlicher Eigenbetrieb eine Selbstverpflichtung gegenüber den Aufsichtsgre</w:t>
      </w:r>
      <w:r w:rsidR="006A7D57">
        <w:rPr>
          <w:rFonts w:asciiTheme="minorHAnsi" w:hAnsiTheme="minorHAnsi" w:cstheme="minorHAnsi"/>
          <w:b w:val="0"/>
        </w:rPr>
        <w:t xml:space="preserve">mien, </w:t>
      </w:r>
      <w:r>
        <w:rPr>
          <w:rFonts w:asciiTheme="minorHAnsi" w:hAnsiTheme="minorHAnsi" w:cstheme="minorHAnsi"/>
          <w:b w:val="0"/>
        </w:rPr>
        <w:t>den Bürgerinnen und Bürger</w:t>
      </w:r>
      <w:r w:rsidR="006A7D57">
        <w:rPr>
          <w:rFonts w:asciiTheme="minorHAnsi" w:hAnsiTheme="minorHAnsi" w:cstheme="minorHAnsi"/>
          <w:b w:val="0"/>
        </w:rPr>
        <w:t>n der Landehauptstadt Stuttgart und gegenüber seinen Beschäftigten.</w:t>
      </w:r>
    </w:p>
    <w:p w:rsidR="005F0227" w:rsidRDefault="005F0227" w:rsidP="00371951">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Um die Zukunftsfähigkeit sicherzustellen</w:t>
      </w:r>
      <w:r w:rsidRPr="004F4F00">
        <w:rPr>
          <w:rFonts w:asciiTheme="minorHAnsi" w:hAnsiTheme="minorHAnsi" w:cstheme="minorHAnsi"/>
          <w:sz w:val="24"/>
          <w:szCs w:val="24"/>
          <w:shd w:val="clear" w:color="auto" w:fill="FFFFFF" w:themeFill="background1"/>
        </w:rPr>
        <w:t>, überprüft die SES regelmäßig ihre strategische Ausrichtung</w:t>
      </w:r>
      <w:r>
        <w:rPr>
          <w:rFonts w:asciiTheme="minorHAnsi" w:hAnsiTheme="minorHAnsi" w:cstheme="minorHAnsi"/>
          <w:sz w:val="24"/>
          <w:szCs w:val="24"/>
          <w:shd w:val="clear" w:color="auto" w:fill="FFFFFF" w:themeFill="background1"/>
        </w:rPr>
        <w:t xml:space="preserve"> durch Strategieworkshops und Transfertage. </w:t>
      </w:r>
      <w:r w:rsidR="00AF4CDB">
        <w:rPr>
          <w:rFonts w:asciiTheme="minorHAnsi" w:hAnsiTheme="minorHAnsi" w:cstheme="minorHAnsi"/>
          <w:sz w:val="24"/>
          <w:szCs w:val="24"/>
          <w:shd w:val="clear" w:color="auto" w:fill="FFFFFF" w:themeFill="background1"/>
        </w:rPr>
        <w:t xml:space="preserve">In </w:t>
      </w:r>
      <w:r w:rsidR="009C2082">
        <w:rPr>
          <w:rFonts w:asciiTheme="minorHAnsi" w:hAnsiTheme="minorHAnsi" w:cstheme="minorHAnsi"/>
          <w:sz w:val="24"/>
          <w:szCs w:val="24"/>
          <w:shd w:val="clear" w:color="auto" w:fill="FFFFFF" w:themeFill="background1"/>
        </w:rPr>
        <w:t>2019 w</w:t>
      </w:r>
      <w:r w:rsidR="00AF4CDB">
        <w:rPr>
          <w:rFonts w:asciiTheme="minorHAnsi" w:hAnsiTheme="minorHAnsi" w:cstheme="minorHAnsi"/>
          <w:sz w:val="24"/>
          <w:szCs w:val="24"/>
          <w:shd w:val="clear" w:color="auto" w:fill="FFFFFF" w:themeFill="background1"/>
        </w:rPr>
        <w:t xml:space="preserve">urde die Zielausrichtung zuletzt </w:t>
      </w:r>
      <w:r w:rsidR="009C2082">
        <w:rPr>
          <w:rFonts w:asciiTheme="minorHAnsi" w:hAnsiTheme="minorHAnsi" w:cstheme="minorHAnsi"/>
          <w:sz w:val="24"/>
          <w:szCs w:val="24"/>
          <w:shd w:val="clear" w:color="auto" w:fill="FFFFFF" w:themeFill="background1"/>
        </w:rPr>
        <w:t xml:space="preserve">aktualisiert. </w:t>
      </w:r>
      <w:r w:rsidR="0056206A">
        <w:rPr>
          <w:rFonts w:asciiTheme="minorHAnsi" w:hAnsiTheme="minorHAnsi" w:cstheme="minorHAnsi"/>
          <w:sz w:val="24"/>
          <w:szCs w:val="24"/>
          <w:shd w:val="clear" w:color="auto" w:fill="FFFFFF" w:themeFill="background1"/>
        </w:rPr>
        <w:t>Zum 4. Quartal 2021</w:t>
      </w:r>
      <w:r w:rsidR="00EC5422">
        <w:rPr>
          <w:rFonts w:asciiTheme="minorHAnsi" w:hAnsiTheme="minorHAnsi" w:cstheme="minorHAnsi"/>
          <w:sz w:val="24"/>
          <w:szCs w:val="24"/>
          <w:shd w:val="clear" w:color="auto" w:fill="FFFFFF" w:themeFill="background1"/>
        </w:rPr>
        <w:t xml:space="preserve"> </w:t>
      </w:r>
      <w:r w:rsidR="006920DA">
        <w:rPr>
          <w:rFonts w:asciiTheme="minorHAnsi" w:hAnsiTheme="minorHAnsi" w:cstheme="minorHAnsi"/>
          <w:sz w:val="24"/>
          <w:szCs w:val="24"/>
          <w:shd w:val="clear" w:color="auto" w:fill="FFFFFF" w:themeFill="background1"/>
        </w:rPr>
        <w:t>ist die beabsichtigte</w:t>
      </w:r>
      <w:r w:rsidR="00AF4CDB">
        <w:rPr>
          <w:rFonts w:asciiTheme="minorHAnsi" w:hAnsiTheme="minorHAnsi" w:cstheme="minorHAnsi"/>
          <w:sz w:val="24"/>
          <w:szCs w:val="24"/>
          <w:shd w:val="clear" w:color="auto" w:fill="FFFFFF" w:themeFill="background1"/>
        </w:rPr>
        <w:t xml:space="preserve"> Zielumsetzung der verfolgten</w:t>
      </w:r>
      <w:r w:rsidR="002C0FD3">
        <w:rPr>
          <w:rFonts w:asciiTheme="minorHAnsi" w:hAnsiTheme="minorHAnsi" w:cstheme="minorHAnsi"/>
          <w:sz w:val="24"/>
          <w:szCs w:val="24"/>
          <w:shd w:val="clear" w:color="auto" w:fill="FFFFFF" w:themeFill="background1"/>
        </w:rPr>
        <w:t xml:space="preserve"> </w:t>
      </w:r>
      <w:r w:rsidR="006920DA" w:rsidRPr="006920DA">
        <w:rPr>
          <w:rFonts w:asciiTheme="minorHAnsi" w:hAnsiTheme="minorHAnsi" w:cstheme="minorHAnsi"/>
          <w:sz w:val="24"/>
          <w:szCs w:val="24"/>
          <w:shd w:val="clear" w:color="auto" w:fill="FFFFFF" w:themeFill="background1"/>
        </w:rPr>
        <w:t>30</w:t>
      </w:r>
      <w:r w:rsidR="00AF4CDB">
        <w:rPr>
          <w:rFonts w:asciiTheme="minorHAnsi" w:hAnsiTheme="minorHAnsi" w:cstheme="minorHAnsi"/>
          <w:sz w:val="24"/>
          <w:szCs w:val="24"/>
          <w:shd w:val="clear" w:color="auto" w:fill="FFFFFF" w:themeFill="background1"/>
        </w:rPr>
        <w:t xml:space="preserve"> </w:t>
      </w:r>
      <w:r w:rsidR="009C2082" w:rsidRPr="00F57901">
        <w:rPr>
          <w:rFonts w:asciiTheme="minorHAnsi" w:hAnsiTheme="minorHAnsi" w:cstheme="minorHAnsi"/>
          <w:sz w:val="24"/>
          <w:szCs w:val="24"/>
          <w:shd w:val="clear" w:color="auto" w:fill="FFFFFF" w:themeFill="background1"/>
        </w:rPr>
        <w:t xml:space="preserve">Zielen </w:t>
      </w:r>
      <w:r w:rsidR="006920DA">
        <w:rPr>
          <w:rFonts w:asciiTheme="minorHAnsi" w:hAnsiTheme="minorHAnsi" w:cstheme="minorHAnsi"/>
          <w:sz w:val="24"/>
          <w:szCs w:val="24"/>
          <w:shd w:val="clear" w:color="auto" w:fill="FFFFFF" w:themeFill="background1"/>
        </w:rPr>
        <w:t>erreicht.</w:t>
      </w:r>
      <w:r w:rsidR="009C2082" w:rsidRPr="00F57901">
        <w:rPr>
          <w:rFonts w:asciiTheme="minorHAnsi" w:hAnsiTheme="minorHAnsi" w:cstheme="minorHAnsi"/>
          <w:sz w:val="24"/>
          <w:szCs w:val="24"/>
          <w:shd w:val="clear" w:color="auto" w:fill="FFFFFF" w:themeFill="background1"/>
        </w:rPr>
        <w:t xml:space="preserve"> </w:t>
      </w:r>
      <w:r w:rsidR="006920DA">
        <w:rPr>
          <w:rFonts w:asciiTheme="minorHAnsi" w:hAnsiTheme="minorHAnsi" w:cstheme="minorHAnsi"/>
          <w:sz w:val="24"/>
          <w:szCs w:val="24"/>
          <w:shd w:val="clear" w:color="auto" w:fill="FFFFFF" w:themeFill="background1"/>
        </w:rPr>
        <w:t>Die Umsetzung wird</w:t>
      </w:r>
      <w:r w:rsidR="00AF4CDB">
        <w:rPr>
          <w:rFonts w:asciiTheme="minorHAnsi" w:hAnsiTheme="minorHAnsi" w:cstheme="minorHAnsi"/>
          <w:sz w:val="24"/>
          <w:szCs w:val="24"/>
          <w:shd w:val="clear" w:color="auto" w:fill="FFFFFF" w:themeFill="background1"/>
        </w:rPr>
        <w:t xml:space="preserve"> im </w:t>
      </w:r>
      <w:r w:rsidR="009C2082" w:rsidRPr="00F57901">
        <w:rPr>
          <w:rFonts w:asciiTheme="minorHAnsi" w:hAnsiTheme="minorHAnsi" w:cstheme="minorHAnsi"/>
          <w:sz w:val="24"/>
          <w:szCs w:val="24"/>
          <w:shd w:val="clear" w:color="auto" w:fill="FFFFFF" w:themeFill="background1"/>
        </w:rPr>
        <w:t xml:space="preserve">Führungskreis </w:t>
      </w:r>
      <w:r w:rsidR="00AF4CDB">
        <w:rPr>
          <w:rFonts w:asciiTheme="minorHAnsi" w:hAnsiTheme="minorHAnsi" w:cstheme="minorHAnsi"/>
          <w:sz w:val="24"/>
          <w:szCs w:val="24"/>
          <w:shd w:val="clear" w:color="auto" w:fill="FFFFFF" w:themeFill="background1"/>
        </w:rPr>
        <w:t xml:space="preserve">vierteljährlich abgefragt, dargestellt, miteinander diskutiert </w:t>
      </w:r>
      <w:r w:rsidRPr="00F57901">
        <w:rPr>
          <w:rFonts w:asciiTheme="minorHAnsi" w:hAnsiTheme="minorHAnsi" w:cstheme="minorHAnsi"/>
          <w:sz w:val="24"/>
          <w:szCs w:val="24"/>
          <w:shd w:val="clear" w:color="auto" w:fill="FFFFFF" w:themeFill="background1"/>
        </w:rPr>
        <w:t>und kommuniziert.</w:t>
      </w:r>
      <w:r w:rsidR="000C6980">
        <w:rPr>
          <w:rFonts w:asciiTheme="minorHAnsi" w:hAnsiTheme="minorHAnsi" w:cstheme="minorHAnsi"/>
          <w:sz w:val="24"/>
          <w:szCs w:val="24"/>
          <w:shd w:val="clear" w:color="auto" w:fill="FFFFFF" w:themeFill="background1"/>
        </w:rPr>
        <w:t xml:space="preserve"> Der n</w:t>
      </w:r>
      <w:r w:rsidR="0056206A">
        <w:rPr>
          <w:rFonts w:asciiTheme="minorHAnsi" w:hAnsiTheme="minorHAnsi" w:cstheme="minorHAnsi"/>
          <w:sz w:val="24"/>
          <w:szCs w:val="24"/>
          <w:shd w:val="clear" w:color="auto" w:fill="FFFFFF" w:themeFill="background1"/>
        </w:rPr>
        <w:t>ächste Strategieworkshop</w:t>
      </w:r>
      <w:r w:rsidR="006920DA">
        <w:rPr>
          <w:rFonts w:asciiTheme="minorHAnsi" w:hAnsiTheme="minorHAnsi" w:cstheme="minorHAnsi"/>
          <w:sz w:val="24"/>
          <w:szCs w:val="24"/>
          <w:shd w:val="clear" w:color="auto" w:fill="FFFFFF" w:themeFill="background1"/>
        </w:rPr>
        <w:t xml:space="preserve">, mit Ausblick auf 2030, ist </w:t>
      </w:r>
      <w:r w:rsidR="0056206A">
        <w:rPr>
          <w:rFonts w:asciiTheme="minorHAnsi" w:hAnsiTheme="minorHAnsi" w:cstheme="minorHAnsi"/>
          <w:sz w:val="24"/>
          <w:szCs w:val="24"/>
          <w:shd w:val="clear" w:color="auto" w:fill="FFFFFF" w:themeFill="background1"/>
        </w:rPr>
        <w:t>als erster gemeinsamer Strategieworkshop mit dem T</w:t>
      </w:r>
      <w:r w:rsidR="006920DA">
        <w:rPr>
          <w:rFonts w:asciiTheme="minorHAnsi" w:hAnsiTheme="minorHAnsi" w:cstheme="minorHAnsi"/>
          <w:sz w:val="24"/>
          <w:szCs w:val="24"/>
          <w:shd w:val="clear" w:color="auto" w:fill="FFFFFF" w:themeFill="background1"/>
        </w:rPr>
        <w:t xml:space="preserve">iefbauamt </w:t>
      </w:r>
      <w:r w:rsidR="0056206A">
        <w:rPr>
          <w:rFonts w:asciiTheme="minorHAnsi" w:hAnsiTheme="minorHAnsi" w:cstheme="minorHAnsi"/>
          <w:sz w:val="24"/>
          <w:szCs w:val="24"/>
          <w:shd w:val="clear" w:color="auto" w:fill="FFFFFF" w:themeFill="background1"/>
        </w:rPr>
        <w:t>am 14. Bis 15. Juli 2022 bereits terminiert</w:t>
      </w:r>
      <w:r w:rsidR="000C6980">
        <w:rPr>
          <w:rFonts w:asciiTheme="minorHAnsi" w:hAnsiTheme="minorHAnsi" w:cstheme="minorHAnsi"/>
          <w:sz w:val="24"/>
          <w:szCs w:val="24"/>
          <w:shd w:val="clear" w:color="auto" w:fill="FFFFFF" w:themeFill="background1"/>
        </w:rPr>
        <w:t>.</w:t>
      </w:r>
    </w:p>
    <w:p w:rsidR="00AD4CAA" w:rsidRDefault="005F0227" w:rsidP="00AD4CAA">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lastRenderedPageBreak/>
        <w:t xml:space="preserve">Die Einhaltung der gesetzlichen Vorschriften </w:t>
      </w:r>
      <w:r>
        <w:rPr>
          <w:rFonts w:asciiTheme="minorHAnsi" w:hAnsiTheme="minorHAnsi" w:cstheme="minorHAnsi"/>
          <w:sz w:val="24"/>
          <w:szCs w:val="24"/>
          <w:shd w:val="clear" w:color="auto" w:fill="FFFFFF" w:themeFill="background1"/>
        </w:rPr>
        <w:t>hat Priorität</w:t>
      </w:r>
      <w:r w:rsidRPr="004F4F00">
        <w:rPr>
          <w:rFonts w:asciiTheme="minorHAnsi" w:hAnsiTheme="minorHAnsi" w:cstheme="minorHAnsi"/>
          <w:sz w:val="24"/>
          <w:szCs w:val="24"/>
          <w:shd w:val="clear" w:color="auto" w:fill="FFFFFF" w:themeFill="background1"/>
        </w:rPr>
        <w:t>. Die SES ist eine rechtssichere Organisation</w:t>
      </w:r>
      <w:r>
        <w:rPr>
          <w:rFonts w:asciiTheme="minorHAnsi" w:hAnsiTheme="minorHAnsi" w:cstheme="minorHAnsi"/>
          <w:sz w:val="24"/>
          <w:szCs w:val="24"/>
          <w:shd w:val="clear" w:color="auto" w:fill="FFFFFF" w:themeFill="background1"/>
        </w:rPr>
        <w:t>. D</w:t>
      </w:r>
      <w:r w:rsidRPr="004F4F00">
        <w:rPr>
          <w:rFonts w:asciiTheme="minorHAnsi" w:hAnsiTheme="minorHAnsi" w:cstheme="minorHAnsi"/>
          <w:sz w:val="24"/>
          <w:szCs w:val="24"/>
          <w:shd w:val="clear" w:color="auto" w:fill="FFFFFF" w:themeFill="background1"/>
        </w:rPr>
        <w:t xml:space="preserve">ie </w:t>
      </w:r>
      <w:r w:rsidR="00AD634B">
        <w:rPr>
          <w:rFonts w:asciiTheme="minorHAnsi" w:hAnsiTheme="minorHAnsi" w:cstheme="minorHAnsi"/>
          <w:sz w:val="24"/>
          <w:szCs w:val="24"/>
          <w:shd w:val="clear" w:color="auto" w:fill="FFFFFF" w:themeFill="background1"/>
        </w:rPr>
        <w:t xml:space="preserve">Beachtung, </w:t>
      </w:r>
      <w:r>
        <w:rPr>
          <w:rFonts w:asciiTheme="minorHAnsi" w:hAnsiTheme="minorHAnsi" w:cstheme="minorHAnsi"/>
          <w:sz w:val="24"/>
          <w:szCs w:val="24"/>
          <w:shd w:val="clear" w:color="auto" w:fill="FFFFFF" w:themeFill="background1"/>
        </w:rPr>
        <w:t xml:space="preserve">Überprüfung </w:t>
      </w:r>
      <w:r w:rsidR="00AD634B">
        <w:rPr>
          <w:rFonts w:asciiTheme="minorHAnsi" w:hAnsiTheme="minorHAnsi" w:cstheme="minorHAnsi"/>
          <w:sz w:val="24"/>
          <w:szCs w:val="24"/>
          <w:shd w:val="clear" w:color="auto" w:fill="FFFFFF" w:themeFill="background1"/>
        </w:rPr>
        <w:t xml:space="preserve">und ständige Fortschreibung </w:t>
      </w:r>
      <w:r>
        <w:rPr>
          <w:rFonts w:asciiTheme="minorHAnsi" w:hAnsiTheme="minorHAnsi" w:cstheme="minorHAnsi"/>
          <w:sz w:val="24"/>
          <w:szCs w:val="24"/>
          <w:shd w:val="clear" w:color="auto" w:fill="FFFFFF" w:themeFill="background1"/>
        </w:rPr>
        <w:t xml:space="preserve">der </w:t>
      </w:r>
      <w:r w:rsidRPr="004F4F00">
        <w:rPr>
          <w:rFonts w:asciiTheme="minorHAnsi" w:hAnsiTheme="minorHAnsi" w:cstheme="minorHAnsi"/>
          <w:sz w:val="24"/>
          <w:szCs w:val="24"/>
          <w:shd w:val="clear" w:color="auto" w:fill="FFFFFF" w:themeFill="background1"/>
        </w:rPr>
        <w:t>Compliance-</w:t>
      </w:r>
      <w:r w:rsidRPr="00E2193C">
        <w:rPr>
          <w:rFonts w:asciiTheme="minorHAnsi" w:hAnsiTheme="minorHAnsi" w:cstheme="minorHAnsi"/>
          <w:sz w:val="24"/>
          <w:szCs w:val="24"/>
          <w:shd w:val="clear" w:color="auto" w:fill="FFFFFF" w:themeFill="background1"/>
        </w:rPr>
        <w:t>Anforderungen</w:t>
      </w:r>
      <w:r>
        <w:rPr>
          <w:rFonts w:asciiTheme="minorHAnsi" w:hAnsiTheme="minorHAnsi" w:cstheme="minorHAnsi"/>
          <w:sz w:val="24"/>
          <w:szCs w:val="24"/>
          <w:shd w:val="clear" w:color="auto" w:fill="FFFFFF" w:themeFill="background1"/>
        </w:rPr>
        <w:t xml:space="preserve"> sind sichergestellt und d</w:t>
      </w:r>
      <w:r w:rsidRPr="004F4F00">
        <w:rPr>
          <w:rFonts w:asciiTheme="minorHAnsi" w:hAnsiTheme="minorHAnsi" w:cstheme="minorHAnsi"/>
          <w:sz w:val="24"/>
          <w:szCs w:val="24"/>
          <w:shd w:val="clear" w:color="auto" w:fill="FFFFFF" w:themeFill="background1"/>
        </w:rPr>
        <w:t>ie von der SES zu erfüllenden Rechtsanforderungen werden in allen Bereichen umgesetzt.</w:t>
      </w:r>
      <w:r>
        <w:rPr>
          <w:rFonts w:asciiTheme="minorHAnsi" w:hAnsiTheme="minorHAnsi" w:cstheme="minorHAnsi"/>
          <w:sz w:val="24"/>
          <w:szCs w:val="24"/>
          <w:shd w:val="clear" w:color="auto" w:fill="FFFFFF" w:themeFill="background1"/>
        </w:rPr>
        <w:t xml:space="preserve"> Eine </w:t>
      </w:r>
      <w:r w:rsidR="00AD634B">
        <w:rPr>
          <w:rFonts w:asciiTheme="minorHAnsi" w:hAnsiTheme="minorHAnsi" w:cstheme="minorHAnsi"/>
          <w:sz w:val="24"/>
          <w:szCs w:val="24"/>
          <w:shd w:val="clear" w:color="auto" w:fill="FFFFFF" w:themeFill="background1"/>
        </w:rPr>
        <w:t xml:space="preserve">formale </w:t>
      </w:r>
      <w:r>
        <w:rPr>
          <w:rFonts w:asciiTheme="minorHAnsi" w:hAnsiTheme="minorHAnsi" w:cstheme="minorHAnsi"/>
          <w:sz w:val="24"/>
          <w:szCs w:val="24"/>
          <w:shd w:val="clear" w:color="auto" w:fill="FFFFFF" w:themeFill="background1"/>
        </w:rPr>
        <w:t xml:space="preserve">Überprüfung der Rechtssicherheit </w:t>
      </w:r>
      <w:r w:rsidR="00AD634B">
        <w:rPr>
          <w:rFonts w:asciiTheme="minorHAnsi" w:hAnsiTheme="minorHAnsi" w:cstheme="minorHAnsi"/>
          <w:sz w:val="24"/>
          <w:szCs w:val="24"/>
          <w:shd w:val="clear" w:color="auto" w:fill="FFFFFF" w:themeFill="background1"/>
        </w:rPr>
        <w:t xml:space="preserve">erfolgt alle fünf Jahre. </w:t>
      </w:r>
      <w:r w:rsidR="00AD4CAA">
        <w:rPr>
          <w:rFonts w:asciiTheme="minorHAnsi" w:hAnsiTheme="minorHAnsi" w:cstheme="minorHAnsi"/>
          <w:sz w:val="24"/>
          <w:szCs w:val="24"/>
          <w:shd w:val="clear" w:color="auto" w:fill="FFFFFF" w:themeFill="background1"/>
        </w:rPr>
        <w:t xml:space="preserve">Eine Überprüfung der Rechtssicherheit im Jahr 2018 ergab, </w:t>
      </w:r>
      <w:r w:rsidR="00AD4CAA" w:rsidRPr="0007605A">
        <w:rPr>
          <w:rFonts w:asciiTheme="minorHAnsi" w:hAnsiTheme="minorHAnsi" w:cstheme="minorHAnsi"/>
          <w:sz w:val="24"/>
          <w:szCs w:val="24"/>
          <w:shd w:val="clear" w:color="auto" w:fill="FFFFFF" w:themeFill="background1"/>
        </w:rPr>
        <w:t>dass das Compliance-System der SES fortentwickelt und weiter optimiert wurde</w:t>
      </w:r>
      <w:r w:rsidR="00AD4CAA">
        <w:rPr>
          <w:rFonts w:asciiTheme="minorHAnsi" w:hAnsiTheme="minorHAnsi" w:cstheme="minorHAnsi"/>
          <w:sz w:val="24"/>
          <w:szCs w:val="24"/>
          <w:shd w:val="clear" w:color="auto" w:fill="FFFFFF" w:themeFill="background1"/>
        </w:rPr>
        <w:t>.</w:t>
      </w:r>
      <w:r w:rsidR="00814CAB">
        <w:rPr>
          <w:rFonts w:asciiTheme="minorHAnsi" w:hAnsiTheme="minorHAnsi" w:cstheme="minorHAnsi"/>
          <w:sz w:val="24"/>
          <w:szCs w:val="24"/>
          <w:shd w:val="clear" w:color="auto" w:fill="FFFFFF" w:themeFill="background1"/>
        </w:rPr>
        <w:t xml:space="preserve"> Die nächste formale Prüfung wird 2023 durchgeführt.</w:t>
      </w:r>
    </w:p>
    <w:p w:rsidR="00AD4CAA" w:rsidRDefault="00AD4CAA" w:rsidP="005845D1">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845D1">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D5BA8">
      <w:pPr>
        <w:pStyle w:val="Textkrper2"/>
        <w:spacing w:after="120" w:line="320" w:lineRule="atLeast"/>
        <w:rPr>
          <w:rFonts w:asciiTheme="minorHAnsi" w:hAnsiTheme="minorHAnsi" w:cstheme="minorHAnsi"/>
          <w:b/>
          <w:sz w:val="24"/>
          <w:szCs w:val="24"/>
        </w:rPr>
      </w:pPr>
      <w:r>
        <w:rPr>
          <w:rFonts w:asciiTheme="minorHAnsi" w:hAnsiTheme="minorHAnsi" w:cstheme="minorHAnsi"/>
          <w:b/>
          <w:sz w:val="24"/>
          <w:szCs w:val="24"/>
        </w:rPr>
        <w:t>2.</w:t>
      </w:r>
      <w:r>
        <w:rPr>
          <w:rFonts w:asciiTheme="minorHAnsi" w:hAnsiTheme="minorHAnsi" w:cstheme="minorHAnsi"/>
          <w:b/>
          <w:sz w:val="24"/>
          <w:szCs w:val="24"/>
        </w:rPr>
        <w:tab/>
      </w:r>
      <w:r w:rsidRPr="004F4F00">
        <w:rPr>
          <w:rFonts w:asciiTheme="minorHAnsi" w:hAnsiTheme="minorHAnsi" w:cstheme="minorHAnsi"/>
          <w:b/>
          <w:sz w:val="24"/>
          <w:szCs w:val="24"/>
        </w:rPr>
        <w:t>Wirtschaftsbericht</w:t>
      </w:r>
    </w:p>
    <w:p w:rsidR="005F0227" w:rsidRPr="004F4F00" w:rsidRDefault="005F0227" w:rsidP="005D5BA8">
      <w:pPr>
        <w:pStyle w:val="Textkrper"/>
        <w:spacing w:after="120" w:line="320" w:lineRule="atLeast"/>
        <w:rPr>
          <w:rFonts w:asciiTheme="minorHAnsi" w:hAnsiTheme="minorHAnsi" w:cstheme="minorHAnsi"/>
        </w:rPr>
      </w:pPr>
      <w:r>
        <w:rPr>
          <w:rFonts w:asciiTheme="minorHAnsi" w:hAnsiTheme="minorHAnsi" w:cstheme="minorHAnsi"/>
        </w:rPr>
        <w:t>2.1</w:t>
      </w:r>
      <w:r>
        <w:rPr>
          <w:rFonts w:asciiTheme="minorHAnsi" w:hAnsiTheme="minorHAnsi" w:cstheme="minorHAnsi"/>
        </w:rPr>
        <w:tab/>
      </w:r>
      <w:r w:rsidRPr="004F4F00">
        <w:rPr>
          <w:rFonts w:asciiTheme="minorHAnsi" w:hAnsiTheme="minorHAnsi" w:cstheme="minorHAnsi"/>
        </w:rPr>
        <w:t>Rahmenbedingungen</w:t>
      </w:r>
      <w:r w:rsidR="003D7724">
        <w:rPr>
          <w:rFonts w:asciiTheme="minorHAnsi" w:hAnsiTheme="minorHAnsi" w:cstheme="minorHAnsi"/>
        </w:rPr>
        <w:t xml:space="preserve"> aus dem Branchenbild der deutschen Wasserwirtschaft</w:t>
      </w:r>
    </w:p>
    <w:p w:rsidR="001E79BA" w:rsidRDefault="001E79BA" w:rsidP="001E79BA">
      <w:pPr>
        <w:pStyle w:val="Pa7"/>
        <w:spacing w:after="40"/>
        <w:jc w:val="both"/>
        <w:rPr>
          <w:rFonts w:asciiTheme="minorHAnsi" w:hAnsiTheme="minorHAnsi" w:cstheme="minorHAnsi"/>
          <w:lang w:eastAsia="en-US"/>
        </w:rPr>
      </w:pPr>
      <w:r>
        <w:rPr>
          <w:noProof/>
        </w:rPr>
        <mc:AlternateContent>
          <mc:Choice Requires="wps">
            <w:drawing>
              <wp:anchor distT="0" distB="0" distL="114300" distR="114300" simplePos="0" relativeHeight="251693056" behindDoc="0" locked="0" layoutInCell="1" allowOverlap="1" wp14:anchorId="12334BAF" wp14:editId="54EB290D">
                <wp:simplePos x="0" y="0"/>
                <wp:positionH relativeFrom="margin">
                  <wp:posOffset>-130810</wp:posOffset>
                </wp:positionH>
                <wp:positionV relativeFrom="paragraph">
                  <wp:posOffset>3855720</wp:posOffset>
                </wp:positionV>
                <wp:extent cx="2087880" cy="358140"/>
                <wp:effectExtent l="0" t="0" r="7620" b="3810"/>
                <wp:wrapNone/>
                <wp:docPr id="20" name="Textfeld 20"/>
                <wp:cNvGraphicFramePr/>
                <a:graphic xmlns:a="http://schemas.openxmlformats.org/drawingml/2006/main">
                  <a:graphicData uri="http://schemas.microsoft.com/office/word/2010/wordprocessingShape">
                    <wps:wsp>
                      <wps:cNvSpPr txBox="1"/>
                      <wps:spPr>
                        <a:xfrm>
                          <a:off x="0" y="0"/>
                          <a:ext cx="2087880" cy="358140"/>
                        </a:xfrm>
                        <a:prstGeom prst="rect">
                          <a:avLst/>
                        </a:prstGeom>
                        <a:solidFill>
                          <a:schemeClr val="lt1"/>
                        </a:solidFill>
                        <a:ln w="6350">
                          <a:noFill/>
                        </a:ln>
                      </wps:spPr>
                      <wps:txbx>
                        <w:txbxContent>
                          <w:p w:rsidR="009232B8" w:rsidRPr="00121829" w:rsidRDefault="009232B8" w:rsidP="00121829">
                            <w:pPr>
                              <w:rPr>
                                <w:rFonts w:ascii="Arial Fett" w:hAnsi="Arial Fett"/>
                                <w:b/>
                                <w:caps/>
                                <w:color w:val="FF0000"/>
                              </w:rPr>
                            </w:pPr>
                            <w:r w:rsidRPr="00121829">
                              <w:rPr>
                                <w:rFonts w:ascii="Arial Fett" w:hAnsi="Arial Fett"/>
                                <w:b/>
                                <w:caps/>
                                <w:color w:val="FF0000"/>
                              </w:rPr>
                              <w:t>Herausforderungen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34BAF" id="_x0000_t202" coordsize="21600,21600" o:spt="202" path="m,l,21600r21600,l21600,xe">
                <v:stroke joinstyle="miter"/>
                <v:path gradientshapeok="t" o:connecttype="rect"/>
              </v:shapetype>
              <v:shape id="Textfeld 20" o:spid="_x0000_s1026" type="#_x0000_t202" style="position:absolute;left:0;text-align:left;margin-left:-10.3pt;margin-top:303.6pt;width:164.4pt;height:28.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" fillcolor="white [3201]" stroked="f" strokeweight=".5pt">
                <v:textbox>
                  <w:txbxContent>
                    <w:p w:rsidR="009232B8" w:rsidRPr="00121829" w:rsidRDefault="009232B8" w:rsidP="00121829">
                      <w:pPr>
                        <w:rPr>
                          <w:rFonts w:ascii="Arial Fett" w:hAnsi="Arial Fett"/>
                          <w:b/>
                          <w:caps/>
                          <w:color w:val="FF0000"/>
                        </w:rPr>
                      </w:pPr>
                      <w:r w:rsidRPr="00121829">
                        <w:rPr>
                          <w:rFonts w:ascii="Arial Fett" w:hAnsi="Arial Fett"/>
                          <w:b/>
                          <w:caps/>
                          <w:color w:val="FF0000"/>
                        </w:rPr>
                        <w:t>Herausforderungen</w:t>
                      </w:r>
                    </w:p>
                  </w:txbxContent>
                </v:textbox>
                <w10:wrap anchorx="margin"/>
              </v:shape>
            </w:pict>
          </mc:Fallback>
        </mc:AlternateContent>
      </w:r>
      <w:r w:rsidRPr="003846A0">
        <w:rPr>
          <w:noProof/>
        </w:rPr>
        <w:drawing>
          <wp:anchor distT="0" distB="0" distL="114300" distR="114300" simplePos="0" relativeHeight="251687423" behindDoc="1" locked="0" layoutInCell="1" allowOverlap="1">
            <wp:simplePos x="0" y="0"/>
            <wp:positionH relativeFrom="margin">
              <wp:posOffset>1518920</wp:posOffset>
            </wp:positionH>
            <wp:positionV relativeFrom="margin">
              <wp:posOffset>5280660</wp:posOffset>
            </wp:positionV>
            <wp:extent cx="3779520" cy="318516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952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420" w:rsidRPr="006A2420">
        <w:rPr>
          <w:rFonts w:asciiTheme="minorHAnsi" w:hAnsiTheme="minorHAnsi" w:cstheme="minorHAnsi"/>
          <w:lang w:eastAsia="en-US"/>
        </w:rPr>
        <w:t>Die Infrastruktur der kommunalen Wasser- und Abwasserwirtschaft</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ist ein bedeutender Vermögenswert</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der Bürgerinnen und</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Bürger einer Kommune,</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ein zuverlässiger „Schatz unter der Straße“.</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Leitungs- und Kanalnetze</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sind unverzichtbare</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Lebensadern</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der Städte und Gemeinden und die Grundlage für eine starke</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wirtschaftliche Entwicklung. Die Corona-Pandemie und die verheerende</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Flutkatastrophe haben die Bedeutung einer reibungslos</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funktionierenden und jederzeit verlässlichen</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Daseinsvorsorge</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eindrucksvoll ins öffentliche Bewusstsein</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gerückt. Die kommunale Wasserwirtschaft bewirtschaftet ein generationenübergreifendes</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Infrastrukturvermögen</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mit Sorgfalt und hoher</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Kostenverantwortung.</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Dabei muss klar sein: Infrastrukturerhalt</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geht nicht ohne Anstrengungen. Erforderlich sind fortlaufend hohe</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 xml:space="preserve">Investitionen, </w:t>
      </w:r>
      <w:r w:rsidR="006A2420">
        <w:rPr>
          <w:rFonts w:asciiTheme="minorHAnsi" w:hAnsiTheme="minorHAnsi" w:cstheme="minorHAnsi"/>
          <w:lang w:eastAsia="en-US"/>
        </w:rPr>
        <w:t xml:space="preserve">auch wenn bei den </w:t>
      </w:r>
      <w:r w:rsidR="006A2420" w:rsidRPr="006A2420">
        <w:rPr>
          <w:rFonts w:asciiTheme="minorHAnsi" w:hAnsiTheme="minorHAnsi" w:cstheme="minorHAnsi"/>
          <w:lang w:eastAsia="en-US"/>
        </w:rPr>
        <w:t>Kanalnetzen</w:t>
      </w:r>
      <w:r w:rsidR="006A2420">
        <w:rPr>
          <w:rFonts w:asciiTheme="minorHAnsi" w:hAnsiTheme="minorHAnsi" w:cstheme="minorHAnsi"/>
          <w:lang w:eastAsia="en-US"/>
        </w:rPr>
        <w:t xml:space="preserve"> und Klärwerksanlagen </w:t>
      </w:r>
      <w:r w:rsidR="006A2420" w:rsidRPr="006A2420">
        <w:rPr>
          <w:rFonts w:asciiTheme="minorHAnsi" w:hAnsiTheme="minorHAnsi" w:cstheme="minorHAnsi"/>
          <w:lang w:eastAsia="en-US"/>
        </w:rPr>
        <w:t>der</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Verschleiß nicht sofort sichtbar wird. Der Erhalt wasserwirtschaftlicher</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Infrastruktur ist eine Daueraufgabe, die es nicht zum Nulltarif</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gibt und die mit Blick auf die wachsenden Herausforderungen noch</w:t>
      </w:r>
      <w:r w:rsidR="006A2420">
        <w:rPr>
          <w:rFonts w:asciiTheme="minorHAnsi" w:hAnsiTheme="minorHAnsi" w:cstheme="minorHAnsi"/>
          <w:lang w:eastAsia="en-US"/>
        </w:rPr>
        <w:t xml:space="preserve"> </w:t>
      </w:r>
      <w:r w:rsidR="006A2420" w:rsidRPr="006A2420">
        <w:rPr>
          <w:rFonts w:asciiTheme="minorHAnsi" w:hAnsiTheme="minorHAnsi" w:cstheme="minorHAnsi"/>
          <w:lang w:eastAsia="en-US"/>
        </w:rPr>
        <w:t>anspruchsvoller wird. Von Klimawandel</w:t>
      </w:r>
      <w:r w:rsidR="006A2420">
        <w:rPr>
          <w:rFonts w:asciiTheme="minorHAnsi" w:hAnsiTheme="minorHAnsi" w:cstheme="minorHAnsi"/>
          <w:lang w:eastAsia="en-US"/>
        </w:rPr>
        <w:t xml:space="preserve"> bis</w:t>
      </w:r>
      <w:r>
        <w:rPr>
          <w:rFonts w:asciiTheme="minorHAnsi" w:hAnsiTheme="minorHAnsi" w:cstheme="minorHAnsi"/>
          <w:lang w:eastAsia="en-US"/>
        </w:rPr>
        <w:t xml:space="preserve"> </w:t>
      </w:r>
      <w:r w:rsidR="006A2420">
        <w:rPr>
          <w:rFonts w:asciiTheme="minorHAnsi" w:hAnsiTheme="minorHAnsi" w:cstheme="minorHAnsi"/>
          <w:lang w:eastAsia="en-US"/>
        </w:rPr>
        <w:t>Dem</w:t>
      </w:r>
      <w:r w:rsidR="0012197A">
        <w:rPr>
          <w:rFonts w:asciiTheme="minorHAnsi" w:hAnsiTheme="minorHAnsi" w:cstheme="minorHAnsi"/>
          <w:lang w:eastAsia="en-US"/>
        </w:rPr>
        <w:t>ografie und Spurenstoffe (vgl. Abbildung der VKU Herausforderungen).</w:t>
      </w:r>
    </w:p>
    <w:p w:rsidR="00121829" w:rsidRPr="00664F2E" w:rsidRDefault="00E74BE1" w:rsidP="00664F2E">
      <w:pPr>
        <w:pStyle w:val="Default"/>
        <w:jc w:val="both"/>
        <w:rPr>
          <w:rFonts w:asciiTheme="minorHAnsi" w:hAnsiTheme="minorHAnsi" w:cstheme="minorHAnsi"/>
          <w:color w:val="auto"/>
          <w:lang w:eastAsia="en-US"/>
        </w:rPr>
      </w:pPr>
      <w:r w:rsidRPr="00664F2E">
        <w:rPr>
          <w:rFonts w:asciiTheme="minorHAnsi" w:hAnsiTheme="minorHAnsi" w:cstheme="minorHAnsi"/>
          <w:color w:val="auto"/>
          <w:lang w:eastAsia="en-US"/>
        </w:rPr>
        <w:lastRenderedPageBreak/>
        <w:t>Kommunale Wasserversorger und Abwasserentsorger investieren beständig auf hohem Niveau. In den letzten Jahren sind die Investitionen in beiden Bereichen zusammen auf jährlich etwa 8 Milliarden Euro angewachsen (vgl. Branchenbild der deutschen Wasserwirtschaft 2020). Wenn die gute infrastrukturelle Basis der kommunalen Wasserwirtschaft dauerhaft und nachhaltig erhalten und zugleich fit für die wachsenden Herausforderungen gemacht werden soll, zeichnet sich jedoch bereits heute ab, dass die Infrastrukturausgaben in den kommenden Jahren nochmals deutlich ansteigen müssen.</w:t>
      </w:r>
    </w:p>
    <w:p w:rsidR="00D578D9" w:rsidRPr="00664F2E" w:rsidRDefault="00D578D9" w:rsidP="00664F2E">
      <w:pPr>
        <w:pStyle w:val="Default"/>
        <w:jc w:val="both"/>
        <w:rPr>
          <w:rFonts w:asciiTheme="minorHAnsi" w:hAnsiTheme="minorHAnsi" w:cstheme="minorHAnsi"/>
          <w:color w:val="auto"/>
          <w:lang w:eastAsia="en-US"/>
        </w:rPr>
      </w:pPr>
      <w:r w:rsidRPr="00664F2E">
        <w:rPr>
          <w:rFonts w:asciiTheme="minorHAnsi" w:hAnsiTheme="minorHAnsi" w:cstheme="minorHAnsi"/>
          <w:color w:val="auto"/>
          <w:lang w:eastAsia="en-US"/>
        </w:rPr>
        <w:t xml:space="preserve">Um diese Herausforderungen zukünftig weiter mit bezahlbaren Entgelten zu meistern, braucht es ein klares Bekenntnis der Politik und gute nachhaltig ausgerichtete Informations- und Steuerungsinstrumente in den Unternehmen. Investitionen müssen finanzier-, plan- und umsetzbar sein. Dazu bedarf es der (kommunal-)politischen Akzeptanz für die damit verbundenen Entgeltsteigerungen. </w:t>
      </w:r>
      <w:r w:rsidR="006C2D36" w:rsidRPr="00664F2E">
        <w:rPr>
          <w:rFonts w:asciiTheme="minorHAnsi" w:hAnsiTheme="minorHAnsi" w:cstheme="minorHAnsi"/>
          <w:color w:val="auto"/>
          <w:lang w:eastAsia="en-US"/>
        </w:rPr>
        <w:t xml:space="preserve">Aber auch nicht monetäre </w:t>
      </w:r>
      <w:r w:rsidR="00664F2E" w:rsidRPr="00664F2E">
        <w:rPr>
          <w:rFonts w:asciiTheme="minorHAnsi" w:hAnsiTheme="minorHAnsi" w:cstheme="minorHAnsi"/>
          <w:color w:val="auto"/>
          <w:lang w:eastAsia="en-US"/>
        </w:rPr>
        <w:t>Motive</w:t>
      </w:r>
      <w:r w:rsidR="006C2D36" w:rsidRPr="00664F2E">
        <w:rPr>
          <w:rFonts w:asciiTheme="minorHAnsi" w:hAnsiTheme="minorHAnsi" w:cstheme="minorHAnsi"/>
          <w:color w:val="auto"/>
          <w:lang w:eastAsia="en-US"/>
        </w:rPr>
        <w:t>, wie</w:t>
      </w:r>
      <w:r w:rsidRPr="00664F2E">
        <w:rPr>
          <w:rFonts w:asciiTheme="minorHAnsi" w:hAnsiTheme="minorHAnsi" w:cstheme="minorHAnsi"/>
          <w:color w:val="auto"/>
          <w:lang w:eastAsia="en-US"/>
        </w:rPr>
        <w:t xml:space="preserve"> Mitarbeitergewinnung und –Bindung sowie </w:t>
      </w:r>
      <w:r w:rsidR="006C2D36" w:rsidRPr="00664F2E">
        <w:rPr>
          <w:rFonts w:asciiTheme="minorHAnsi" w:hAnsiTheme="minorHAnsi" w:cstheme="minorHAnsi"/>
          <w:color w:val="auto"/>
          <w:lang w:eastAsia="en-US"/>
        </w:rPr>
        <w:t xml:space="preserve">die Vereinfachung von </w:t>
      </w:r>
      <w:r w:rsidR="00DD4324" w:rsidRPr="00664F2E">
        <w:rPr>
          <w:rFonts w:asciiTheme="minorHAnsi" w:hAnsiTheme="minorHAnsi" w:cstheme="minorHAnsi"/>
          <w:color w:val="auto"/>
          <w:lang w:eastAsia="en-US"/>
        </w:rPr>
        <w:t xml:space="preserve">gesetzlichen Vorgaben, </w:t>
      </w:r>
      <w:r w:rsidR="006C2D36" w:rsidRPr="00664F2E">
        <w:rPr>
          <w:rFonts w:asciiTheme="minorHAnsi" w:hAnsiTheme="minorHAnsi" w:cstheme="minorHAnsi"/>
          <w:color w:val="auto"/>
          <w:lang w:eastAsia="en-US"/>
        </w:rPr>
        <w:t xml:space="preserve">Planungs- und Genehmigungsverfahren müssen weiter </w:t>
      </w:r>
      <w:r w:rsidR="00DD4324" w:rsidRPr="00664F2E">
        <w:rPr>
          <w:rFonts w:asciiTheme="minorHAnsi" w:hAnsiTheme="minorHAnsi" w:cstheme="minorHAnsi"/>
          <w:color w:val="auto"/>
          <w:lang w:eastAsia="en-US"/>
        </w:rPr>
        <w:t>thematisiert werden.</w:t>
      </w:r>
    </w:p>
    <w:p w:rsidR="00DD4324" w:rsidRPr="00664F2E" w:rsidRDefault="00DD4324" w:rsidP="00D578D9">
      <w:pPr>
        <w:pStyle w:val="Default"/>
        <w:rPr>
          <w:rFonts w:asciiTheme="minorHAnsi" w:hAnsiTheme="minorHAnsi" w:cstheme="minorHAnsi"/>
          <w:color w:val="auto"/>
          <w:lang w:eastAsia="en-US"/>
        </w:rPr>
      </w:pPr>
    </w:p>
    <w:p w:rsidR="00920CAB" w:rsidRPr="00664F2E" w:rsidRDefault="00920CAB" w:rsidP="0020340C">
      <w:pPr>
        <w:pStyle w:val="Textkrper2"/>
        <w:spacing w:line="320" w:lineRule="atLeast"/>
        <w:rPr>
          <w:rFonts w:asciiTheme="minorHAnsi" w:hAnsiTheme="minorHAnsi" w:cstheme="minorHAnsi"/>
          <w:sz w:val="24"/>
          <w:szCs w:val="24"/>
        </w:rPr>
      </w:pPr>
    </w:p>
    <w:p w:rsidR="005F0227" w:rsidRPr="004F4F00" w:rsidRDefault="005F0227" w:rsidP="008447C9">
      <w:pPr>
        <w:pStyle w:val="Textkrper2"/>
        <w:spacing w:after="120" w:line="320" w:lineRule="atLeast"/>
        <w:rPr>
          <w:rFonts w:asciiTheme="minorHAnsi" w:hAnsiTheme="minorHAnsi" w:cstheme="minorHAnsi"/>
          <w:b/>
          <w:sz w:val="24"/>
          <w:szCs w:val="24"/>
        </w:rPr>
      </w:pPr>
      <w:r w:rsidRPr="00721307">
        <w:rPr>
          <w:rFonts w:asciiTheme="minorHAnsi" w:hAnsiTheme="minorHAnsi" w:cstheme="minorHAnsi"/>
          <w:b/>
          <w:sz w:val="24"/>
          <w:szCs w:val="24"/>
        </w:rPr>
        <w:t>2.2</w:t>
      </w:r>
      <w:r w:rsidRPr="00721307">
        <w:rPr>
          <w:rFonts w:asciiTheme="minorHAnsi" w:hAnsiTheme="minorHAnsi" w:cstheme="minorHAnsi"/>
          <w:b/>
          <w:sz w:val="24"/>
          <w:szCs w:val="24"/>
        </w:rPr>
        <w:tab/>
        <w:t>Geschäftsverlauf Eigenbetrieb Stadtentwässerung Stuttgart</w:t>
      </w:r>
      <w:r w:rsidR="00721307" w:rsidRPr="00721307">
        <w:rPr>
          <w:rFonts w:asciiTheme="minorHAnsi" w:hAnsiTheme="minorHAnsi" w:cstheme="minorHAnsi"/>
          <w:b/>
          <w:sz w:val="24"/>
          <w:szCs w:val="24"/>
        </w:rPr>
        <w:t xml:space="preserve"> in 2021</w:t>
      </w:r>
    </w:p>
    <w:p w:rsidR="005F0227" w:rsidRDefault="00721307" w:rsidP="008447C9">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Das Geschäftsjahr 2021</w:t>
      </w:r>
      <w:r w:rsidR="00400DB6">
        <w:rPr>
          <w:rFonts w:asciiTheme="minorHAnsi" w:hAnsiTheme="minorHAnsi" w:cstheme="minorHAnsi"/>
          <w:sz w:val="24"/>
          <w:szCs w:val="24"/>
        </w:rPr>
        <w:t xml:space="preserve"> war </w:t>
      </w:r>
      <w:r w:rsidR="005F0227">
        <w:rPr>
          <w:rFonts w:asciiTheme="minorHAnsi" w:hAnsiTheme="minorHAnsi" w:cstheme="minorHAnsi"/>
          <w:sz w:val="24"/>
          <w:szCs w:val="24"/>
        </w:rPr>
        <w:t>erfolgreich</w:t>
      </w:r>
      <w:r w:rsidR="005F0227" w:rsidRPr="006879CB">
        <w:rPr>
          <w:rFonts w:asciiTheme="minorHAnsi" w:hAnsiTheme="minorHAnsi" w:cstheme="minorHAnsi"/>
          <w:sz w:val="24"/>
          <w:szCs w:val="24"/>
        </w:rPr>
        <w:t xml:space="preserve">. Die Erträge </w:t>
      </w:r>
      <w:r w:rsidR="00400DB6">
        <w:rPr>
          <w:rFonts w:asciiTheme="minorHAnsi" w:hAnsiTheme="minorHAnsi" w:cstheme="minorHAnsi"/>
          <w:sz w:val="24"/>
          <w:szCs w:val="24"/>
        </w:rPr>
        <w:t>vor Buchung der Kosten</w:t>
      </w:r>
      <w:r w:rsidR="005F0227">
        <w:rPr>
          <w:rFonts w:asciiTheme="minorHAnsi" w:hAnsiTheme="minorHAnsi" w:cstheme="minorHAnsi"/>
          <w:sz w:val="24"/>
          <w:szCs w:val="24"/>
        </w:rPr>
        <w:t xml:space="preserve">überdeckung </w:t>
      </w:r>
      <w:r w:rsidR="005F0227" w:rsidRPr="006879CB">
        <w:rPr>
          <w:rFonts w:asciiTheme="minorHAnsi" w:hAnsiTheme="minorHAnsi" w:cstheme="minorHAnsi"/>
          <w:sz w:val="24"/>
          <w:szCs w:val="24"/>
        </w:rPr>
        <w:t xml:space="preserve">lagen </w:t>
      </w:r>
      <w:r w:rsidR="005F0227" w:rsidRPr="00B93A69">
        <w:rPr>
          <w:rFonts w:asciiTheme="minorHAnsi" w:hAnsiTheme="minorHAnsi" w:cstheme="minorHAnsi"/>
          <w:sz w:val="24"/>
          <w:szCs w:val="24"/>
        </w:rPr>
        <w:t xml:space="preserve">um </w:t>
      </w:r>
      <w:r w:rsidR="00B93A69" w:rsidRPr="00B93A69">
        <w:rPr>
          <w:rFonts w:asciiTheme="minorHAnsi" w:hAnsiTheme="minorHAnsi" w:cstheme="minorHAnsi"/>
          <w:sz w:val="24"/>
          <w:szCs w:val="24"/>
        </w:rPr>
        <w:t>5,0</w:t>
      </w:r>
      <w:r w:rsidR="005F0227" w:rsidRPr="00B93A69">
        <w:rPr>
          <w:rFonts w:asciiTheme="minorHAnsi" w:hAnsiTheme="minorHAnsi" w:cstheme="minorHAnsi"/>
          <w:sz w:val="24"/>
          <w:szCs w:val="24"/>
        </w:rPr>
        <w:t xml:space="preserve"> % über den</w:t>
      </w:r>
      <w:r w:rsidR="005F0227" w:rsidRPr="00AA6DA1">
        <w:rPr>
          <w:rFonts w:asciiTheme="minorHAnsi" w:hAnsiTheme="minorHAnsi" w:cstheme="minorHAnsi"/>
          <w:sz w:val="24"/>
          <w:szCs w:val="24"/>
        </w:rPr>
        <w:t xml:space="preserve"> Planansätzen. </w:t>
      </w:r>
      <w:r>
        <w:rPr>
          <w:rFonts w:asciiTheme="minorHAnsi" w:hAnsiTheme="minorHAnsi" w:cstheme="minorHAnsi"/>
          <w:sz w:val="24"/>
          <w:szCs w:val="24"/>
        </w:rPr>
        <w:t>D</w:t>
      </w:r>
      <w:r w:rsidR="00920CAB">
        <w:rPr>
          <w:rFonts w:asciiTheme="minorHAnsi" w:hAnsiTheme="minorHAnsi" w:cstheme="minorHAnsi"/>
          <w:sz w:val="24"/>
          <w:szCs w:val="24"/>
        </w:rPr>
        <w:t>ie</w:t>
      </w:r>
      <w:r w:rsidR="005F0227" w:rsidRPr="005B782B">
        <w:rPr>
          <w:rFonts w:asciiTheme="minorHAnsi" w:hAnsiTheme="minorHAnsi" w:cstheme="minorHAnsi"/>
          <w:sz w:val="24"/>
          <w:szCs w:val="24"/>
        </w:rPr>
        <w:t xml:space="preserve"> Aufwendungen </w:t>
      </w:r>
      <w:r>
        <w:rPr>
          <w:rFonts w:asciiTheme="minorHAnsi" w:hAnsiTheme="minorHAnsi" w:cstheme="minorHAnsi"/>
          <w:sz w:val="24"/>
          <w:szCs w:val="24"/>
        </w:rPr>
        <w:t xml:space="preserve">waren in </w:t>
      </w:r>
      <w:r w:rsidRPr="007941A8">
        <w:rPr>
          <w:rFonts w:asciiTheme="minorHAnsi" w:hAnsiTheme="minorHAnsi" w:cstheme="minorHAnsi"/>
          <w:sz w:val="24"/>
          <w:szCs w:val="24"/>
        </w:rPr>
        <w:t>2021</w:t>
      </w:r>
      <w:r w:rsidR="00920CAB" w:rsidRPr="007941A8">
        <w:rPr>
          <w:rFonts w:asciiTheme="minorHAnsi" w:hAnsiTheme="minorHAnsi" w:cstheme="minorHAnsi"/>
          <w:sz w:val="24"/>
          <w:szCs w:val="24"/>
        </w:rPr>
        <w:t xml:space="preserve"> </w:t>
      </w:r>
      <w:r w:rsidRPr="007941A8">
        <w:rPr>
          <w:rFonts w:asciiTheme="minorHAnsi" w:hAnsiTheme="minorHAnsi" w:cstheme="minorHAnsi"/>
          <w:sz w:val="24"/>
          <w:szCs w:val="24"/>
        </w:rPr>
        <w:t>auf Planniveau</w:t>
      </w:r>
      <w:r w:rsidR="005F0227" w:rsidRPr="007941A8">
        <w:rPr>
          <w:rFonts w:asciiTheme="minorHAnsi" w:hAnsiTheme="minorHAnsi" w:cstheme="minorHAnsi"/>
          <w:sz w:val="24"/>
          <w:szCs w:val="24"/>
        </w:rPr>
        <w:t>.</w:t>
      </w:r>
      <w:r w:rsidR="005F0227" w:rsidRPr="00AF0FF3">
        <w:rPr>
          <w:rFonts w:asciiTheme="minorHAnsi" w:hAnsiTheme="minorHAnsi" w:cstheme="minorHAnsi"/>
          <w:sz w:val="24"/>
          <w:szCs w:val="24"/>
        </w:rPr>
        <w:t xml:space="preserve"> </w:t>
      </w:r>
    </w:p>
    <w:p w:rsidR="005B2036" w:rsidRPr="00CE0A5A" w:rsidRDefault="00B42A99" w:rsidP="005B2036">
      <w:pPr>
        <w:pStyle w:val="Textkrper2"/>
        <w:spacing w:after="120" w:line="320" w:lineRule="atLeast"/>
        <w:rPr>
          <w:rFonts w:asciiTheme="minorHAnsi" w:hAnsiTheme="minorHAnsi" w:cstheme="minorHAnsi"/>
          <w:sz w:val="20"/>
          <w:szCs w:val="20"/>
        </w:rPr>
      </w:pPr>
      <w:r w:rsidRPr="00B42A99">
        <w:rPr>
          <w:noProof/>
          <w:lang w:eastAsia="de-DE"/>
        </w:rPr>
        <w:drawing>
          <wp:inline distT="0" distB="0" distL="0" distR="0">
            <wp:extent cx="5400040" cy="286214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862146"/>
                    </a:xfrm>
                    <a:prstGeom prst="rect">
                      <a:avLst/>
                    </a:prstGeom>
                    <a:noFill/>
                    <a:ln>
                      <a:noFill/>
                    </a:ln>
                  </pic:spPr>
                </pic:pic>
              </a:graphicData>
            </a:graphic>
          </wp:inline>
        </w:drawing>
      </w:r>
      <w:r w:rsidR="005B2036" w:rsidRPr="005B2036">
        <w:t xml:space="preserve"> </w:t>
      </w:r>
      <w:r w:rsidR="005B2036" w:rsidRPr="00E65159">
        <w:rPr>
          <w:rFonts w:asciiTheme="minorHAnsi" w:hAnsiTheme="minorHAnsi" w:cstheme="minorHAnsi"/>
          <w:sz w:val="20"/>
          <w:szCs w:val="20"/>
        </w:rPr>
        <w:t>Abbildung: Ergebniszusammenstellung</w:t>
      </w:r>
      <w:r w:rsidR="005C1E46">
        <w:rPr>
          <w:rFonts w:asciiTheme="minorHAnsi" w:hAnsiTheme="minorHAnsi" w:cstheme="minorHAnsi"/>
          <w:sz w:val="20"/>
          <w:szCs w:val="20"/>
        </w:rPr>
        <w:t xml:space="preserve"> 2021</w:t>
      </w:r>
    </w:p>
    <w:p w:rsidR="005F0227" w:rsidRDefault="005F0227" w:rsidP="008447C9">
      <w:pPr>
        <w:pStyle w:val="Textkrper2"/>
        <w:spacing w:after="120" w:line="320" w:lineRule="atLeast"/>
        <w:rPr>
          <w:rFonts w:asciiTheme="minorHAnsi" w:hAnsiTheme="minorHAnsi" w:cstheme="minorHAnsi"/>
          <w:sz w:val="24"/>
          <w:szCs w:val="24"/>
        </w:rPr>
      </w:pPr>
      <w:r w:rsidRPr="00430D96">
        <w:rPr>
          <w:rFonts w:asciiTheme="minorHAnsi" w:hAnsiTheme="minorHAnsi" w:cstheme="minorHAnsi"/>
          <w:sz w:val="24"/>
          <w:szCs w:val="24"/>
        </w:rPr>
        <w:t xml:space="preserve">Das vorgesehene Jahresergebnis von </w:t>
      </w:r>
      <w:r w:rsidR="00721307">
        <w:rPr>
          <w:rFonts w:asciiTheme="minorHAnsi" w:hAnsiTheme="minorHAnsi" w:cstheme="minorHAnsi"/>
          <w:sz w:val="24"/>
          <w:szCs w:val="24"/>
        </w:rPr>
        <w:t>1,8</w:t>
      </w:r>
      <w:r w:rsidR="004E7C36">
        <w:rPr>
          <w:rFonts w:asciiTheme="minorHAnsi" w:hAnsiTheme="minorHAnsi" w:cstheme="minorHAnsi"/>
          <w:sz w:val="24"/>
          <w:szCs w:val="24"/>
        </w:rPr>
        <w:t xml:space="preserve"> Mio. EUR </w:t>
      </w:r>
      <w:r w:rsidR="007941A8">
        <w:rPr>
          <w:rFonts w:asciiTheme="minorHAnsi" w:hAnsiTheme="minorHAnsi" w:cstheme="minorHAnsi"/>
          <w:sz w:val="24"/>
          <w:szCs w:val="24"/>
        </w:rPr>
        <w:t>wurde mit 3,5</w:t>
      </w:r>
      <w:r w:rsidRPr="00430D96">
        <w:rPr>
          <w:rFonts w:asciiTheme="minorHAnsi" w:hAnsiTheme="minorHAnsi" w:cstheme="minorHAnsi"/>
          <w:sz w:val="24"/>
          <w:szCs w:val="24"/>
        </w:rPr>
        <w:t xml:space="preserve"> Mio. EUR </w:t>
      </w:r>
      <w:r w:rsidR="007941A8">
        <w:rPr>
          <w:rFonts w:asciiTheme="minorHAnsi" w:hAnsiTheme="minorHAnsi" w:cstheme="minorHAnsi"/>
          <w:sz w:val="24"/>
          <w:szCs w:val="24"/>
        </w:rPr>
        <w:t xml:space="preserve">deutlich </w:t>
      </w:r>
      <w:r w:rsidRPr="00430D96">
        <w:rPr>
          <w:rFonts w:asciiTheme="minorHAnsi" w:hAnsiTheme="minorHAnsi" w:cstheme="minorHAnsi"/>
          <w:sz w:val="24"/>
          <w:szCs w:val="24"/>
        </w:rPr>
        <w:t xml:space="preserve">übertroffen. Gleichzeitig wurden im Bereich Schmutzwasser Kostenüberdeckungen </w:t>
      </w:r>
      <w:r w:rsidRPr="00E52624">
        <w:rPr>
          <w:rFonts w:asciiTheme="minorHAnsi" w:hAnsiTheme="minorHAnsi" w:cstheme="minorHAnsi"/>
          <w:sz w:val="24"/>
          <w:szCs w:val="24"/>
        </w:rPr>
        <w:t xml:space="preserve">in Höhe von </w:t>
      </w:r>
      <w:r w:rsidR="007941A8" w:rsidRPr="007941A8">
        <w:rPr>
          <w:rFonts w:asciiTheme="minorHAnsi" w:hAnsiTheme="minorHAnsi" w:cstheme="minorHAnsi"/>
          <w:sz w:val="24"/>
          <w:szCs w:val="24"/>
        </w:rPr>
        <w:t>4,0</w:t>
      </w:r>
      <w:r w:rsidR="007764F1" w:rsidRPr="007941A8">
        <w:rPr>
          <w:rFonts w:asciiTheme="minorHAnsi" w:hAnsiTheme="minorHAnsi" w:cstheme="minorHAnsi"/>
          <w:sz w:val="24"/>
          <w:szCs w:val="24"/>
        </w:rPr>
        <w:t xml:space="preserve"> </w:t>
      </w:r>
      <w:r w:rsidRPr="007941A8">
        <w:rPr>
          <w:rFonts w:asciiTheme="minorHAnsi" w:hAnsiTheme="minorHAnsi" w:cstheme="minorHAnsi"/>
          <w:sz w:val="24"/>
          <w:szCs w:val="24"/>
        </w:rPr>
        <w:t xml:space="preserve">Mio. EUR und im Bereich Niederschlagswasser in Höhe </w:t>
      </w:r>
      <w:r w:rsidR="00E52624" w:rsidRPr="007941A8">
        <w:rPr>
          <w:rFonts w:asciiTheme="minorHAnsi" w:hAnsiTheme="minorHAnsi" w:cstheme="minorHAnsi"/>
          <w:sz w:val="24"/>
          <w:szCs w:val="24"/>
        </w:rPr>
        <w:t>von 0,3</w:t>
      </w:r>
      <w:r w:rsidRPr="007941A8">
        <w:rPr>
          <w:rFonts w:asciiTheme="minorHAnsi" w:hAnsiTheme="minorHAnsi" w:cstheme="minorHAnsi"/>
          <w:sz w:val="24"/>
          <w:szCs w:val="24"/>
        </w:rPr>
        <w:t xml:space="preserve"> Mio. EUR erwirtschaftet</w:t>
      </w:r>
      <w:r w:rsidRPr="00E52624">
        <w:rPr>
          <w:rFonts w:asciiTheme="minorHAnsi" w:hAnsiTheme="minorHAnsi" w:cstheme="minorHAnsi"/>
          <w:sz w:val="24"/>
          <w:szCs w:val="24"/>
        </w:rPr>
        <w:t xml:space="preserve">. Diese stehen in vollem Umfang </w:t>
      </w:r>
      <w:r w:rsidR="004E7C36" w:rsidRPr="00E52624">
        <w:rPr>
          <w:rFonts w:asciiTheme="minorHAnsi" w:hAnsiTheme="minorHAnsi" w:cstheme="minorHAnsi"/>
          <w:sz w:val="24"/>
          <w:szCs w:val="24"/>
        </w:rPr>
        <w:t>zur Stabilisierung der</w:t>
      </w:r>
      <w:r w:rsidRPr="00E52624">
        <w:rPr>
          <w:rFonts w:asciiTheme="minorHAnsi" w:hAnsiTheme="minorHAnsi" w:cstheme="minorHAnsi"/>
          <w:sz w:val="24"/>
          <w:szCs w:val="24"/>
        </w:rPr>
        <w:t xml:space="preserve"> nächsten Gebührenkalkulationen zur Verfügung. Das Jahresergebnis in Höhe </w:t>
      </w:r>
      <w:r w:rsidRPr="007941A8">
        <w:rPr>
          <w:rFonts w:asciiTheme="minorHAnsi" w:hAnsiTheme="minorHAnsi" w:cstheme="minorHAnsi"/>
          <w:sz w:val="24"/>
          <w:szCs w:val="24"/>
        </w:rPr>
        <w:t xml:space="preserve">von </w:t>
      </w:r>
      <w:r w:rsidR="007941A8" w:rsidRPr="007941A8">
        <w:rPr>
          <w:rFonts w:asciiTheme="minorHAnsi" w:hAnsiTheme="minorHAnsi" w:cstheme="minorHAnsi"/>
          <w:sz w:val="24"/>
          <w:szCs w:val="24"/>
        </w:rPr>
        <w:t>3,5</w:t>
      </w:r>
      <w:r w:rsidRPr="007941A8">
        <w:rPr>
          <w:rFonts w:asciiTheme="minorHAnsi" w:hAnsiTheme="minorHAnsi" w:cstheme="minorHAnsi"/>
          <w:sz w:val="24"/>
          <w:szCs w:val="24"/>
        </w:rPr>
        <w:t xml:space="preserve"> Mio.</w:t>
      </w:r>
      <w:r w:rsidRPr="00E52624">
        <w:rPr>
          <w:rFonts w:asciiTheme="minorHAnsi" w:hAnsiTheme="minorHAnsi" w:cstheme="minorHAnsi"/>
          <w:sz w:val="24"/>
          <w:szCs w:val="24"/>
        </w:rPr>
        <w:t xml:space="preserve"> EUR wird nach </w:t>
      </w:r>
      <w:r w:rsidRPr="00E52624">
        <w:rPr>
          <w:rFonts w:asciiTheme="minorHAnsi" w:hAnsiTheme="minorHAnsi" w:cstheme="minorHAnsi"/>
          <w:sz w:val="24"/>
          <w:szCs w:val="24"/>
        </w:rPr>
        <w:lastRenderedPageBreak/>
        <w:t>Beschluss des Gemeinderats (zur Verbesserung der betrieblichen Finanzstruktur) in die allgemeine Rücklage des Eigenbetriebs eingestellt.</w:t>
      </w:r>
    </w:p>
    <w:p w:rsidR="008E62EA" w:rsidRDefault="008E62EA" w:rsidP="008447C9">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In 2021 waren 348 Mitarbeiter und Mitarbeiterinnen bei der SES beschäftigt. Im Berichtsjahr erhielten 35 Auszubildende ihre betrieblichen Ausbildungsinhalte vermittelt.</w:t>
      </w:r>
    </w:p>
    <w:p w:rsidR="000D0FEB" w:rsidRDefault="005F0227" w:rsidP="008447C9">
      <w:pPr>
        <w:pStyle w:val="Textkrper2"/>
        <w:spacing w:after="120" w:line="320" w:lineRule="atLeast"/>
        <w:rPr>
          <w:rFonts w:asciiTheme="minorHAnsi" w:hAnsiTheme="minorHAnsi" w:cstheme="minorHAnsi"/>
          <w:sz w:val="24"/>
          <w:szCs w:val="24"/>
        </w:rPr>
      </w:pPr>
      <w:r w:rsidRPr="00AA6DA1">
        <w:rPr>
          <w:rFonts w:asciiTheme="minorHAnsi" w:hAnsiTheme="minorHAnsi" w:cstheme="minorHAnsi"/>
          <w:sz w:val="24"/>
          <w:szCs w:val="24"/>
        </w:rPr>
        <w:t>Die hochgerech</w:t>
      </w:r>
      <w:r w:rsidR="00587584">
        <w:rPr>
          <w:rFonts w:asciiTheme="minorHAnsi" w:hAnsiTheme="minorHAnsi" w:cstheme="minorHAnsi"/>
          <w:sz w:val="24"/>
          <w:szCs w:val="24"/>
        </w:rPr>
        <w:t>nete Schmutzwassermenge für 2021</w:t>
      </w:r>
      <w:r w:rsidR="00FD18C1">
        <w:rPr>
          <w:rFonts w:asciiTheme="minorHAnsi" w:hAnsiTheme="minorHAnsi" w:cstheme="minorHAnsi"/>
          <w:sz w:val="24"/>
          <w:szCs w:val="24"/>
        </w:rPr>
        <w:t xml:space="preserve"> war</w:t>
      </w:r>
      <w:r w:rsidR="00AA6DA1">
        <w:rPr>
          <w:rFonts w:asciiTheme="minorHAnsi" w:hAnsiTheme="minorHAnsi" w:cstheme="minorHAnsi"/>
          <w:sz w:val="24"/>
          <w:szCs w:val="24"/>
        </w:rPr>
        <w:t xml:space="preserve"> </w:t>
      </w:r>
      <w:r w:rsidR="00AA6DA1" w:rsidRPr="001A586B">
        <w:rPr>
          <w:rFonts w:asciiTheme="minorHAnsi" w:hAnsiTheme="minorHAnsi" w:cstheme="minorHAnsi"/>
          <w:sz w:val="24"/>
          <w:szCs w:val="24"/>
        </w:rPr>
        <w:t xml:space="preserve">mit </w:t>
      </w:r>
      <w:r w:rsidR="007941A8" w:rsidRPr="001A586B">
        <w:rPr>
          <w:rFonts w:asciiTheme="minorHAnsi" w:hAnsiTheme="minorHAnsi" w:cstheme="minorHAnsi"/>
          <w:sz w:val="24"/>
          <w:szCs w:val="24"/>
        </w:rPr>
        <w:t>37,8</w:t>
      </w:r>
      <w:r w:rsidRPr="001A586B">
        <w:rPr>
          <w:rFonts w:asciiTheme="minorHAnsi" w:hAnsiTheme="minorHAnsi" w:cstheme="minorHAnsi"/>
          <w:sz w:val="24"/>
          <w:szCs w:val="24"/>
        </w:rPr>
        <w:t xml:space="preserve"> Mio</w:t>
      </w:r>
      <w:r w:rsidRPr="00771A83">
        <w:rPr>
          <w:rFonts w:asciiTheme="minorHAnsi" w:hAnsiTheme="minorHAnsi" w:cstheme="minorHAnsi"/>
          <w:sz w:val="24"/>
          <w:szCs w:val="24"/>
        </w:rPr>
        <w:t xml:space="preserve">. m³ </w:t>
      </w:r>
      <w:r w:rsidR="00587584">
        <w:rPr>
          <w:rFonts w:asciiTheme="minorHAnsi" w:hAnsiTheme="minorHAnsi" w:cstheme="minorHAnsi"/>
          <w:sz w:val="24"/>
          <w:szCs w:val="24"/>
        </w:rPr>
        <w:t xml:space="preserve">deutlich </w:t>
      </w:r>
      <w:r w:rsidRPr="00771A83">
        <w:rPr>
          <w:rFonts w:asciiTheme="minorHAnsi" w:hAnsiTheme="minorHAnsi" w:cstheme="minorHAnsi"/>
          <w:sz w:val="24"/>
          <w:szCs w:val="24"/>
        </w:rPr>
        <w:t xml:space="preserve">höher als die </w:t>
      </w:r>
      <w:r w:rsidR="00AA6DA1" w:rsidRPr="00771A83">
        <w:rPr>
          <w:rFonts w:asciiTheme="minorHAnsi" w:hAnsiTheme="minorHAnsi" w:cstheme="minorHAnsi"/>
          <w:sz w:val="24"/>
          <w:szCs w:val="24"/>
        </w:rPr>
        <w:t xml:space="preserve">kalkulierte </w:t>
      </w:r>
      <w:r w:rsidR="00374270">
        <w:rPr>
          <w:rFonts w:asciiTheme="minorHAnsi" w:hAnsiTheme="minorHAnsi" w:cstheme="minorHAnsi"/>
          <w:sz w:val="24"/>
          <w:szCs w:val="24"/>
        </w:rPr>
        <w:t>Menge von 36,2</w:t>
      </w:r>
      <w:r w:rsidRPr="00771A83">
        <w:rPr>
          <w:rFonts w:asciiTheme="minorHAnsi" w:hAnsiTheme="minorHAnsi" w:cstheme="minorHAnsi"/>
          <w:sz w:val="24"/>
          <w:szCs w:val="24"/>
        </w:rPr>
        <w:t xml:space="preserve"> Mio. m³. </w:t>
      </w:r>
      <w:r w:rsidR="003E5912" w:rsidRPr="00771A83">
        <w:rPr>
          <w:rFonts w:asciiTheme="minorHAnsi" w:hAnsiTheme="minorHAnsi" w:cstheme="minorHAnsi"/>
          <w:sz w:val="24"/>
          <w:szCs w:val="24"/>
        </w:rPr>
        <w:t>Innerhalb der Schmut</w:t>
      </w:r>
      <w:r w:rsidR="003E5912">
        <w:rPr>
          <w:rFonts w:asciiTheme="minorHAnsi" w:hAnsiTheme="minorHAnsi" w:cstheme="minorHAnsi"/>
          <w:sz w:val="24"/>
          <w:szCs w:val="24"/>
        </w:rPr>
        <w:t>zwasseren</w:t>
      </w:r>
      <w:r w:rsidR="00374270">
        <w:rPr>
          <w:rFonts w:asciiTheme="minorHAnsi" w:hAnsiTheme="minorHAnsi" w:cstheme="minorHAnsi"/>
          <w:sz w:val="24"/>
          <w:szCs w:val="24"/>
        </w:rPr>
        <w:t>tgelte wurden in</w:t>
      </w:r>
      <w:r w:rsidR="00587584">
        <w:rPr>
          <w:rFonts w:asciiTheme="minorHAnsi" w:hAnsiTheme="minorHAnsi" w:cstheme="minorHAnsi"/>
          <w:sz w:val="24"/>
          <w:szCs w:val="24"/>
        </w:rPr>
        <w:t xml:space="preserve"> 2021 erneut hohe</w:t>
      </w:r>
      <w:r w:rsidR="003E5912">
        <w:rPr>
          <w:rFonts w:asciiTheme="minorHAnsi" w:hAnsiTheme="minorHAnsi" w:cstheme="minorHAnsi"/>
          <w:sz w:val="24"/>
          <w:szCs w:val="24"/>
        </w:rPr>
        <w:t xml:space="preserve"> Einleitmengen </w:t>
      </w:r>
      <w:r w:rsidR="00560570">
        <w:rPr>
          <w:rFonts w:asciiTheme="minorHAnsi" w:hAnsiTheme="minorHAnsi" w:cstheme="minorHAnsi"/>
          <w:sz w:val="24"/>
          <w:szCs w:val="24"/>
        </w:rPr>
        <w:t>von</w:t>
      </w:r>
      <w:r w:rsidR="003E5912">
        <w:rPr>
          <w:rFonts w:asciiTheme="minorHAnsi" w:hAnsiTheme="minorHAnsi" w:cstheme="minorHAnsi"/>
          <w:sz w:val="24"/>
          <w:szCs w:val="24"/>
        </w:rPr>
        <w:t xml:space="preserve"> Tunnelbaustellen im R</w:t>
      </w:r>
      <w:r w:rsidR="00374270">
        <w:rPr>
          <w:rFonts w:asciiTheme="minorHAnsi" w:hAnsiTheme="minorHAnsi" w:cstheme="minorHAnsi"/>
          <w:sz w:val="24"/>
          <w:szCs w:val="24"/>
        </w:rPr>
        <w:t>ahm</w:t>
      </w:r>
      <w:r w:rsidR="00560570">
        <w:rPr>
          <w:rFonts w:asciiTheme="minorHAnsi" w:hAnsiTheme="minorHAnsi" w:cstheme="minorHAnsi"/>
          <w:sz w:val="24"/>
          <w:szCs w:val="24"/>
        </w:rPr>
        <w:t>en des S 21-Projektes gemeldet.</w:t>
      </w:r>
      <w:r w:rsidR="001A586B">
        <w:rPr>
          <w:rFonts w:asciiTheme="minorHAnsi" w:hAnsiTheme="minorHAnsi" w:cstheme="minorHAnsi"/>
          <w:sz w:val="24"/>
          <w:szCs w:val="24"/>
        </w:rPr>
        <w:t xml:space="preserve"> Diese waren in den Planmengen nicht be</w:t>
      </w:r>
      <w:r w:rsidR="00570424">
        <w:rPr>
          <w:rFonts w:asciiTheme="minorHAnsi" w:hAnsiTheme="minorHAnsi" w:cstheme="minorHAnsi"/>
          <w:sz w:val="24"/>
          <w:szCs w:val="24"/>
        </w:rPr>
        <w:t>r</w:t>
      </w:r>
      <w:r w:rsidR="001A586B">
        <w:rPr>
          <w:rFonts w:asciiTheme="minorHAnsi" w:hAnsiTheme="minorHAnsi" w:cstheme="minorHAnsi"/>
          <w:sz w:val="24"/>
          <w:szCs w:val="24"/>
        </w:rPr>
        <w:t>ücksichtigt.</w:t>
      </w:r>
    </w:p>
    <w:p w:rsidR="004B70F5" w:rsidRDefault="00374270" w:rsidP="008447C9">
      <w:pPr>
        <w:pStyle w:val="Textkrper2"/>
        <w:spacing w:after="120" w:line="320" w:lineRule="atLeast"/>
        <w:rPr>
          <w:rFonts w:asciiTheme="minorHAnsi" w:hAnsiTheme="minorHAnsi" w:cstheme="minorHAnsi"/>
          <w:sz w:val="24"/>
          <w:szCs w:val="24"/>
          <w:highlight w:val="yellow"/>
        </w:rPr>
      </w:pPr>
      <w:r>
        <w:rPr>
          <w:rFonts w:asciiTheme="minorHAnsi" w:hAnsiTheme="minorHAnsi" w:cstheme="minorHAnsi"/>
          <w:sz w:val="24"/>
          <w:szCs w:val="24"/>
        </w:rPr>
        <w:t>D</w:t>
      </w:r>
      <w:r w:rsidR="005F0227" w:rsidRPr="00AA6DA1">
        <w:rPr>
          <w:rFonts w:asciiTheme="minorHAnsi" w:hAnsiTheme="minorHAnsi" w:cstheme="minorHAnsi"/>
          <w:sz w:val="24"/>
          <w:szCs w:val="24"/>
        </w:rPr>
        <w:t>ie angeschlossenen Flächen für das Niederschlagswasse</w:t>
      </w:r>
      <w:r w:rsidR="00560570">
        <w:rPr>
          <w:rFonts w:asciiTheme="minorHAnsi" w:hAnsiTheme="minorHAnsi" w:cstheme="minorHAnsi"/>
          <w:sz w:val="24"/>
          <w:szCs w:val="24"/>
        </w:rPr>
        <w:t>r lagen mit hochgerechneten 32,1</w:t>
      </w:r>
      <w:r w:rsidR="005F0227" w:rsidRPr="00AA6DA1">
        <w:rPr>
          <w:rFonts w:asciiTheme="minorHAnsi" w:hAnsiTheme="minorHAnsi" w:cstheme="minorHAnsi"/>
          <w:sz w:val="24"/>
          <w:szCs w:val="24"/>
        </w:rPr>
        <w:t xml:space="preserve"> Mio. m² </w:t>
      </w:r>
      <w:r w:rsidR="00560570">
        <w:rPr>
          <w:rFonts w:asciiTheme="minorHAnsi" w:hAnsiTheme="minorHAnsi" w:cstheme="minorHAnsi"/>
          <w:sz w:val="24"/>
          <w:szCs w:val="24"/>
        </w:rPr>
        <w:t>nahezu auf Planniveau von 31,9</w:t>
      </w:r>
      <w:r w:rsidR="00AA6DA1">
        <w:rPr>
          <w:rFonts w:asciiTheme="minorHAnsi" w:hAnsiTheme="minorHAnsi" w:cstheme="minorHAnsi"/>
          <w:sz w:val="24"/>
          <w:szCs w:val="24"/>
        </w:rPr>
        <w:t xml:space="preserve"> </w:t>
      </w:r>
      <w:r w:rsidR="005F0227" w:rsidRPr="00AA6DA1">
        <w:rPr>
          <w:rFonts w:asciiTheme="minorHAnsi" w:hAnsiTheme="minorHAnsi" w:cstheme="minorHAnsi"/>
          <w:sz w:val="24"/>
          <w:szCs w:val="24"/>
        </w:rPr>
        <w:t>Mio. m².</w:t>
      </w:r>
    </w:p>
    <w:p w:rsidR="00DA274D" w:rsidRDefault="008E62EA" w:rsidP="005B49DA">
      <w:pPr>
        <w:pStyle w:val="Textkrper2"/>
        <w:spacing w:line="320" w:lineRule="atLeast"/>
        <w:rPr>
          <w:rFonts w:asciiTheme="minorHAnsi" w:hAnsiTheme="minorHAnsi" w:cstheme="minorHAnsi"/>
          <w:sz w:val="24"/>
          <w:szCs w:val="24"/>
        </w:rPr>
      </w:pPr>
      <w:r w:rsidRPr="005B0DC2">
        <w:rPr>
          <w:noProof/>
          <w:sz w:val="24"/>
          <w:szCs w:val="24"/>
          <w:lang w:eastAsia="de-DE"/>
        </w:rPr>
        <w:drawing>
          <wp:anchor distT="0" distB="0" distL="114300" distR="114300" simplePos="0" relativeHeight="251695104" behindDoc="1" locked="0" layoutInCell="1" allowOverlap="1">
            <wp:simplePos x="0" y="0"/>
            <wp:positionH relativeFrom="margin">
              <wp:posOffset>3061970</wp:posOffset>
            </wp:positionH>
            <wp:positionV relativeFrom="margin">
              <wp:posOffset>3779520</wp:posOffset>
            </wp:positionV>
            <wp:extent cx="3009900" cy="2293620"/>
            <wp:effectExtent l="0" t="0" r="0" b="0"/>
            <wp:wrapTopAndBottom/>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94080" behindDoc="0" locked="0" layoutInCell="1" allowOverlap="1">
            <wp:simplePos x="0" y="0"/>
            <wp:positionH relativeFrom="column">
              <wp:posOffset>-130810</wp:posOffset>
            </wp:positionH>
            <wp:positionV relativeFrom="paragraph">
              <wp:posOffset>1389380</wp:posOffset>
            </wp:positionV>
            <wp:extent cx="3261360" cy="2247900"/>
            <wp:effectExtent l="0" t="0" r="0" b="0"/>
            <wp:wrapTopAndBottom/>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0A3E8B">
        <w:rPr>
          <w:rFonts w:asciiTheme="minorHAnsi" w:hAnsiTheme="minorHAnsi" w:cstheme="minorHAnsi"/>
          <w:sz w:val="24"/>
          <w:szCs w:val="24"/>
        </w:rPr>
        <w:t xml:space="preserve">Für </w:t>
      </w:r>
      <w:r w:rsidR="005F0227" w:rsidRPr="000A3E8B">
        <w:rPr>
          <w:rFonts w:asciiTheme="minorHAnsi" w:hAnsiTheme="minorHAnsi" w:cstheme="minorHAnsi"/>
          <w:sz w:val="24"/>
          <w:szCs w:val="24"/>
        </w:rPr>
        <w:t>Erhalt, Sanierung, Erneuerung und Ausbau der Stadten</w:t>
      </w:r>
      <w:r w:rsidR="00E66978">
        <w:rPr>
          <w:rFonts w:asciiTheme="minorHAnsi" w:hAnsiTheme="minorHAnsi" w:cstheme="minorHAnsi"/>
          <w:sz w:val="24"/>
          <w:szCs w:val="24"/>
        </w:rPr>
        <w:t xml:space="preserve">twässerungsanlagen </w:t>
      </w:r>
      <w:r w:rsidR="001A21A7">
        <w:rPr>
          <w:rFonts w:asciiTheme="minorHAnsi" w:hAnsiTheme="minorHAnsi" w:cstheme="minorHAnsi"/>
          <w:sz w:val="24"/>
          <w:szCs w:val="24"/>
        </w:rPr>
        <w:t>wurden 2021</w:t>
      </w:r>
      <w:r w:rsidR="000A3E8B">
        <w:rPr>
          <w:rFonts w:asciiTheme="minorHAnsi" w:hAnsiTheme="minorHAnsi" w:cstheme="minorHAnsi"/>
          <w:sz w:val="24"/>
          <w:szCs w:val="24"/>
        </w:rPr>
        <w:t xml:space="preserve"> </w:t>
      </w:r>
      <w:r w:rsidR="001E7655">
        <w:rPr>
          <w:rFonts w:asciiTheme="minorHAnsi" w:hAnsiTheme="minorHAnsi" w:cstheme="minorHAnsi"/>
          <w:sz w:val="24"/>
          <w:szCs w:val="24"/>
        </w:rPr>
        <w:t xml:space="preserve">durch die SES </w:t>
      </w:r>
      <w:r w:rsidR="000A3E8B">
        <w:rPr>
          <w:rFonts w:asciiTheme="minorHAnsi" w:hAnsiTheme="minorHAnsi" w:cstheme="minorHAnsi"/>
          <w:sz w:val="24"/>
          <w:szCs w:val="24"/>
        </w:rPr>
        <w:t xml:space="preserve">Investitionen in Höhe </w:t>
      </w:r>
      <w:r w:rsidR="000A3E8B" w:rsidRPr="00210D0C">
        <w:rPr>
          <w:rFonts w:asciiTheme="minorHAnsi" w:hAnsiTheme="minorHAnsi" w:cstheme="minorHAnsi"/>
          <w:sz w:val="24"/>
          <w:szCs w:val="24"/>
        </w:rPr>
        <w:t xml:space="preserve">von </w:t>
      </w:r>
      <w:r w:rsidR="001A21A7">
        <w:rPr>
          <w:rFonts w:asciiTheme="minorHAnsi" w:hAnsiTheme="minorHAnsi" w:cstheme="minorHAnsi"/>
          <w:sz w:val="24"/>
          <w:szCs w:val="24"/>
        </w:rPr>
        <w:t>58,6</w:t>
      </w:r>
      <w:r w:rsidR="005F0227" w:rsidRPr="00210D0C">
        <w:rPr>
          <w:rFonts w:asciiTheme="minorHAnsi" w:hAnsiTheme="minorHAnsi" w:cstheme="minorHAnsi"/>
          <w:sz w:val="24"/>
          <w:szCs w:val="24"/>
        </w:rPr>
        <w:t xml:space="preserve"> Mio. EUR </w:t>
      </w:r>
      <w:r w:rsidR="001A21A7" w:rsidRPr="00044EA3">
        <w:rPr>
          <w:rFonts w:asciiTheme="minorHAnsi" w:hAnsiTheme="minorHAnsi" w:cstheme="minorHAnsi"/>
          <w:sz w:val="24"/>
          <w:szCs w:val="24"/>
        </w:rPr>
        <w:t>realisiert. 6,0</w:t>
      </w:r>
      <w:r w:rsidR="005F0227" w:rsidRPr="00044EA3">
        <w:rPr>
          <w:rFonts w:asciiTheme="minorHAnsi" w:hAnsiTheme="minorHAnsi" w:cstheme="minorHAnsi"/>
          <w:sz w:val="24"/>
          <w:szCs w:val="24"/>
        </w:rPr>
        <w:t xml:space="preserve"> Mio. EUR wurden dabei dur</w:t>
      </w:r>
      <w:r w:rsidR="000A3E8B" w:rsidRPr="00044EA3">
        <w:rPr>
          <w:rFonts w:asciiTheme="minorHAnsi" w:hAnsiTheme="minorHAnsi" w:cstheme="minorHAnsi"/>
          <w:sz w:val="24"/>
          <w:szCs w:val="24"/>
        </w:rPr>
        <w:t xml:space="preserve">ch die Anschlusskommunen und </w:t>
      </w:r>
      <w:r w:rsidR="00044EA3" w:rsidRPr="00044EA3">
        <w:rPr>
          <w:rFonts w:asciiTheme="minorHAnsi" w:hAnsiTheme="minorHAnsi" w:cstheme="minorHAnsi"/>
          <w:sz w:val="24"/>
          <w:szCs w:val="24"/>
        </w:rPr>
        <w:t>0,1</w:t>
      </w:r>
      <w:r w:rsidR="005F0227" w:rsidRPr="00044EA3">
        <w:rPr>
          <w:rFonts w:asciiTheme="minorHAnsi" w:hAnsiTheme="minorHAnsi" w:cstheme="minorHAnsi"/>
          <w:sz w:val="24"/>
          <w:szCs w:val="24"/>
        </w:rPr>
        <w:t xml:space="preserve"> Mio. EUR durc</w:t>
      </w:r>
      <w:r w:rsidR="005F0227" w:rsidRPr="00CE15D4">
        <w:rPr>
          <w:rFonts w:asciiTheme="minorHAnsi" w:hAnsiTheme="minorHAnsi" w:cstheme="minorHAnsi"/>
          <w:sz w:val="24"/>
          <w:szCs w:val="24"/>
        </w:rPr>
        <w:t xml:space="preserve">h Dritte finanziert. </w:t>
      </w:r>
      <w:r w:rsidR="00D00326" w:rsidRPr="00D00326">
        <w:rPr>
          <w:rFonts w:asciiTheme="minorHAnsi" w:hAnsiTheme="minorHAnsi" w:cstheme="minorHAnsi"/>
          <w:sz w:val="24"/>
          <w:szCs w:val="24"/>
        </w:rPr>
        <w:t>Zusätzlich wurden Investitionsanteile für das Klärwerk Plieningen in Höhe von</w:t>
      </w:r>
      <w:r w:rsidR="0062768A">
        <w:rPr>
          <w:rFonts w:asciiTheme="minorHAnsi" w:hAnsiTheme="minorHAnsi" w:cstheme="minorHAnsi"/>
          <w:sz w:val="24"/>
          <w:szCs w:val="24"/>
        </w:rPr>
        <w:t xml:space="preserve"> </w:t>
      </w:r>
      <w:r w:rsidR="00D00326" w:rsidRPr="00D00326">
        <w:rPr>
          <w:rFonts w:asciiTheme="minorHAnsi" w:hAnsiTheme="minorHAnsi" w:cstheme="minorHAnsi"/>
          <w:sz w:val="24"/>
          <w:szCs w:val="24"/>
        </w:rPr>
        <w:t>1,3 Mio. EUR durch den Flughafen Stuttgart übernommen und die Deutsche Bahn stellte öffentlichen Entwässerungsanlagen in Höhe von 8,4 Mio. EUR wieder her.</w:t>
      </w:r>
    </w:p>
    <w:p w:rsidR="005F0227" w:rsidRPr="003A06EA" w:rsidRDefault="003A06EA" w:rsidP="008447C9">
      <w:pPr>
        <w:pStyle w:val="Textkrper2"/>
        <w:spacing w:after="120" w:line="320" w:lineRule="atLeast"/>
        <w:rPr>
          <w:rFonts w:asciiTheme="minorHAnsi" w:hAnsiTheme="minorHAnsi" w:cstheme="minorHAnsi"/>
          <w:sz w:val="24"/>
          <w:szCs w:val="24"/>
        </w:rPr>
      </w:pPr>
      <w:r w:rsidRPr="003A06EA">
        <w:rPr>
          <w:rFonts w:asciiTheme="minorHAnsi" w:hAnsiTheme="minorHAnsi" w:cstheme="minorHAnsi"/>
          <w:sz w:val="24"/>
          <w:szCs w:val="24"/>
        </w:rPr>
        <w:t xml:space="preserve">Neben den Investitionsmaßnahmen </w:t>
      </w:r>
      <w:r w:rsidR="005F0227" w:rsidRPr="003A06EA">
        <w:rPr>
          <w:rFonts w:asciiTheme="minorHAnsi" w:hAnsiTheme="minorHAnsi" w:cstheme="minorHAnsi"/>
          <w:sz w:val="24"/>
          <w:szCs w:val="24"/>
        </w:rPr>
        <w:t>wurden Instandhaltungsleis</w:t>
      </w:r>
      <w:r w:rsidR="007A5B1F">
        <w:rPr>
          <w:rFonts w:asciiTheme="minorHAnsi" w:hAnsiTheme="minorHAnsi" w:cstheme="minorHAnsi"/>
          <w:sz w:val="24"/>
          <w:szCs w:val="24"/>
        </w:rPr>
        <w:t>tungen in Höhe von 10,2</w:t>
      </w:r>
      <w:r w:rsidR="005F0227" w:rsidRPr="003A06EA">
        <w:rPr>
          <w:rFonts w:asciiTheme="minorHAnsi" w:hAnsiTheme="minorHAnsi" w:cstheme="minorHAnsi"/>
          <w:sz w:val="24"/>
          <w:szCs w:val="24"/>
        </w:rPr>
        <w:t xml:space="preserve"> Mio. EUR für die Klärwerksanlagen und das Kanalnetz durchgeführt. Verfügbarkeit und Funktionstüchtigkeit d</w:t>
      </w:r>
      <w:r w:rsidR="00101AE6">
        <w:rPr>
          <w:rFonts w:asciiTheme="minorHAnsi" w:hAnsiTheme="minorHAnsi" w:cstheme="minorHAnsi"/>
          <w:sz w:val="24"/>
          <w:szCs w:val="24"/>
        </w:rPr>
        <w:t>er Stadtentwässerungsanlagen sind</w:t>
      </w:r>
      <w:r w:rsidR="005F0227" w:rsidRPr="003A06EA">
        <w:rPr>
          <w:rFonts w:asciiTheme="minorHAnsi" w:hAnsiTheme="minorHAnsi" w:cstheme="minorHAnsi"/>
          <w:sz w:val="24"/>
          <w:szCs w:val="24"/>
        </w:rPr>
        <w:t xml:space="preserve"> langfristig </w:t>
      </w:r>
      <w:r w:rsidR="001B3BC6">
        <w:rPr>
          <w:rFonts w:asciiTheme="minorHAnsi" w:hAnsiTheme="minorHAnsi" w:cstheme="minorHAnsi"/>
          <w:sz w:val="24"/>
          <w:szCs w:val="24"/>
        </w:rPr>
        <w:t xml:space="preserve">generationengerecht </w:t>
      </w:r>
      <w:r w:rsidR="005F0227" w:rsidRPr="003A06EA">
        <w:rPr>
          <w:rFonts w:asciiTheme="minorHAnsi" w:hAnsiTheme="minorHAnsi" w:cstheme="minorHAnsi"/>
          <w:sz w:val="24"/>
          <w:szCs w:val="24"/>
        </w:rPr>
        <w:t>zu erhalten.</w:t>
      </w:r>
    </w:p>
    <w:p w:rsidR="005F0227" w:rsidRPr="003A06EA" w:rsidRDefault="005F0227" w:rsidP="008447C9">
      <w:pPr>
        <w:pStyle w:val="Textkrper"/>
        <w:spacing w:after="120" w:line="320" w:lineRule="atLeast"/>
        <w:rPr>
          <w:rFonts w:asciiTheme="minorHAnsi" w:hAnsiTheme="minorHAnsi" w:cstheme="minorHAnsi"/>
          <w:b w:val="0"/>
        </w:rPr>
      </w:pPr>
      <w:r w:rsidRPr="003A06EA">
        <w:rPr>
          <w:rFonts w:asciiTheme="minorHAnsi" w:hAnsiTheme="minorHAnsi" w:cstheme="minorHAnsi"/>
          <w:b w:val="0"/>
        </w:rPr>
        <w:t xml:space="preserve">Das Stuttgarter Kanalnetz erstreckt sich auf </w:t>
      </w:r>
      <w:r w:rsidRPr="00F10B9E">
        <w:rPr>
          <w:rFonts w:asciiTheme="minorHAnsi" w:hAnsiTheme="minorHAnsi" w:cstheme="minorHAnsi"/>
          <w:b w:val="0"/>
        </w:rPr>
        <w:t xml:space="preserve">über </w:t>
      </w:r>
      <w:r w:rsidR="006034EB" w:rsidRPr="003F54DE">
        <w:rPr>
          <w:rFonts w:asciiTheme="minorHAnsi" w:hAnsiTheme="minorHAnsi" w:cstheme="minorHAnsi"/>
          <w:b w:val="0"/>
        </w:rPr>
        <w:t>1.694</w:t>
      </w:r>
      <w:r w:rsidRPr="003F54DE">
        <w:rPr>
          <w:rFonts w:asciiTheme="minorHAnsi" w:hAnsiTheme="minorHAnsi" w:cstheme="minorHAnsi"/>
          <w:b w:val="0"/>
        </w:rPr>
        <w:t xml:space="preserve"> km</w:t>
      </w:r>
      <w:r w:rsidRPr="00F10B9E">
        <w:rPr>
          <w:rFonts w:asciiTheme="minorHAnsi" w:hAnsiTheme="minorHAnsi" w:cstheme="minorHAnsi"/>
          <w:b w:val="0"/>
        </w:rPr>
        <w:t xml:space="preserve">. </w:t>
      </w:r>
      <w:r w:rsidRPr="00F10B9E">
        <w:rPr>
          <w:rFonts w:asciiTheme="minorHAnsi" w:hAnsiTheme="minorHAnsi" w:cstheme="minorHAnsi"/>
          <w:b w:val="0"/>
          <w:lang w:eastAsia="de-DE"/>
        </w:rPr>
        <w:t xml:space="preserve">Der Kanalzustand hat sich gegenüber dem Vorjahr bezogen auf die kritischen Zustandsklassen 0 </w:t>
      </w:r>
      <w:r w:rsidRPr="00AB6FDD">
        <w:rPr>
          <w:rFonts w:asciiTheme="minorHAnsi" w:hAnsiTheme="minorHAnsi" w:cstheme="minorHAnsi"/>
          <w:b w:val="0"/>
          <w:lang w:eastAsia="de-DE"/>
        </w:rPr>
        <w:t xml:space="preserve">und </w:t>
      </w:r>
      <w:r w:rsidR="00AB6FDD" w:rsidRPr="00AB6FDD">
        <w:rPr>
          <w:rFonts w:asciiTheme="minorHAnsi" w:hAnsiTheme="minorHAnsi" w:cstheme="minorHAnsi"/>
          <w:b w:val="0"/>
          <w:lang w:eastAsia="de-DE"/>
        </w:rPr>
        <w:t>4</w:t>
      </w:r>
      <w:r w:rsidRPr="00AB6FDD">
        <w:rPr>
          <w:rFonts w:asciiTheme="minorHAnsi" w:hAnsiTheme="minorHAnsi" w:cstheme="minorHAnsi"/>
          <w:b w:val="0"/>
          <w:lang w:eastAsia="de-DE"/>
        </w:rPr>
        <w:t xml:space="preserve"> </w:t>
      </w:r>
      <w:r w:rsidR="00AA5627" w:rsidRPr="00AB6FDD">
        <w:rPr>
          <w:rFonts w:asciiTheme="minorHAnsi" w:hAnsiTheme="minorHAnsi" w:cstheme="minorHAnsi"/>
          <w:b w:val="0"/>
          <w:lang w:eastAsia="de-DE"/>
        </w:rPr>
        <w:t xml:space="preserve">weiter </w:t>
      </w:r>
      <w:r w:rsidRPr="00AB6FDD">
        <w:rPr>
          <w:rFonts w:asciiTheme="minorHAnsi" w:hAnsiTheme="minorHAnsi" w:cstheme="minorHAnsi"/>
          <w:b w:val="0"/>
          <w:lang w:eastAsia="de-DE"/>
        </w:rPr>
        <w:t xml:space="preserve">verbessert. </w:t>
      </w:r>
      <w:r w:rsidRPr="00AB6FDD">
        <w:rPr>
          <w:rFonts w:asciiTheme="minorHAnsi" w:hAnsiTheme="minorHAnsi" w:cstheme="minorHAnsi"/>
          <w:b w:val="0"/>
        </w:rPr>
        <w:t>Neben Erschließungsmaßnahmen und Maßnahmen zur Verbesserung der Regenwasserbehandlung wird der Substanzerhalt der Anlagen auch in Zu</w:t>
      </w:r>
      <w:r w:rsidRPr="00F10B9E">
        <w:rPr>
          <w:rFonts w:asciiTheme="minorHAnsi" w:hAnsiTheme="minorHAnsi" w:cstheme="minorHAnsi"/>
          <w:b w:val="0"/>
        </w:rPr>
        <w:t>kunft hohe Priorität haben.</w:t>
      </w:r>
    </w:p>
    <w:p w:rsidR="005F0227" w:rsidRPr="003A06EA" w:rsidRDefault="005F0227" w:rsidP="008447C9">
      <w:pPr>
        <w:pStyle w:val="Textkrper"/>
        <w:spacing w:after="120" w:line="320" w:lineRule="atLeast"/>
        <w:rPr>
          <w:rFonts w:asciiTheme="minorHAnsi" w:hAnsiTheme="minorHAnsi" w:cstheme="minorHAnsi"/>
          <w:b w:val="0"/>
        </w:rPr>
      </w:pPr>
      <w:r w:rsidRPr="003A06EA">
        <w:rPr>
          <w:rFonts w:asciiTheme="minorHAnsi" w:hAnsiTheme="minorHAnsi" w:cstheme="minorHAnsi"/>
          <w:b w:val="0"/>
        </w:rPr>
        <w:lastRenderedPageBreak/>
        <w:t>Die b</w:t>
      </w:r>
      <w:r w:rsidR="00894915">
        <w:rPr>
          <w:rFonts w:asciiTheme="minorHAnsi" w:hAnsiTheme="minorHAnsi" w:cstheme="minorHAnsi"/>
          <w:b w:val="0"/>
        </w:rPr>
        <w:t>ehandelte Abwassermenge lag 2021</w:t>
      </w:r>
      <w:r w:rsidR="00706714">
        <w:rPr>
          <w:rFonts w:asciiTheme="minorHAnsi" w:hAnsiTheme="minorHAnsi" w:cstheme="minorHAnsi"/>
          <w:b w:val="0"/>
        </w:rPr>
        <w:t xml:space="preserve"> </w:t>
      </w:r>
      <w:r w:rsidR="00706714" w:rsidRPr="00706714">
        <w:rPr>
          <w:rFonts w:asciiTheme="minorHAnsi" w:hAnsiTheme="minorHAnsi" w:cstheme="minorHAnsi"/>
          <w:b w:val="0"/>
        </w:rPr>
        <w:t xml:space="preserve">mit </w:t>
      </w:r>
      <w:r w:rsidR="003F54DE" w:rsidRPr="003F54DE">
        <w:rPr>
          <w:rFonts w:asciiTheme="minorHAnsi" w:hAnsiTheme="minorHAnsi" w:cstheme="minorHAnsi"/>
          <w:b w:val="0"/>
        </w:rPr>
        <w:t>89,1</w:t>
      </w:r>
      <w:r w:rsidR="00C66F79" w:rsidRPr="003F54DE">
        <w:rPr>
          <w:rFonts w:asciiTheme="minorHAnsi" w:hAnsiTheme="minorHAnsi" w:cstheme="minorHAnsi"/>
          <w:b w:val="0"/>
        </w:rPr>
        <w:t xml:space="preserve"> Mio. m³ </w:t>
      </w:r>
      <w:r w:rsidR="003F54DE" w:rsidRPr="003F54DE">
        <w:rPr>
          <w:rFonts w:asciiTheme="minorHAnsi" w:hAnsiTheme="minorHAnsi" w:cstheme="minorHAnsi"/>
          <w:b w:val="0"/>
        </w:rPr>
        <w:t>deutlich über dem</w:t>
      </w:r>
      <w:r w:rsidR="005C7149" w:rsidRPr="00706714">
        <w:rPr>
          <w:rFonts w:asciiTheme="minorHAnsi" w:hAnsiTheme="minorHAnsi" w:cstheme="minorHAnsi"/>
          <w:b w:val="0"/>
        </w:rPr>
        <w:t xml:space="preserve"> </w:t>
      </w:r>
      <w:r w:rsidRPr="00706714">
        <w:rPr>
          <w:rFonts w:asciiTheme="minorHAnsi" w:hAnsiTheme="minorHAnsi" w:cstheme="minorHAnsi"/>
          <w:b w:val="0"/>
        </w:rPr>
        <w:t>Vorjahresniveau</w:t>
      </w:r>
      <w:r w:rsidR="00894915">
        <w:rPr>
          <w:rFonts w:asciiTheme="minorHAnsi" w:hAnsiTheme="minorHAnsi" w:cstheme="minorHAnsi"/>
          <w:b w:val="0"/>
        </w:rPr>
        <w:t xml:space="preserve"> (2020</w:t>
      </w:r>
      <w:r w:rsidR="005C7149">
        <w:rPr>
          <w:rFonts w:asciiTheme="minorHAnsi" w:hAnsiTheme="minorHAnsi" w:cstheme="minorHAnsi"/>
          <w:b w:val="0"/>
        </w:rPr>
        <w:t xml:space="preserve">: </w:t>
      </w:r>
      <w:r w:rsidR="00894915">
        <w:rPr>
          <w:rFonts w:asciiTheme="minorHAnsi" w:hAnsiTheme="minorHAnsi" w:cstheme="minorHAnsi"/>
          <w:b w:val="0"/>
        </w:rPr>
        <w:t>82,2</w:t>
      </w:r>
      <w:r w:rsidR="005C7149" w:rsidRPr="003A06EA">
        <w:rPr>
          <w:rFonts w:asciiTheme="minorHAnsi" w:hAnsiTheme="minorHAnsi" w:cstheme="minorHAnsi"/>
          <w:b w:val="0"/>
        </w:rPr>
        <w:t xml:space="preserve"> Mio. m³</w:t>
      </w:r>
      <w:r w:rsidR="005C7149">
        <w:rPr>
          <w:rFonts w:asciiTheme="minorHAnsi" w:hAnsiTheme="minorHAnsi" w:cstheme="minorHAnsi"/>
          <w:b w:val="0"/>
        </w:rPr>
        <w:t>)</w:t>
      </w:r>
      <w:r w:rsidRPr="003A06EA">
        <w:rPr>
          <w:rFonts w:asciiTheme="minorHAnsi" w:hAnsiTheme="minorHAnsi" w:cstheme="minorHAnsi"/>
          <w:b w:val="0"/>
        </w:rPr>
        <w:t xml:space="preserve">. </w:t>
      </w:r>
      <w:r w:rsidR="00894915">
        <w:rPr>
          <w:rFonts w:asciiTheme="minorHAnsi" w:hAnsiTheme="minorHAnsi" w:cstheme="minorHAnsi"/>
          <w:b w:val="0"/>
        </w:rPr>
        <w:t>2021</w:t>
      </w:r>
      <w:r w:rsidR="005C7149">
        <w:rPr>
          <w:rFonts w:asciiTheme="minorHAnsi" w:hAnsiTheme="minorHAnsi" w:cstheme="minorHAnsi"/>
          <w:b w:val="0"/>
        </w:rPr>
        <w:t xml:space="preserve"> </w:t>
      </w:r>
      <w:r w:rsidR="009A4BC6">
        <w:rPr>
          <w:rFonts w:asciiTheme="minorHAnsi" w:hAnsiTheme="minorHAnsi" w:cstheme="minorHAnsi"/>
          <w:b w:val="0"/>
        </w:rPr>
        <w:t>erreichte die</w:t>
      </w:r>
      <w:r w:rsidR="005C7149">
        <w:rPr>
          <w:rFonts w:asciiTheme="minorHAnsi" w:hAnsiTheme="minorHAnsi" w:cstheme="minorHAnsi"/>
          <w:b w:val="0"/>
        </w:rPr>
        <w:t xml:space="preserve"> Niederschlagsmenge </w:t>
      </w:r>
      <w:r w:rsidR="009A4BC6">
        <w:rPr>
          <w:rFonts w:asciiTheme="minorHAnsi" w:hAnsiTheme="minorHAnsi" w:cstheme="minorHAnsi"/>
          <w:b w:val="0"/>
        </w:rPr>
        <w:t>mit</w:t>
      </w:r>
      <w:r w:rsidR="005C7149">
        <w:rPr>
          <w:rFonts w:asciiTheme="minorHAnsi" w:hAnsiTheme="minorHAnsi" w:cstheme="minorHAnsi"/>
          <w:b w:val="0"/>
        </w:rPr>
        <w:t xml:space="preserve"> </w:t>
      </w:r>
      <w:r w:rsidR="00816068">
        <w:rPr>
          <w:rFonts w:asciiTheme="minorHAnsi" w:hAnsiTheme="minorHAnsi" w:cstheme="minorHAnsi"/>
          <w:b w:val="0"/>
        </w:rPr>
        <w:t>697</w:t>
      </w:r>
      <w:r w:rsidR="00EF14C7">
        <w:rPr>
          <w:rFonts w:asciiTheme="minorHAnsi" w:hAnsiTheme="minorHAnsi" w:cstheme="minorHAnsi"/>
          <w:b w:val="0"/>
        </w:rPr>
        <w:t xml:space="preserve"> l/</w:t>
      </w:r>
      <w:r w:rsidR="00030072">
        <w:rPr>
          <w:rFonts w:asciiTheme="minorHAnsi" w:hAnsiTheme="minorHAnsi" w:cstheme="minorHAnsi"/>
          <w:b w:val="0"/>
        </w:rPr>
        <w:t xml:space="preserve">m² </w:t>
      </w:r>
      <w:r w:rsidR="009A4BC6">
        <w:rPr>
          <w:rFonts w:asciiTheme="minorHAnsi" w:hAnsiTheme="minorHAnsi" w:cstheme="minorHAnsi"/>
          <w:b w:val="0"/>
        </w:rPr>
        <w:t>nahezu das langjährige Mittel (</w:t>
      </w:r>
      <w:r w:rsidR="00FC0DB0">
        <w:rPr>
          <w:rFonts w:asciiTheme="minorHAnsi" w:hAnsiTheme="minorHAnsi" w:cstheme="minorHAnsi"/>
          <w:b w:val="0"/>
        </w:rPr>
        <w:t>Vorjahr</w:t>
      </w:r>
      <w:r w:rsidR="009A4BC6">
        <w:rPr>
          <w:rFonts w:asciiTheme="minorHAnsi" w:hAnsiTheme="minorHAnsi" w:cstheme="minorHAnsi"/>
          <w:b w:val="0"/>
        </w:rPr>
        <w:t xml:space="preserve"> </w:t>
      </w:r>
      <w:r w:rsidR="00894915">
        <w:rPr>
          <w:rFonts w:asciiTheme="minorHAnsi" w:hAnsiTheme="minorHAnsi" w:cstheme="minorHAnsi"/>
          <w:b w:val="0"/>
        </w:rPr>
        <w:t>526</w:t>
      </w:r>
      <w:r w:rsidR="009A4BC6">
        <w:rPr>
          <w:rFonts w:asciiTheme="minorHAnsi" w:hAnsiTheme="minorHAnsi" w:cstheme="minorHAnsi"/>
          <w:b w:val="0"/>
        </w:rPr>
        <w:t xml:space="preserve"> l/m²).</w:t>
      </w:r>
    </w:p>
    <w:p w:rsidR="00E94554" w:rsidRPr="00AD3EFE" w:rsidRDefault="005F0227" w:rsidP="008447C9">
      <w:pPr>
        <w:pStyle w:val="Textkrper"/>
        <w:spacing w:after="120" w:line="320" w:lineRule="atLeast"/>
        <w:rPr>
          <w:rFonts w:asciiTheme="minorHAnsi" w:hAnsiTheme="minorHAnsi" w:cstheme="minorHAnsi"/>
          <w:b w:val="0"/>
        </w:rPr>
      </w:pPr>
      <w:r w:rsidRPr="00FC0DB0">
        <w:rPr>
          <w:rFonts w:asciiTheme="minorHAnsi" w:hAnsiTheme="minorHAnsi" w:cstheme="minorHAnsi"/>
          <w:b w:val="0"/>
        </w:rPr>
        <w:t xml:space="preserve">Die Reinigungsleistungen der </w:t>
      </w:r>
      <w:r w:rsidR="00FF6091">
        <w:rPr>
          <w:rFonts w:asciiTheme="minorHAnsi" w:hAnsiTheme="minorHAnsi" w:cstheme="minorHAnsi"/>
          <w:b w:val="0"/>
        </w:rPr>
        <w:t>Stuttgarter Klärwerke waren 2021</w:t>
      </w:r>
      <w:r w:rsidRPr="00FC0DB0">
        <w:rPr>
          <w:rFonts w:asciiTheme="minorHAnsi" w:hAnsiTheme="minorHAnsi" w:cstheme="minorHAnsi"/>
          <w:b w:val="0"/>
        </w:rPr>
        <w:t xml:space="preserve"> zu jeder Zeit gut. </w:t>
      </w:r>
      <w:r w:rsidR="000E05F3">
        <w:rPr>
          <w:rFonts w:asciiTheme="minorHAnsi" w:hAnsiTheme="minorHAnsi" w:cstheme="minorHAnsi"/>
          <w:b w:val="0"/>
        </w:rPr>
        <w:t xml:space="preserve">Im </w:t>
      </w:r>
      <w:r w:rsidR="000E05F3" w:rsidRPr="00AD3EFE">
        <w:rPr>
          <w:rFonts w:asciiTheme="minorHAnsi" w:hAnsiTheme="minorHAnsi" w:cstheme="minorHAnsi"/>
          <w:b w:val="0"/>
        </w:rPr>
        <w:t>Hauptklärwerk Mühlhausen und den Außenklärwerken Möhr</w:t>
      </w:r>
      <w:r w:rsidR="00247867">
        <w:rPr>
          <w:rFonts w:asciiTheme="minorHAnsi" w:hAnsiTheme="minorHAnsi" w:cstheme="minorHAnsi"/>
          <w:b w:val="0"/>
        </w:rPr>
        <w:t>ingen, Plieningen</w:t>
      </w:r>
      <w:r w:rsidR="00B63E67">
        <w:rPr>
          <w:rFonts w:asciiTheme="minorHAnsi" w:hAnsiTheme="minorHAnsi" w:cstheme="minorHAnsi"/>
          <w:b w:val="0"/>
        </w:rPr>
        <w:t xml:space="preserve"> und Ditzingen</w:t>
      </w:r>
      <w:r w:rsidR="00FF6091">
        <w:rPr>
          <w:rFonts w:asciiTheme="minorHAnsi" w:hAnsiTheme="minorHAnsi" w:cstheme="minorHAnsi"/>
          <w:b w:val="0"/>
        </w:rPr>
        <w:t xml:space="preserve"> gab es 2021</w:t>
      </w:r>
      <w:r w:rsidRPr="00AD3EFE">
        <w:rPr>
          <w:rFonts w:asciiTheme="minorHAnsi" w:hAnsiTheme="minorHAnsi" w:cstheme="minorHAnsi"/>
          <w:b w:val="0"/>
        </w:rPr>
        <w:t xml:space="preserve"> keine Überschreitungen der Grenzwerte gemäß den wasserrechtlichen Vorgaben.</w:t>
      </w:r>
    </w:p>
    <w:p w:rsidR="005F0227" w:rsidRPr="003A06EA" w:rsidRDefault="005F0227" w:rsidP="008447C9">
      <w:pPr>
        <w:pStyle w:val="Textkrper2"/>
        <w:spacing w:after="120" w:line="320" w:lineRule="atLeast"/>
        <w:rPr>
          <w:rFonts w:asciiTheme="minorHAnsi" w:hAnsiTheme="minorHAnsi" w:cstheme="minorHAnsi"/>
          <w:sz w:val="24"/>
          <w:szCs w:val="24"/>
          <w:shd w:val="clear" w:color="auto" w:fill="FFFFFF" w:themeFill="background1"/>
        </w:rPr>
      </w:pPr>
      <w:r w:rsidRPr="00AD3EFE">
        <w:rPr>
          <w:rFonts w:asciiTheme="minorHAnsi" w:hAnsiTheme="minorHAnsi" w:cstheme="minorHAnsi"/>
          <w:sz w:val="24"/>
          <w:szCs w:val="24"/>
          <w:shd w:val="clear" w:color="auto" w:fill="FFFFFF" w:themeFill="background1"/>
        </w:rPr>
        <w:t>In de</w:t>
      </w:r>
      <w:r w:rsidR="00E15624">
        <w:rPr>
          <w:rFonts w:asciiTheme="minorHAnsi" w:hAnsiTheme="minorHAnsi" w:cstheme="minorHAnsi"/>
          <w:sz w:val="24"/>
          <w:szCs w:val="24"/>
          <w:shd w:val="clear" w:color="auto" w:fill="FFFFFF" w:themeFill="background1"/>
        </w:rPr>
        <w:t>r Sitzu</w:t>
      </w:r>
      <w:r w:rsidR="005F7258">
        <w:rPr>
          <w:rFonts w:asciiTheme="minorHAnsi" w:hAnsiTheme="minorHAnsi" w:cstheme="minorHAnsi"/>
          <w:sz w:val="24"/>
          <w:szCs w:val="24"/>
          <w:shd w:val="clear" w:color="auto" w:fill="FFFFFF" w:themeFill="background1"/>
        </w:rPr>
        <w:t>ng des Gemeinderats am 28.07.2021 wurden der Jahresabschluss 2020</w:t>
      </w:r>
      <w:r w:rsidRPr="003A06EA">
        <w:rPr>
          <w:rFonts w:asciiTheme="minorHAnsi" w:hAnsiTheme="minorHAnsi" w:cstheme="minorHAnsi"/>
          <w:sz w:val="24"/>
          <w:szCs w:val="24"/>
          <w:shd w:val="clear" w:color="auto" w:fill="FFFFFF" w:themeFill="background1"/>
        </w:rPr>
        <w:t xml:space="preserve"> der SES beschlossen und die Betriebsleitung für das Wirtschaftsjahr einstimmig entl</w:t>
      </w:r>
      <w:r w:rsidR="005F7258">
        <w:rPr>
          <w:rFonts w:asciiTheme="minorHAnsi" w:hAnsiTheme="minorHAnsi" w:cstheme="minorHAnsi"/>
          <w:sz w:val="24"/>
          <w:szCs w:val="24"/>
          <w:shd w:val="clear" w:color="auto" w:fill="FFFFFF" w:themeFill="background1"/>
        </w:rPr>
        <w:t>astet (GRDrs 611/2021</w:t>
      </w:r>
      <w:r w:rsidRPr="003A06EA">
        <w:rPr>
          <w:rFonts w:asciiTheme="minorHAnsi" w:hAnsiTheme="minorHAnsi" w:cstheme="minorHAnsi"/>
          <w:sz w:val="24"/>
          <w:szCs w:val="24"/>
          <w:shd w:val="clear" w:color="auto" w:fill="FFFFFF" w:themeFill="background1"/>
        </w:rPr>
        <w:t xml:space="preserve">). Zur Einsichtnahme lag der </w:t>
      </w:r>
      <w:r w:rsidRPr="004A1B4A">
        <w:rPr>
          <w:rFonts w:asciiTheme="minorHAnsi" w:hAnsiTheme="minorHAnsi" w:cstheme="minorHAnsi"/>
          <w:sz w:val="24"/>
          <w:szCs w:val="24"/>
          <w:shd w:val="clear" w:color="auto" w:fill="FFFFFF" w:themeFill="background1"/>
        </w:rPr>
        <w:t xml:space="preserve">Jahresabschluss in der Zeit vom </w:t>
      </w:r>
      <w:r w:rsidR="005F7258">
        <w:rPr>
          <w:rFonts w:asciiTheme="minorHAnsi" w:hAnsiTheme="minorHAnsi" w:cstheme="minorHAnsi"/>
          <w:sz w:val="24"/>
          <w:szCs w:val="24"/>
          <w:shd w:val="clear" w:color="auto" w:fill="FFFFFF" w:themeFill="background1"/>
        </w:rPr>
        <w:t xml:space="preserve">20. Bis 28. September 2021 </w:t>
      </w:r>
      <w:r w:rsidRPr="004A1B4A">
        <w:rPr>
          <w:rFonts w:asciiTheme="minorHAnsi" w:hAnsiTheme="minorHAnsi" w:cstheme="minorHAnsi"/>
          <w:sz w:val="24"/>
          <w:szCs w:val="24"/>
          <w:shd w:val="clear" w:color="auto" w:fill="FFFFFF" w:themeFill="background1"/>
        </w:rPr>
        <w:t>in den Geschäftsräumen der Kaufmän</w:t>
      </w:r>
      <w:r w:rsidRPr="003A06EA">
        <w:rPr>
          <w:rFonts w:asciiTheme="minorHAnsi" w:hAnsiTheme="minorHAnsi" w:cstheme="minorHAnsi"/>
          <w:sz w:val="24"/>
          <w:szCs w:val="24"/>
          <w:shd w:val="clear" w:color="auto" w:fill="FFFFFF" w:themeFill="background1"/>
        </w:rPr>
        <w:t xml:space="preserve">nischen Betriebsleitung </w:t>
      </w:r>
      <w:r w:rsidR="005F7258">
        <w:rPr>
          <w:rFonts w:asciiTheme="minorHAnsi" w:hAnsiTheme="minorHAnsi" w:cstheme="minorHAnsi"/>
          <w:sz w:val="24"/>
          <w:szCs w:val="24"/>
          <w:shd w:val="clear" w:color="auto" w:fill="FFFFFF" w:themeFill="background1"/>
        </w:rPr>
        <w:t xml:space="preserve">zur Einsichtnahme </w:t>
      </w:r>
      <w:r w:rsidRPr="003A06EA">
        <w:rPr>
          <w:rFonts w:asciiTheme="minorHAnsi" w:hAnsiTheme="minorHAnsi" w:cstheme="minorHAnsi"/>
          <w:sz w:val="24"/>
          <w:szCs w:val="24"/>
          <w:shd w:val="clear" w:color="auto" w:fill="FFFFFF" w:themeFill="background1"/>
        </w:rPr>
        <w:t>aus.</w:t>
      </w:r>
    </w:p>
    <w:p w:rsidR="005F0227" w:rsidRDefault="005F0227" w:rsidP="001D2D80">
      <w:pPr>
        <w:pStyle w:val="Textkrper2"/>
        <w:spacing w:line="320" w:lineRule="atLeast"/>
        <w:rPr>
          <w:rFonts w:asciiTheme="minorHAnsi" w:hAnsiTheme="minorHAnsi" w:cstheme="minorHAnsi"/>
          <w:sz w:val="24"/>
          <w:szCs w:val="24"/>
          <w:shd w:val="clear" w:color="auto" w:fill="FFFFFF" w:themeFill="background1"/>
        </w:rPr>
      </w:pPr>
      <w:r w:rsidRPr="003A06EA">
        <w:rPr>
          <w:rFonts w:asciiTheme="minorHAnsi" w:hAnsiTheme="minorHAnsi" w:cstheme="minorHAnsi"/>
          <w:sz w:val="24"/>
          <w:szCs w:val="24"/>
          <w:shd w:val="clear" w:color="auto" w:fill="FFFFFF" w:themeFill="background1"/>
        </w:rPr>
        <w:t>Die Kalkulation des Schmutzwasserentgelts und der Ni</w:t>
      </w:r>
      <w:r w:rsidR="00DC0D1D">
        <w:rPr>
          <w:rFonts w:asciiTheme="minorHAnsi" w:hAnsiTheme="minorHAnsi" w:cstheme="minorHAnsi"/>
          <w:sz w:val="24"/>
          <w:szCs w:val="24"/>
          <w:shd w:val="clear" w:color="auto" w:fill="FFFFFF" w:themeFill="background1"/>
        </w:rPr>
        <w:t>ederschlagswassergebühr für 2022</w:t>
      </w:r>
      <w:r w:rsidRPr="003A06EA">
        <w:rPr>
          <w:rFonts w:asciiTheme="minorHAnsi" w:hAnsiTheme="minorHAnsi" w:cstheme="minorHAnsi"/>
          <w:sz w:val="24"/>
          <w:szCs w:val="24"/>
          <w:shd w:val="clear" w:color="auto" w:fill="FFFFFF" w:themeFill="background1"/>
        </w:rPr>
        <w:t xml:space="preserve"> wur</w:t>
      </w:r>
      <w:r w:rsidR="00DC0D1D">
        <w:rPr>
          <w:rFonts w:asciiTheme="minorHAnsi" w:hAnsiTheme="minorHAnsi" w:cstheme="minorHAnsi"/>
          <w:sz w:val="24"/>
          <w:szCs w:val="24"/>
          <w:shd w:val="clear" w:color="auto" w:fill="FFFFFF" w:themeFill="background1"/>
        </w:rPr>
        <w:t>de am 02.12.2021</w:t>
      </w:r>
      <w:r w:rsidRPr="003A06EA">
        <w:rPr>
          <w:rFonts w:asciiTheme="minorHAnsi" w:hAnsiTheme="minorHAnsi" w:cstheme="minorHAnsi"/>
          <w:sz w:val="24"/>
          <w:szCs w:val="24"/>
          <w:shd w:val="clear" w:color="auto" w:fill="FFFFFF" w:themeFill="background1"/>
        </w:rPr>
        <w:t xml:space="preserve"> durch den Gemeinderat beschlossen. </w:t>
      </w:r>
      <w:r w:rsidR="0050486C">
        <w:rPr>
          <w:rFonts w:asciiTheme="minorHAnsi" w:hAnsiTheme="minorHAnsi" w:cstheme="minorHAnsi"/>
          <w:sz w:val="24"/>
          <w:szCs w:val="24"/>
          <w:shd w:val="clear" w:color="auto" w:fill="FFFFFF" w:themeFill="background1"/>
        </w:rPr>
        <w:t xml:space="preserve">Das </w:t>
      </w:r>
      <w:r w:rsidRPr="003A06EA">
        <w:rPr>
          <w:rFonts w:asciiTheme="minorHAnsi" w:hAnsiTheme="minorHAnsi" w:cstheme="minorHAnsi"/>
          <w:sz w:val="24"/>
          <w:szCs w:val="24"/>
          <w:shd w:val="clear" w:color="auto" w:fill="FFFFFF" w:themeFill="background1"/>
        </w:rPr>
        <w:t xml:space="preserve">Schmutzwasserentgelt </w:t>
      </w:r>
      <w:r w:rsidR="00052802">
        <w:rPr>
          <w:rFonts w:asciiTheme="minorHAnsi" w:hAnsiTheme="minorHAnsi" w:cstheme="minorHAnsi"/>
          <w:sz w:val="24"/>
          <w:szCs w:val="24"/>
          <w:shd w:val="clear" w:color="auto" w:fill="FFFFFF" w:themeFill="background1"/>
        </w:rPr>
        <w:t>wurde</w:t>
      </w:r>
      <w:r w:rsidR="00AA52E5">
        <w:rPr>
          <w:rFonts w:asciiTheme="minorHAnsi" w:hAnsiTheme="minorHAnsi" w:cstheme="minorHAnsi"/>
          <w:sz w:val="24"/>
          <w:szCs w:val="24"/>
          <w:shd w:val="clear" w:color="auto" w:fill="FFFFFF" w:themeFill="background1"/>
        </w:rPr>
        <w:t xml:space="preserve"> </w:t>
      </w:r>
      <w:r w:rsidR="00E52743">
        <w:rPr>
          <w:rFonts w:asciiTheme="minorHAnsi" w:hAnsiTheme="minorHAnsi" w:cstheme="minorHAnsi"/>
          <w:sz w:val="24"/>
          <w:szCs w:val="24"/>
          <w:shd w:val="clear" w:color="auto" w:fill="FFFFFF" w:themeFill="background1"/>
        </w:rPr>
        <w:t>im Vergleich zum Vorjahr</w:t>
      </w:r>
      <w:r w:rsidR="0050486C">
        <w:rPr>
          <w:rFonts w:asciiTheme="minorHAnsi" w:hAnsiTheme="minorHAnsi" w:cstheme="minorHAnsi"/>
          <w:sz w:val="24"/>
          <w:szCs w:val="24"/>
          <w:shd w:val="clear" w:color="auto" w:fill="FFFFFF" w:themeFill="background1"/>
        </w:rPr>
        <w:t xml:space="preserve"> </w:t>
      </w:r>
      <w:r w:rsidR="00052802">
        <w:rPr>
          <w:rFonts w:asciiTheme="minorHAnsi" w:hAnsiTheme="minorHAnsi" w:cstheme="minorHAnsi"/>
          <w:sz w:val="24"/>
          <w:szCs w:val="24"/>
          <w:shd w:val="clear" w:color="auto" w:fill="FFFFFF" w:themeFill="background1"/>
        </w:rPr>
        <w:t>auf 1,66</w:t>
      </w:r>
      <w:r w:rsidR="00AA52E5">
        <w:rPr>
          <w:rFonts w:asciiTheme="minorHAnsi" w:hAnsiTheme="minorHAnsi" w:cstheme="minorHAnsi"/>
          <w:sz w:val="24"/>
          <w:szCs w:val="24"/>
          <w:shd w:val="clear" w:color="auto" w:fill="FFFFFF" w:themeFill="background1"/>
        </w:rPr>
        <w:t xml:space="preserve"> EUR/m³ (Vorjahr: 1,69</w:t>
      </w:r>
      <w:r w:rsidR="0050486C">
        <w:rPr>
          <w:rFonts w:asciiTheme="minorHAnsi" w:hAnsiTheme="minorHAnsi" w:cstheme="minorHAnsi"/>
          <w:sz w:val="24"/>
          <w:szCs w:val="24"/>
          <w:shd w:val="clear" w:color="auto" w:fill="FFFFFF" w:themeFill="background1"/>
        </w:rPr>
        <w:t xml:space="preserve"> EUR/m³) und die</w:t>
      </w:r>
      <w:r w:rsidRPr="003A06EA">
        <w:rPr>
          <w:rFonts w:asciiTheme="minorHAnsi" w:hAnsiTheme="minorHAnsi" w:cstheme="minorHAnsi"/>
          <w:sz w:val="24"/>
          <w:szCs w:val="24"/>
          <w:shd w:val="clear" w:color="auto" w:fill="FFFFFF" w:themeFill="background1"/>
        </w:rPr>
        <w:t xml:space="preserve"> Niederschlagswassergebühr </w:t>
      </w:r>
      <w:r w:rsidR="00052802">
        <w:rPr>
          <w:rFonts w:asciiTheme="minorHAnsi" w:hAnsiTheme="minorHAnsi" w:cstheme="minorHAnsi"/>
          <w:sz w:val="24"/>
          <w:szCs w:val="24"/>
          <w:shd w:val="clear" w:color="auto" w:fill="FFFFFF" w:themeFill="background1"/>
        </w:rPr>
        <w:t>auf 0,71</w:t>
      </w:r>
      <w:r w:rsidR="00AA52E5">
        <w:rPr>
          <w:rFonts w:asciiTheme="minorHAnsi" w:hAnsiTheme="minorHAnsi" w:cstheme="minorHAnsi"/>
          <w:sz w:val="24"/>
          <w:szCs w:val="24"/>
          <w:shd w:val="clear" w:color="auto" w:fill="FFFFFF" w:themeFill="background1"/>
        </w:rPr>
        <w:t xml:space="preserve"> EUR/m² (Vorjahr: 0,73</w:t>
      </w:r>
      <w:r w:rsidR="0050486C">
        <w:rPr>
          <w:rFonts w:asciiTheme="minorHAnsi" w:hAnsiTheme="minorHAnsi" w:cstheme="minorHAnsi"/>
          <w:sz w:val="24"/>
          <w:szCs w:val="24"/>
          <w:shd w:val="clear" w:color="auto" w:fill="FFFFFF" w:themeFill="background1"/>
        </w:rPr>
        <w:t xml:space="preserve"> EUR/m²)</w:t>
      </w:r>
      <w:r w:rsidR="00052802">
        <w:rPr>
          <w:rFonts w:asciiTheme="minorHAnsi" w:hAnsiTheme="minorHAnsi" w:cstheme="minorHAnsi"/>
          <w:sz w:val="24"/>
          <w:szCs w:val="24"/>
          <w:shd w:val="clear" w:color="auto" w:fill="FFFFFF" w:themeFill="background1"/>
        </w:rPr>
        <w:t xml:space="preserve"> reduziert</w:t>
      </w:r>
      <w:r w:rsidRPr="003A06EA">
        <w:rPr>
          <w:rFonts w:asciiTheme="minorHAnsi" w:hAnsiTheme="minorHAnsi" w:cstheme="minorHAnsi"/>
          <w:sz w:val="24"/>
          <w:szCs w:val="24"/>
          <w:shd w:val="clear" w:color="auto" w:fill="FFFFFF" w:themeFill="background1"/>
        </w:rPr>
        <w:t>. D</w:t>
      </w:r>
      <w:r w:rsidRPr="003A06EA">
        <w:rPr>
          <w:rFonts w:asciiTheme="minorHAnsi" w:hAnsiTheme="minorHAnsi" w:cstheme="minorHAnsi"/>
          <w:sz w:val="24"/>
          <w:szCs w:val="24"/>
        </w:rPr>
        <w:t xml:space="preserve">ie Bürger der Landeshauptstadt Stuttgart bezahlen </w:t>
      </w:r>
      <w:r w:rsidR="00E52743">
        <w:rPr>
          <w:rFonts w:asciiTheme="minorHAnsi" w:hAnsiTheme="minorHAnsi" w:cstheme="minorHAnsi"/>
          <w:sz w:val="24"/>
          <w:szCs w:val="24"/>
        </w:rPr>
        <w:t>für einen</w:t>
      </w:r>
      <w:r w:rsidRPr="003A06EA">
        <w:rPr>
          <w:rFonts w:asciiTheme="minorHAnsi" w:hAnsiTheme="minorHAnsi" w:cstheme="minorHAnsi"/>
          <w:sz w:val="24"/>
          <w:szCs w:val="24"/>
        </w:rPr>
        <w:t xml:space="preserve"> durchschnittlichen Familienhaushalt</w:t>
      </w:r>
      <w:r w:rsidRPr="003A06EA">
        <w:rPr>
          <w:rStyle w:val="Funotenzeichen"/>
          <w:rFonts w:asciiTheme="minorHAnsi" w:hAnsiTheme="minorHAnsi" w:cstheme="minorHAnsi"/>
          <w:sz w:val="24"/>
          <w:szCs w:val="24"/>
        </w:rPr>
        <w:footnoteReference w:id="1"/>
      </w:r>
      <w:r w:rsidRPr="003A06EA">
        <w:rPr>
          <w:rFonts w:asciiTheme="minorHAnsi" w:hAnsiTheme="minorHAnsi" w:cstheme="minorHAnsi"/>
          <w:sz w:val="24"/>
          <w:szCs w:val="24"/>
        </w:rPr>
        <w:t xml:space="preserve"> Abwassergebühren in H</w:t>
      </w:r>
      <w:r w:rsidR="00052802">
        <w:rPr>
          <w:rFonts w:asciiTheme="minorHAnsi" w:hAnsiTheme="minorHAnsi" w:cstheme="minorHAnsi"/>
          <w:sz w:val="24"/>
          <w:szCs w:val="24"/>
        </w:rPr>
        <w:t>öhe von 256</w:t>
      </w:r>
      <w:r w:rsidRPr="003A06EA">
        <w:rPr>
          <w:rFonts w:asciiTheme="minorHAnsi" w:hAnsiTheme="minorHAnsi" w:cstheme="minorHAnsi"/>
          <w:sz w:val="24"/>
          <w:szCs w:val="24"/>
        </w:rPr>
        <w:t xml:space="preserve"> EUR. </w:t>
      </w:r>
      <w:r w:rsidR="00E52743">
        <w:rPr>
          <w:rFonts w:asciiTheme="minorHAnsi" w:hAnsiTheme="minorHAnsi" w:cstheme="minorHAnsi"/>
          <w:sz w:val="24"/>
          <w:szCs w:val="24"/>
        </w:rPr>
        <w:t>Im Vergleich hierzu liegt d</w:t>
      </w:r>
      <w:r w:rsidRPr="003A06EA">
        <w:rPr>
          <w:rFonts w:asciiTheme="minorHAnsi" w:hAnsiTheme="minorHAnsi" w:cstheme="minorHAnsi"/>
          <w:sz w:val="24"/>
          <w:szCs w:val="24"/>
        </w:rPr>
        <w:t>er Bundes</w:t>
      </w:r>
      <w:r w:rsidR="00E52743">
        <w:rPr>
          <w:rFonts w:asciiTheme="minorHAnsi" w:hAnsiTheme="minorHAnsi" w:cstheme="minorHAnsi"/>
          <w:sz w:val="24"/>
          <w:szCs w:val="24"/>
        </w:rPr>
        <w:t xml:space="preserve">durchschnitt </w:t>
      </w:r>
      <w:r w:rsidR="00052802">
        <w:rPr>
          <w:rFonts w:asciiTheme="minorHAnsi" w:hAnsiTheme="minorHAnsi" w:cstheme="minorHAnsi"/>
          <w:sz w:val="24"/>
          <w:szCs w:val="24"/>
        </w:rPr>
        <w:t>bei rund 320</w:t>
      </w:r>
      <w:r w:rsidR="0050486C">
        <w:rPr>
          <w:rFonts w:asciiTheme="minorHAnsi" w:hAnsiTheme="minorHAnsi" w:cstheme="minorHAnsi"/>
          <w:sz w:val="24"/>
          <w:szCs w:val="24"/>
        </w:rPr>
        <w:t xml:space="preserve"> </w:t>
      </w:r>
      <w:r w:rsidRPr="003A06EA">
        <w:rPr>
          <w:rFonts w:asciiTheme="minorHAnsi" w:hAnsiTheme="minorHAnsi" w:cstheme="minorHAnsi"/>
          <w:sz w:val="24"/>
          <w:szCs w:val="24"/>
        </w:rPr>
        <w:t xml:space="preserve">EUR </w:t>
      </w:r>
      <w:r w:rsidR="003F0886">
        <w:rPr>
          <w:rFonts w:asciiTheme="minorHAnsi" w:hAnsiTheme="minorHAnsi" w:cstheme="minorHAnsi"/>
          <w:sz w:val="24"/>
          <w:szCs w:val="24"/>
          <w:shd w:val="clear" w:color="auto" w:fill="FFFFFF" w:themeFill="background1"/>
        </w:rPr>
        <w:t>(GRDrs 926</w:t>
      </w:r>
      <w:r w:rsidR="00052802">
        <w:rPr>
          <w:rFonts w:asciiTheme="minorHAnsi" w:hAnsiTheme="minorHAnsi" w:cstheme="minorHAnsi"/>
          <w:sz w:val="24"/>
          <w:szCs w:val="24"/>
          <w:shd w:val="clear" w:color="auto" w:fill="FFFFFF" w:themeFill="background1"/>
        </w:rPr>
        <w:t>/2021</w:t>
      </w:r>
      <w:r w:rsidRPr="003A06EA">
        <w:rPr>
          <w:rFonts w:asciiTheme="minorHAnsi" w:hAnsiTheme="minorHAnsi" w:cstheme="minorHAnsi"/>
          <w:sz w:val="24"/>
          <w:szCs w:val="24"/>
          <w:shd w:val="clear" w:color="auto" w:fill="FFFFFF" w:themeFill="background1"/>
        </w:rPr>
        <w:t>).</w:t>
      </w:r>
    </w:p>
    <w:p w:rsidR="005F0227" w:rsidRDefault="005F0227" w:rsidP="007A2B02">
      <w:pPr>
        <w:spacing w:line="320" w:lineRule="atLeast"/>
        <w:rPr>
          <w:rFonts w:asciiTheme="minorHAnsi" w:hAnsiTheme="minorHAnsi" w:cstheme="minorHAnsi"/>
          <w:b/>
        </w:rPr>
      </w:pPr>
    </w:p>
    <w:p w:rsidR="005F0227" w:rsidRDefault="005F0227" w:rsidP="007A2B02">
      <w:pPr>
        <w:rPr>
          <w:rFonts w:asciiTheme="minorHAnsi" w:hAnsiTheme="minorHAnsi" w:cstheme="minorHAnsi"/>
          <w:b/>
        </w:rPr>
      </w:pPr>
    </w:p>
    <w:p w:rsidR="005F0227" w:rsidRPr="00B964A9" w:rsidRDefault="005F0227" w:rsidP="000C3AF8">
      <w:pPr>
        <w:pStyle w:val="berschrift1"/>
        <w:spacing w:after="120" w:line="320" w:lineRule="atLeast"/>
        <w:rPr>
          <w:rFonts w:asciiTheme="minorHAnsi" w:hAnsiTheme="minorHAnsi" w:cstheme="minorHAnsi"/>
          <w:bCs w:val="0"/>
        </w:rPr>
      </w:pPr>
      <w:r w:rsidRPr="00822AA8">
        <w:rPr>
          <w:rFonts w:asciiTheme="minorHAnsi" w:hAnsiTheme="minorHAnsi" w:cstheme="minorHAnsi"/>
          <w:bCs w:val="0"/>
        </w:rPr>
        <w:t>2.3</w:t>
      </w:r>
      <w:r w:rsidRPr="00822AA8">
        <w:rPr>
          <w:rFonts w:asciiTheme="minorHAnsi" w:hAnsiTheme="minorHAnsi" w:cstheme="minorHAnsi"/>
          <w:bCs w:val="0"/>
        </w:rPr>
        <w:tab/>
        <w:t>Lage des Eigenbetriebs</w:t>
      </w:r>
    </w:p>
    <w:p w:rsidR="005F0227" w:rsidRPr="00EE0AA0" w:rsidRDefault="005F0227" w:rsidP="000C3AF8">
      <w:pPr>
        <w:pStyle w:val="Textkrper"/>
        <w:spacing w:after="120" w:line="320" w:lineRule="atLeast"/>
        <w:rPr>
          <w:rFonts w:asciiTheme="minorHAnsi" w:hAnsiTheme="minorHAnsi" w:cstheme="minorHAnsi"/>
          <w:bCs w:val="0"/>
        </w:rPr>
      </w:pPr>
      <w:r w:rsidRPr="00B964A9">
        <w:rPr>
          <w:rFonts w:asciiTheme="minorHAnsi" w:hAnsiTheme="minorHAnsi" w:cstheme="minorHAnsi"/>
          <w:bCs w:val="0"/>
        </w:rPr>
        <w:t>2.3.1</w:t>
      </w:r>
      <w:r w:rsidRPr="00B964A9">
        <w:rPr>
          <w:rFonts w:asciiTheme="minorHAnsi" w:hAnsiTheme="minorHAnsi" w:cstheme="minorHAnsi"/>
          <w:bCs w:val="0"/>
        </w:rPr>
        <w:tab/>
        <w:t>Ertragslage</w:t>
      </w:r>
    </w:p>
    <w:tbl>
      <w:tblPr>
        <w:tblStyle w:val="Gitternetztabelle4Akzent5"/>
        <w:tblW w:w="0" w:type="auto"/>
        <w:tblLook w:val="04A0" w:firstRow="1" w:lastRow="0" w:firstColumn="1" w:lastColumn="0" w:noHBand="0" w:noVBand="1"/>
      </w:tblPr>
      <w:tblGrid>
        <w:gridCol w:w="4247"/>
        <w:gridCol w:w="4247"/>
      </w:tblGrid>
      <w:tr w:rsidR="005F0227" w:rsidRPr="00CC0B54"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5F0227" w:rsidRPr="00CC0B54" w:rsidRDefault="00067E70" w:rsidP="00B964A9">
            <w:pPr>
              <w:pStyle w:val="Textkrper2"/>
              <w:spacing w:after="120" w:line="320" w:lineRule="atLeast"/>
              <w:rPr>
                <w:rFonts w:asciiTheme="minorHAnsi" w:hAnsiTheme="minorHAnsi" w:cstheme="minorHAnsi"/>
                <w:b w:val="0"/>
                <w:bCs w:val="0"/>
                <w:sz w:val="24"/>
                <w:szCs w:val="24"/>
              </w:rPr>
            </w:pPr>
            <w:r>
              <w:rPr>
                <w:rFonts w:asciiTheme="minorHAnsi" w:hAnsiTheme="minorHAnsi" w:cstheme="minorHAnsi"/>
                <w:sz w:val="24"/>
                <w:szCs w:val="24"/>
              </w:rPr>
              <w:t>Jahresergebnis 2021</w:t>
            </w:r>
            <w:r w:rsidR="00B964A9" w:rsidRPr="00CC0B54">
              <w:rPr>
                <w:rFonts w:asciiTheme="minorHAnsi" w:hAnsiTheme="minorHAnsi" w:cstheme="minorHAnsi"/>
                <w:sz w:val="24"/>
                <w:szCs w:val="24"/>
              </w:rPr>
              <w:t xml:space="preserve">: </w:t>
            </w:r>
            <w:r>
              <w:rPr>
                <w:rFonts w:asciiTheme="minorHAnsi" w:hAnsiTheme="minorHAnsi" w:cstheme="minorHAnsi"/>
                <w:sz w:val="24"/>
                <w:szCs w:val="24"/>
              </w:rPr>
              <w:t>3,5</w:t>
            </w:r>
            <w:r w:rsidR="005F0227" w:rsidRPr="00CC0B54">
              <w:rPr>
                <w:rFonts w:asciiTheme="minorHAnsi" w:hAnsiTheme="minorHAnsi" w:cstheme="minorHAnsi"/>
                <w:sz w:val="24"/>
                <w:szCs w:val="24"/>
              </w:rPr>
              <w:t xml:space="preserve"> Mio. EUR</w:t>
            </w:r>
          </w:p>
        </w:tc>
        <w:tc>
          <w:tcPr>
            <w:tcW w:w="4247" w:type="dxa"/>
          </w:tcPr>
          <w:p w:rsidR="005F0227" w:rsidRPr="00CC0B54" w:rsidRDefault="00067E70" w:rsidP="00B964A9">
            <w:pPr>
              <w:pStyle w:val="Textkrper2"/>
              <w:tabs>
                <w:tab w:val="left" w:pos="2306"/>
              </w:tabs>
              <w:spacing w:after="120" w:line="3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Kalkulation 2021:</w:t>
            </w:r>
            <w:r>
              <w:rPr>
                <w:rFonts w:asciiTheme="minorHAnsi" w:hAnsiTheme="minorHAnsi" w:cstheme="minorHAnsi"/>
                <w:sz w:val="24"/>
                <w:szCs w:val="24"/>
              </w:rPr>
              <w:tab/>
              <w:t>1,8</w:t>
            </w:r>
            <w:r w:rsidR="005F0227" w:rsidRPr="00CC0B54">
              <w:rPr>
                <w:rFonts w:asciiTheme="minorHAnsi" w:hAnsiTheme="minorHAnsi" w:cstheme="minorHAnsi"/>
                <w:sz w:val="24"/>
                <w:szCs w:val="24"/>
              </w:rPr>
              <w:t xml:space="preserve"> Mio. EUR</w:t>
            </w:r>
          </w:p>
        </w:tc>
      </w:tr>
    </w:tbl>
    <w:p w:rsidR="00963CB7" w:rsidRDefault="001D2D80" w:rsidP="00E65043">
      <w:pPr>
        <w:pStyle w:val="Textkrper2"/>
        <w:spacing w:after="240" w:line="320" w:lineRule="atLeast"/>
        <w:rPr>
          <w:rFonts w:asciiTheme="minorHAnsi" w:hAnsiTheme="minorHAnsi" w:cstheme="minorHAnsi"/>
          <w:sz w:val="24"/>
          <w:szCs w:val="24"/>
        </w:rPr>
      </w:pPr>
      <w:r w:rsidRPr="0014497F">
        <w:rPr>
          <w:noProof/>
          <w:lang w:eastAsia="de-DE"/>
        </w:rPr>
        <w:drawing>
          <wp:anchor distT="0" distB="0" distL="114300" distR="114300" simplePos="0" relativeHeight="251696128" behindDoc="0" locked="0" layoutInCell="1" allowOverlap="1">
            <wp:simplePos x="0" y="0"/>
            <wp:positionH relativeFrom="margin">
              <wp:align>center</wp:align>
            </wp:positionH>
            <wp:positionV relativeFrom="paragraph">
              <wp:posOffset>1159510</wp:posOffset>
            </wp:positionV>
            <wp:extent cx="4724400" cy="1685925"/>
            <wp:effectExtent l="0" t="0" r="0" b="952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24400" cy="1685925"/>
                    </a:xfrm>
                    <a:prstGeom prst="rect">
                      <a:avLst/>
                    </a:prstGeom>
                  </pic:spPr>
                </pic:pic>
              </a:graphicData>
            </a:graphic>
            <wp14:sizeRelH relativeFrom="margin">
              <wp14:pctWidth>0</wp14:pctWidth>
            </wp14:sizeRelH>
            <wp14:sizeRelV relativeFrom="margin">
              <wp14:pctHeight>0</wp14:pctHeight>
            </wp14:sizeRelV>
          </wp:anchor>
        </w:drawing>
      </w:r>
      <w:r w:rsidR="005F0227" w:rsidRPr="00E475E3">
        <w:rPr>
          <w:rFonts w:asciiTheme="minorHAnsi" w:hAnsiTheme="minorHAnsi" w:cstheme="minorHAnsi"/>
          <w:sz w:val="24"/>
          <w:szCs w:val="24"/>
        </w:rPr>
        <w:t xml:space="preserve">Das geplante </w:t>
      </w:r>
      <w:r w:rsidR="005F0227" w:rsidRPr="00E475E3">
        <w:rPr>
          <w:rFonts w:asciiTheme="minorHAnsi" w:hAnsiTheme="minorHAnsi" w:cstheme="minorHAnsi"/>
          <w:bCs/>
          <w:sz w:val="24"/>
          <w:szCs w:val="24"/>
          <w:u w:val="single"/>
        </w:rPr>
        <w:t>Jahresergebnis</w:t>
      </w:r>
      <w:r w:rsidR="005F0227" w:rsidRPr="00E475E3">
        <w:rPr>
          <w:rFonts w:asciiTheme="minorHAnsi" w:hAnsiTheme="minorHAnsi" w:cstheme="minorHAnsi"/>
          <w:sz w:val="24"/>
          <w:szCs w:val="24"/>
        </w:rPr>
        <w:t xml:space="preserve"> </w:t>
      </w:r>
      <w:r w:rsidR="007046CA">
        <w:rPr>
          <w:rFonts w:asciiTheme="minorHAnsi" w:hAnsiTheme="minorHAnsi" w:cstheme="minorHAnsi"/>
          <w:sz w:val="24"/>
          <w:szCs w:val="24"/>
        </w:rPr>
        <w:t>2021</w:t>
      </w:r>
      <w:r w:rsidR="005F0227" w:rsidRPr="00E475E3">
        <w:rPr>
          <w:rFonts w:asciiTheme="minorHAnsi" w:hAnsiTheme="minorHAnsi" w:cstheme="minorHAnsi"/>
          <w:sz w:val="24"/>
          <w:szCs w:val="24"/>
        </w:rPr>
        <w:t xml:space="preserve"> wurde </w:t>
      </w:r>
      <w:r w:rsidR="005F0227" w:rsidRPr="00430D96">
        <w:rPr>
          <w:rFonts w:asciiTheme="minorHAnsi" w:hAnsiTheme="minorHAnsi" w:cstheme="minorHAnsi"/>
          <w:sz w:val="24"/>
          <w:szCs w:val="24"/>
        </w:rPr>
        <w:t xml:space="preserve">mit </w:t>
      </w:r>
      <w:r w:rsidR="007046CA">
        <w:rPr>
          <w:rFonts w:asciiTheme="minorHAnsi" w:hAnsiTheme="minorHAnsi" w:cstheme="minorHAnsi"/>
          <w:sz w:val="24"/>
          <w:szCs w:val="24"/>
        </w:rPr>
        <w:t>3,5</w:t>
      </w:r>
      <w:r w:rsidR="005F0227" w:rsidRPr="00430D96">
        <w:rPr>
          <w:rFonts w:asciiTheme="minorHAnsi" w:hAnsiTheme="minorHAnsi" w:cstheme="minorHAnsi"/>
          <w:sz w:val="24"/>
          <w:szCs w:val="24"/>
        </w:rPr>
        <w:t xml:space="preserve"> Mio</w:t>
      </w:r>
      <w:r w:rsidR="007046CA">
        <w:rPr>
          <w:rFonts w:asciiTheme="minorHAnsi" w:hAnsiTheme="minorHAnsi" w:cstheme="minorHAnsi"/>
          <w:sz w:val="24"/>
          <w:szCs w:val="24"/>
        </w:rPr>
        <w:t>. EUR (Kalkulation 2021: 1,8</w:t>
      </w:r>
      <w:r w:rsidR="005F0227" w:rsidRPr="00E475E3">
        <w:rPr>
          <w:rFonts w:asciiTheme="minorHAnsi" w:hAnsiTheme="minorHAnsi" w:cstheme="minorHAnsi"/>
          <w:sz w:val="24"/>
          <w:szCs w:val="24"/>
        </w:rPr>
        <w:t xml:space="preserve"> Mio.</w:t>
      </w:r>
      <w:r w:rsidR="005F0227" w:rsidRPr="009B3757">
        <w:rPr>
          <w:rFonts w:asciiTheme="minorHAnsi" w:hAnsiTheme="minorHAnsi" w:cstheme="minorHAnsi"/>
          <w:sz w:val="24"/>
          <w:szCs w:val="24"/>
        </w:rPr>
        <w:t xml:space="preserve"> EUR)</w:t>
      </w:r>
      <w:r w:rsidR="00CE5F2B">
        <w:rPr>
          <w:rFonts w:asciiTheme="minorHAnsi" w:hAnsiTheme="minorHAnsi" w:cstheme="minorHAnsi"/>
          <w:sz w:val="24"/>
          <w:szCs w:val="24"/>
        </w:rPr>
        <w:t xml:space="preserve"> erreicht</w:t>
      </w:r>
      <w:r w:rsidR="005F0227" w:rsidRPr="009B3757">
        <w:rPr>
          <w:rFonts w:asciiTheme="minorHAnsi" w:hAnsiTheme="minorHAnsi" w:cstheme="minorHAnsi"/>
          <w:sz w:val="24"/>
          <w:szCs w:val="24"/>
        </w:rPr>
        <w:t xml:space="preserve">. </w:t>
      </w:r>
      <w:r w:rsidR="00CE5F2B" w:rsidRPr="00CC0B54">
        <w:rPr>
          <w:rFonts w:asciiTheme="minorHAnsi" w:hAnsiTheme="minorHAnsi" w:cstheme="minorHAnsi"/>
          <w:sz w:val="24"/>
          <w:szCs w:val="24"/>
        </w:rPr>
        <w:t xml:space="preserve">Zusätzlich wurden </w:t>
      </w:r>
      <w:r w:rsidR="005F0227" w:rsidRPr="00CC0B54">
        <w:rPr>
          <w:rFonts w:asciiTheme="minorHAnsi" w:hAnsiTheme="minorHAnsi" w:cstheme="minorHAnsi"/>
          <w:sz w:val="24"/>
          <w:szCs w:val="24"/>
        </w:rPr>
        <w:t xml:space="preserve">Kostenüberdeckungen aus der Gebührennachkalkulation für Schmutzwasser in Höhe von </w:t>
      </w:r>
      <w:r w:rsidR="007046CA">
        <w:rPr>
          <w:rFonts w:asciiTheme="minorHAnsi" w:hAnsiTheme="minorHAnsi" w:cstheme="minorHAnsi"/>
          <w:sz w:val="24"/>
          <w:szCs w:val="24"/>
        </w:rPr>
        <w:t>4,0</w:t>
      </w:r>
      <w:r w:rsidR="005F0227" w:rsidRPr="00CC0B54">
        <w:rPr>
          <w:rFonts w:asciiTheme="minorHAnsi" w:hAnsiTheme="minorHAnsi" w:cstheme="minorHAnsi"/>
          <w:sz w:val="24"/>
          <w:szCs w:val="24"/>
        </w:rPr>
        <w:t xml:space="preserve"> Mio. EUR und für Niederschlagswasser in Höhe </w:t>
      </w:r>
      <w:r w:rsidR="005F0227" w:rsidRPr="00CC0B54">
        <w:rPr>
          <w:rFonts w:asciiTheme="minorHAnsi" w:hAnsiTheme="minorHAnsi" w:cstheme="minorHAnsi"/>
          <w:sz w:val="24"/>
          <w:szCs w:val="24"/>
        </w:rPr>
        <w:lastRenderedPageBreak/>
        <w:t xml:space="preserve">von </w:t>
      </w:r>
      <w:r w:rsidR="00CC0B54" w:rsidRPr="00CC0B54">
        <w:rPr>
          <w:rFonts w:asciiTheme="minorHAnsi" w:hAnsiTheme="minorHAnsi" w:cstheme="minorHAnsi"/>
          <w:sz w:val="24"/>
          <w:szCs w:val="24"/>
        </w:rPr>
        <w:t>0,3</w:t>
      </w:r>
      <w:r w:rsidR="005F0227" w:rsidRPr="00CC0B54">
        <w:rPr>
          <w:rFonts w:asciiTheme="minorHAnsi" w:hAnsiTheme="minorHAnsi" w:cstheme="minorHAnsi"/>
          <w:sz w:val="24"/>
          <w:szCs w:val="24"/>
        </w:rPr>
        <w:t xml:space="preserve"> Mio</w:t>
      </w:r>
      <w:r w:rsidR="00CE5F2B" w:rsidRPr="00CC0B54">
        <w:rPr>
          <w:rFonts w:asciiTheme="minorHAnsi" w:hAnsiTheme="minorHAnsi" w:cstheme="minorHAnsi"/>
          <w:sz w:val="24"/>
          <w:szCs w:val="24"/>
        </w:rPr>
        <w:t>. EUR erwirtschaftet</w:t>
      </w:r>
      <w:r w:rsidR="005F0227" w:rsidRPr="00CC0B54">
        <w:rPr>
          <w:rFonts w:asciiTheme="minorHAnsi" w:hAnsiTheme="minorHAnsi" w:cstheme="minorHAnsi"/>
          <w:sz w:val="24"/>
          <w:szCs w:val="24"/>
        </w:rPr>
        <w:t xml:space="preserve">. Diese werden zur Stabilität der nächsten Gebühren-kalkulationen </w:t>
      </w:r>
      <w:r w:rsidR="002D4A9F" w:rsidRPr="00CC0B54">
        <w:rPr>
          <w:rFonts w:asciiTheme="minorHAnsi" w:hAnsiTheme="minorHAnsi" w:cstheme="minorHAnsi"/>
          <w:sz w:val="24"/>
          <w:szCs w:val="24"/>
        </w:rPr>
        <w:t xml:space="preserve">wesentlich </w:t>
      </w:r>
      <w:r w:rsidR="005F0227" w:rsidRPr="00CC0B54">
        <w:rPr>
          <w:rFonts w:asciiTheme="minorHAnsi" w:hAnsiTheme="minorHAnsi" w:cstheme="minorHAnsi"/>
          <w:sz w:val="24"/>
          <w:szCs w:val="24"/>
        </w:rPr>
        <w:t>beitragen</w:t>
      </w:r>
      <w:r w:rsidR="005F0227" w:rsidRPr="00430D96">
        <w:rPr>
          <w:rFonts w:asciiTheme="minorHAnsi" w:hAnsiTheme="minorHAnsi" w:cstheme="minorHAnsi"/>
          <w:sz w:val="24"/>
          <w:szCs w:val="24"/>
        </w:rPr>
        <w:t>.</w:t>
      </w:r>
    </w:p>
    <w:p w:rsidR="00F067EA" w:rsidRDefault="00F067EA" w:rsidP="0014497F">
      <w:pPr>
        <w:pStyle w:val="Textkrper2"/>
        <w:spacing w:after="240" w:line="320" w:lineRule="atLeast"/>
        <w:rPr>
          <w:rFonts w:asciiTheme="minorHAnsi" w:hAnsiTheme="minorHAnsi" w:cstheme="minorHAnsi"/>
          <w:sz w:val="20"/>
          <w:szCs w:val="20"/>
        </w:rPr>
      </w:pPr>
      <w:r w:rsidRPr="00E41C8B">
        <w:rPr>
          <w:rFonts w:asciiTheme="minorHAnsi" w:hAnsiTheme="minorHAnsi" w:cstheme="minorHAnsi"/>
          <w:sz w:val="20"/>
          <w:szCs w:val="20"/>
        </w:rPr>
        <w:t>Abbildung: Entwicklung der Kostenüber- bzw. Unterdeckungen</w:t>
      </w:r>
      <w:r w:rsidR="0014497F">
        <w:rPr>
          <w:rFonts w:asciiTheme="minorHAnsi" w:hAnsiTheme="minorHAnsi" w:cstheme="minorHAnsi"/>
          <w:sz w:val="20"/>
          <w:szCs w:val="20"/>
        </w:rPr>
        <w:t xml:space="preserve"> Stand Jahresabschluss 2021</w:t>
      </w:r>
    </w:p>
    <w:tbl>
      <w:tblPr>
        <w:tblStyle w:val="Gitternetztabelle4Akzent5"/>
        <w:tblW w:w="0" w:type="auto"/>
        <w:tblLook w:val="04A0" w:firstRow="1" w:lastRow="0" w:firstColumn="1" w:lastColumn="0" w:noHBand="0" w:noVBand="1"/>
      </w:tblPr>
      <w:tblGrid>
        <w:gridCol w:w="4247"/>
        <w:gridCol w:w="4247"/>
      </w:tblGrid>
      <w:tr w:rsidR="005F0227" w:rsidRPr="00CC0B54"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5F0227" w:rsidRPr="00822AA8" w:rsidRDefault="001849AC" w:rsidP="00B964A9">
            <w:pPr>
              <w:pStyle w:val="Textkrper2"/>
              <w:spacing w:after="120" w:line="320" w:lineRule="atLeast"/>
              <w:rPr>
                <w:rFonts w:asciiTheme="minorHAnsi" w:hAnsiTheme="minorHAnsi" w:cstheme="minorHAnsi"/>
                <w:b w:val="0"/>
                <w:bCs w:val="0"/>
                <w:sz w:val="24"/>
                <w:szCs w:val="24"/>
              </w:rPr>
            </w:pPr>
            <w:r>
              <w:rPr>
                <w:rFonts w:asciiTheme="minorHAnsi" w:hAnsiTheme="minorHAnsi" w:cstheme="minorHAnsi"/>
                <w:sz w:val="24"/>
                <w:szCs w:val="24"/>
              </w:rPr>
              <w:t>Gesamterträge 2021</w:t>
            </w:r>
            <w:r w:rsidR="005F0227" w:rsidRPr="00822AA8">
              <w:rPr>
                <w:rFonts w:asciiTheme="minorHAnsi" w:hAnsiTheme="minorHAnsi" w:cstheme="minorHAnsi"/>
                <w:sz w:val="24"/>
                <w:szCs w:val="24"/>
              </w:rPr>
              <w:t xml:space="preserve">: </w:t>
            </w:r>
            <w:r>
              <w:rPr>
                <w:rFonts w:asciiTheme="minorHAnsi" w:hAnsiTheme="minorHAnsi" w:cstheme="minorHAnsi"/>
                <w:sz w:val="24"/>
                <w:szCs w:val="24"/>
              </w:rPr>
              <w:t>124,8</w:t>
            </w:r>
            <w:r w:rsidR="005F0227" w:rsidRPr="00822AA8">
              <w:rPr>
                <w:rFonts w:asciiTheme="minorHAnsi" w:hAnsiTheme="minorHAnsi" w:cstheme="minorHAnsi"/>
                <w:sz w:val="24"/>
                <w:szCs w:val="24"/>
              </w:rPr>
              <w:t xml:space="preserve"> Mio. EUR </w:t>
            </w:r>
            <w:r w:rsidR="005F0227" w:rsidRPr="00822AA8">
              <w:rPr>
                <w:rFonts w:asciiTheme="minorHAnsi" w:hAnsiTheme="minorHAnsi" w:cstheme="minorHAnsi"/>
                <w:sz w:val="24"/>
                <w:szCs w:val="24"/>
              </w:rPr>
              <w:br/>
            </w:r>
            <w:r w:rsidR="005F0227" w:rsidRPr="00822AA8">
              <w:rPr>
                <w:rFonts w:asciiTheme="minorHAnsi" w:hAnsiTheme="minorHAnsi" w:cstheme="minorHAnsi"/>
                <w:sz w:val="20"/>
                <w:szCs w:val="20"/>
              </w:rPr>
              <w:t>-nach Buchung Kostenüberdeckungen-</w:t>
            </w:r>
          </w:p>
        </w:tc>
        <w:tc>
          <w:tcPr>
            <w:tcW w:w="4247" w:type="dxa"/>
          </w:tcPr>
          <w:p w:rsidR="005F0227" w:rsidRPr="00CC0B54" w:rsidRDefault="001849AC" w:rsidP="00B964A9">
            <w:pPr>
              <w:pStyle w:val="Textkrper2"/>
              <w:tabs>
                <w:tab w:val="left" w:pos="2306"/>
              </w:tabs>
              <w:spacing w:after="120" w:line="3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Kalkulation 2021: </w:t>
            </w:r>
            <w:r>
              <w:rPr>
                <w:rFonts w:asciiTheme="minorHAnsi" w:hAnsiTheme="minorHAnsi" w:cstheme="minorHAnsi"/>
                <w:sz w:val="24"/>
                <w:szCs w:val="24"/>
              </w:rPr>
              <w:tab/>
              <w:t>122,9</w:t>
            </w:r>
            <w:r w:rsidR="003F220A" w:rsidRPr="00822AA8">
              <w:rPr>
                <w:rFonts w:asciiTheme="minorHAnsi" w:hAnsiTheme="minorHAnsi" w:cstheme="minorHAnsi"/>
                <w:sz w:val="24"/>
                <w:szCs w:val="24"/>
              </w:rPr>
              <w:t xml:space="preserve"> </w:t>
            </w:r>
            <w:r w:rsidR="005F0227" w:rsidRPr="00822AA8">
              <w:rPr>
                <w:rFonts w:asciiTheme="minorHAnsi" w:hAnsiTheme="minorHAnsi" w:cstheme="minorHAnsi"/>
                <w:sz w:val="24"/>
                <w:szCs w:val="24"/>
              </w:rPr>
              <w:t>Mio. EUR</w:t>
            </w:r>
          </w:p>
        </w:tc>
      </w:tr>
    </w:tbl>
    <w:p w:rsidR="00963CB7" w:rsidRDefault="005F0227" w:rsidP="002D0F92">
      <w:pPr>
        <w:pStyle w:val="Textkrper2"/>
        <w:spacing w:after="120" w:line="0" w:lineRule="atLeast"/>
        <w:rPr>
          <w:rFonts w:asciiTheme="minorHAnsi" w:hAnsiTheme="minorHAnsi" w:cstheme="minorHAnsi"/>
          <w:sz w:val="24"/>
          <w:szCs w:val="24"/>
        </w:rPr>
      </w:pPr>
      <w:r w:rsidRPr="00AE0E19">
        <w:rPr>
          <w:rFonts w:asciiTheme="minorHAnsi" w:hAnsiTheme="minorHAnsi" w:cstheme="minorHAnsi"/>
          <w:sz w:val="24"/>
          <w:szCs w:val="24"/>
        </w:rPr>
        <w:t xml:space="preserve">Die </w:t>
      </w:r>
      <w:r w:rsidRPr="00AE0E19">
        <w:rPr>
          <w:rFonts w:asciiTheme="minorHAnsi" w:hAnsiTheme="minorHAnsi" w:cstheme="minorHAnsi"/>
          <w:sz w:val="24"/>
          <w:szCs w:val="24"/>
          <w:u w:val="single"/>
        </w:rPr>
        <w:t>Gesamterträge</w:t>
      </w:r>
      <w:r w:rsidRPr="00AE0E19">
        <w:rPr>
          <w:rFonts w:asciiTheme="minorHAnsi" w:hAnsiTheme="minorHAnsi" w:cstheme="minorHAnsi"/>
          <w:sz w:val="24"/>
          <w:szCs w:val="24"/>
        </w:rPr>
        <w:t xml:space="preserve"> (</w:t>
      </w:r>
      <w:r w:rsidR="00472291" w:rsidRPr="001849AC">
        <w:rPr>
          <w:rFonts w:asciiTheme="minorHAnsi" w:hAnsiTheme="minorHAnsi" w:cstheme="minorHAnsi"/>
          <w:sz w:val="24"/>
          <w:szCs w:val="24"/>
          <w:u w:val="single"/>
        </w:rPr>
        <w:t>vor</w:t>
      </w:r>
      <w:r w:rsidRPr="00AE0E19">
        <w:rPr>
          <w:rFonts w:asciiTheme="minorHAnsi" w:hAnsiTheme="minorHAnsi" w:cstheme="minorHAnsi"/>
          <w:sz w:val="24"/>
          <w:szCs w:val="24"/>
        </w:rPr>
        <w:t xml:space="preserve"> Buchung der Kostenüberdeckungen) </w:t>
      </w:r>
      <w:r w:rsidRPr="007F3286">
        <w:rPr>
          <w:rFonts w:asciiTheme="minorHAnsi" w:hAnsiTheme="minorHAnsi" w:cstheme="minorHAnsi"/>
          <w:sz w:val="24"/>
          <w:szCs w:val="24"/>
        </w:rPr>
        <w:t xml:space="preserve">lagen mit </w:t>
      </w:r>
      <w:r w:rsidR="001849AC">
        <w:rPr>
          <w:rFonts w:asciiTheme="minorHAnsi" w:hAnsiTheme="minorHAnsi" w:cstheme="minorHAnsi"/>
          <w:sz w:val="24"/>
          <w:szCs w:val="24"/>
        </w:rPr>
        <w:t>129,1</w:t>
      </w:r>
      <w:r w:rsidRPr="002D4A9F">
        <w:rPr>
          <w:rFonts w:asciiTheme="minorHAnsi" w:hAnsiTheme="minorHAnsi" w:cstheme="minorHAnsi"/>
          <w:sz w:val="24"/>
          <w:szCs w:val="24"/>
        </w:rPr>
        <w:t xml:space="preserve"> Mio</w:t>
      </w:r>
      <w:r>
        <w:rPr>
          <w:rFonts w:asciiTheme="minorHAnsi" w:hAnsiTheme="minorHAnsi" w:cstheme="minorHAnsi"/>
          <w:sz w:val="24"/>
          <w:szCs w:val="24"/>
        </w:rPr>
        <w:t xml:space="preserve">. EUR </w:t>
      </w:r>
      <w:r w:rsidR="00963CB7">
        <w:rPr>
          <w:rFonts w:asciiTheme="minorHAnsi" w:hAnsiTheme="minorHAnsi" w:cstheme="minorHAnsi"/>
          <w:sz w:val="24"/>
          <w:szCs w:val="24"/>
        </w:rPr>
        <w:t>über</w:t>
      </w:r>
      <w:r>
        <w:rPr>
          <w:rFonts w:asciiTheme="minorHAnsi" w:hAnsiTheme="minorHAnsi" w:cstheme="minorHAnsi"/>
          <w:sz w:val="24"/>
          <w:szCs w:val="24"/>
        </w:rPr>
        <w:t xml:space="preserve"> Vorjahresniveau </w:t>
      </w:r>
      <w:r w:rsidRPr="00AE0E19">
        <w:rPr>
          <w:rFonts w:asciiTheme="minorHAnsi" w:hAnsiTheme="minorHAnsi" w:cstheme="minorHAnsi"/>
          <w:sz w:val="24"/>
          <w:szCs w:val="24"/>
        </w:rPr>
        <w:t xml:space="preserve">(Vorjahr: </w:t>
      </w:r>
      <w:r w:rsidR="001849AC">
        <w:rPr>
          <w:rFonts w:asciiTheme="minorHAnsi" w:hAnsiTheme="minorHAnsi" w:cstheme="minorHAnsi"/>
          <w:sz w:val="24"/>
          <w:szCs w:val="24"/>
        </w:rPr>
        <w:t>127,4</w:t>
      </w:r>
      <w:r w:rsidRPr="00AE0E19">
        <w:rPr>
          <w:rFonts w:asciiTheme="minorHAnsi" w:hAnsiTheme="minorHAnsi" w:cstheme="minorHAnsi"/>
          <w:sz w:val="24"/>
          <w:szCs w:val="24"/>
        </w:rPr>
        <w:t xml:space="preserve"> Mio. EUR)</w:t>
      </w:r>
      <w:r>
        <w:rPr>
          <w:rFonts w:asciiTheme="minorHAnsi" w:hAnsiTheme="minorHAnsi" w:cstheme="minorHAnsi"/>
          <w:sz w:val="24"/>
          <w:szCs w:val="24"/>
        </w:rPr>
        <w:t xml:space="preserve"> </w:t>
      </w:r>
      <w:r w:rsidR="00963CB7">
        <w:rPr>
          <w:rFonts w:asciiTheme="minorHAnsi" w:hAnsiTheme="minorHAnsi" w:cstheme="minorHAnsi"/>
          <w:sz w:val="24"/>
          <w:szCs w:val="24"/>
        </w:rPr>
        <w:t xml:space="preserve">und </w:t>
      </w:r>
      <w:r w:rsidR="001849AC">
        <w:rPr>
          <w:rFonts w:asciiTheme="minorHAnsi" w:hAnsiTheme="minorHAnsi" w:cstheme="minorHAnsi"/>
          <w:sz w:val="24"/>
          <w:szCs w:val="24"/>
        </w:rPr>
        <w:t xml:space="preserve">deutlich </w:t>
      </w:r>
      <w:r w:rsidR="00963CB7">
        <w:rPr>
          <w:rFonts w:asciiTheme="minorHAnsi" w:hAnsiTheme="minorHAnsi" w:cstheme="minorHAnsi"/>
          <w:sz w:val="24"/>
          <w:szCs w:val="24"/>
        </w:rPr>
        <w:t xml:space="preserve">über den </w:t>
      </w:r>
      <w:r w:rsidR="00795D55">
        <w:rPr>
          <w:rFonts w:asciiTheme="minorHAnsi" w:hAnsiTheme="minorHAnsi" w:cstheme="minorHAnsi"/>
          <w:sz w:val="24"/>
          <w:szCs w:val="24"/>
        </w:rPr>
        <w:t>kalkulierten</w:t>
      </w:r>
      <w:r w:rsidR="00963CB7">
        <w:rPr>
          <w:rFonts w:asciiTheme="minorHAnsi" w:hAnsiTheme="minorHAnsi" w:cstheme="minorHAnsi"/>
          <w:sz w:val="24"/>
          <w:szCs w:val="24"/>
        </w:rPr>
        <w:t xml:space="preserve"> Erträgen</w:t>
      </w:r>
      <w:r>
        <w:rPr>
          <w:rFonts w:asciiTheme="minorHAnsi" w:hAnsiTheme="minorHAnsi" w:cstheme="minorHAnsi"/>
          <w:sz w:val="24"/>
          <w:szCs w:val="24"/>
        </w:rPr>
        <w:t xml:space="preserve"> in </w:t>
      </w:r>
      <w:r w:rsidR="001849AC">
        <w:rPr>
          <w:rFonts w:asciiTheme="minorHAnsi" w:hAnsiTheme="minorHAnsi" w:cstheme="minorHAnsi"/>
          <w:sz w:val="24"/>
          <w:szCs w:val="24"/>
        </w:rPr>
        <w:t>Höhe von 122,9</w:t>
      </w:r>
      <w:r>
        <w:rPr>
          <w:rFonts w:asciiTheme="minorHAnsi" w:hAnsiTheme="minorHAnsi" w:cstheme="minorHAnsi"/>
          <w:sz w:val="24"/>
          <w:szCs w:val="24"/>
        </w:rPr>
        <w:t xml:space="preserve"> Mio. EUR.</w:t>
      </w:r>
    </w:p>
    <w:p w:rsidR="005F0227" w:rsidRPr="004F4F00" w:rsidRDefault="00795D55" w:rsidP="0047734F">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I</w:t>
      </w:r>
      <w:r w:rsidR="004108FD">
        <w:rPr>
          <w:rFonts w:asciiTheme="minorHAnsi" w:hAnsiTheme="minorHAnsi" w:cstheme="minorHAnsi"/>
          <w:sz w:val="24"/>
          <w:szCs w:val="24"/>
        </w:rPr>
        <w:t>m Vergleich mit den</w:t>
      </w:r>
      <w:r w:rsidR="005F0227" w:rsidRPr="00AE0E19">
        <w:rPr>
          <w:rFonts w:asciiTheme="minorHAnsi" w:hAnsiTheme="minorHAnsi" w:cstheme="minorHAnsi"/>
          <w:sz w:val="24"/>
          <w:szCs w:val="24"/>
        </w:rPr>
        <w:t xml:space="preserve"> Kalkulations- und Vorjahreswerten</w:t>
      </w:r>
      <w:r w:rsidR="005F0227">
        <w:rPr>
          <w:rFonts w:asciiTheme="minorHAnsi" w:hAnsiTheme="minorHAnsi" w:cstheme="minorHAnsi"/>
          <w:sz w:val="24"/>
          <w:szCs w:val="24"/>
        </w:rPr>
        <w:t xml:space="preserve"> </w:t>
      </w:r>
      <w:r>
        <w:rPr>
          <w:rFonts w:asciiTheme="minorHAnsi" w:hAnsiTheme="minorHAnsi" w:cstheme="minorHAnsi"/>
          <w:sz w:val="24"/>
          <w:szCs w:val="24"/>
        </w:rPr>
        <w:t xml:space="preserve">kam es zu </w:t>
      </w:r>
      <w:r w:rsidR="005F0227">
        <w:rPr>
          <w:rFonts w:asciiTheme="minorHAnsi" w:hAnsiTheme="minorHAnsi" w:cstheme="minorHAnsi"/>
          <w:sz w:val="24"/>
          <w:szCs w:val="24"/>
        </w:rPr>
        <w:t>folgende</w:t>
      </w:r>
      <w:r w:rsidR="004108FD">
        <w:rPr>
          <w:rFonts w:asciiTheme="minorHAnsi" w:hAnsiTheme="minorHAnsi" w:cstheme="minorHAnsi"/>
          <w:sz w:val="24"/>
          <w:szCs w:val="24"/>
        </w:rPr>
        <w:t>n</w:t>
      </w:r>
      <w:r w:rsidR="005F0227">
        <w:rPr>
          <w:rFonts w:asciiTheme="minorHAnsi" w:hAnsiTheme="minorHAnsi" w:cstheme="minorHAnsi"/>
          <w:sz w:val="24"/>
          <w:szCs w:val="24"/>
        </w:rPr>
        <w:t xml:space="preserve"> Veränderungen</w:t>
      </w:r>
      <w:r>
        <w:rPr>
          <w:rFonts w:asciiTheme="minorHAnsi" w:hAnsiTheme="minorHAnsi" w:cstheme="minorHAnsi"/>
          <w:sz w:val="24"/>
          <w:szCs w:val="24"/>
        </w:rPr>
        <w:t xml:space="preserve"> innerhalb der Ertragspositionen</w:t>
      </w:r>
      <w:r w:rsidR="005F0227">
        <w:rPr>
          <w:rFonts w:asciiTheme="minorHAnsi" w:hAnsiTheme="minorHAnsi" w:cstheme="minorHAnsi"/>
          <w:sz w:val="24"/>
          <w:szCs w:val="24"/>
        </w:rPr>
        <w:t>:</w:t>
      </w:r>
    </w:p>
    <w:tbl>
      <w:tblPr>
        <w:tblStyle w:val="HelleSchattierung-Akzent5"/>
        <w:tblW w:w="8613" w:type="dxa"/>
        <w:tblLayout w:type="fixed"/>
        <w:tblLook w:val="04A0" w:firstRow="1" w:lastRow="0" w:firstColumn="1" w:lastColumn="0" w:noHBand="0" w:noVBand="1"/>
      </w:tblPr>
      <w:tblGrid>
        <w:gridCol w:w="4678"/>
        <w:gridCol w:w="1276"/>
        <w:gridCol w:w="1417"/>
        <w:gridCol w:w="1242"/>
      </w:tblGrid>
      <w:tr w:rsidR="005F0227" w:rsidRPr="00C50F65"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5F0227" w:rsidRPr="005467C3" w:rsidRDefault="005F0227" w:rsidP="007A1350">
            <w:pPr>
              <w:pStyle w:val="Textkrper2"/>
              <w:spacing w:line="320" w:lineRule="atLeast"/>
              <w:rPr>
                <w:rFonts w:asciiTheme="minorHAnsi" w:hAnsiTheme="minorHAnsi" w:cstheme="minorHAnsi"/>
                <w:b w:val="0"/>
                <w:color w:val="auto"/>
                <w:sz w:val="24"/>
                <w:szCs w:val="24"/>
              </w:rPr>
            </w:pPr>
            <w:r w:rsidRPr="005467C3">
              <w:rPr>
                <w:rFonts w:asciiTheme="minorHAnsi" w:hAnsiTheme="minorHAnsi" w:cstheme="minorHAnsi"/>
                <w:color w:val="auto"/>
                <w:sz w:val="24"/>
                <w:szCs w:val="24"/>
              </w:rPr>
              <w:t>ERTRÄGE</w:t>
            </w:r>
            <w:r w:rsidRPr="005467C3">
              <w:rPr>
                <w:rFonts w:asciiTheme="minorHAnsi" w:hAnsiTheme="minorHAnsi" w:cstheme="minorHAnsi"/>
                <w:b w:val="0"/>
                <w:color w:val="auto"/>
                <w:sz w:val="24"/>
                <w:szCs w:val="24"/>
              </w:rPr>
              <w:br/>
            </w:r>
            <w:r>
              <w:rPr>
                <w:rFonts w:asciiTheme="minorHAnsi" w:hAnsiTheme="minorHAnsi" w:cstheme="minorHAnsi"/>
                <w:b w:val="0"/>
                <w:color w:val="auto"/>
                <w:sz w:val="24"/>
                <w:szCs w:val="24"/>
              </w:rPr>
              <w:t xml:space="preserve">                                                       </w:t>
            </w:r>
            <w:r w:rsidRPr="005467C3">
              <w:rPr>
                <w:rFonts w:asciiTheme="minorHAnsi" w:hAnsiTheme="minorHAnsi" w:cstheme="minorHAnsi"/>
                <w:b w:val="0"/>
                <w:color w:val="auto"/>
                <w:sz w:val="24"/>
                <w:szCs w:val="24"/>
              </w:rPr>
              <w:t>in TEUR</w:t>
            </w:r>
          </w:p>
        </w:tc>
        <w:tc>
          <w:tcPr>
            <w:tcW w:w="1276" w:type="dxa"/>
          </w:tcPr>
          <w:p w:rsidR="005F0227" w:rsidRPr="008F44D9" w:rsidRDefault="006012FF"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Ist </w:t>
            </w:r>
            <w:r>
              <w:rPr>
                <w:rFonts w:asciiTheme="minorHAnsi" w:hAnsiTheme="minorHAnsi" w:cstheme="minorHAnsi"/>
                <w:color w:val="auto"/>
                <w:sz w:val="24"/>
                <w:szCs w:val="24"/>
              </w:rPr>
              <w:br/>
              <w:t>202</w:t>
            </w:r>
            <w:r w:rsidR="00B726FE">
              <w:rPr>
                <w:rFonts w:asciiTheme="minorHAnsi" w:hAnsiTheme="minorHAnsi" w:cstheme="minorHAnsi"/>
                <w:color w:val="auto"/>
                <w:sz w:val="24"/>
                <w:szCs w:val="24"/>
              </w:rPr>
              <w:t>1</w:t>
            </w:r>
          </w:p>
        </w:tc>
        <w:tc>
          <w:tcPr>
            <w:tcW w:w="1417" w:type="dxa"/>
          </w:tcPr>
          <w:p w:rsidR="005F0227" w:rsidRPr="005467C3" w:rsidRDefault="006012FF"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Pr>
                <w:rFonts w:asciiTheme="minorHAnsi" w:hAnsiTheme="minorHAnsi" w:cstheme="minorHAnsi"/>
                <w:b w:val="0"/>
                <w:color w:val="auto"/>
                <w:sz w:val="24"/>
                <w:szCs w:val="24"/>
              </w:rPr>
              <w:t>Kalkulation</w:t>
            </w:r>
            <w:r>
              <w:rPr>
                <w:rFonts w:asciiTheme="minorHAnsi" w:hAnsiTheme="minorHAnsi" w:cstheme="minorHAnsi"/>
                <w:b w:val="0"/>
                <w:color w:val="auto"/>
                <w:sz w:val="24"/>
                <w:szCs w:val="24"/>
              </w:rPr>
              <w:br/>
              <w:t>202</w:t>
            </w:r>
            <w:r w:rsidR="00795D55">
              <w:rPr>
                <w:rFonts w:asciiTheme="minorHAnsi" w:hAnsiTheme="minorHAnsi" w:cstheme="minorHAnsi"/>
                <w:b w:val="0"/>
                <w:color w:val="auto"/>
                <w:sz w:val="24"/>
                <w:szCs w:val="24"/>
              </w:rPr>
              <w:t>1</w:t>
            </w:r>
          </w:p>
        </w:tc>
        <w:tc>
          <w:tcPr>
            <w:tcW w:w="1242" w:type="dxa"/>
          </w:tcPr>
          <w:p w:rsidR="005F0227" w:rsidRPr="005467C3" w:rsidRDefault="00795D55"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Pr>
                <w:rFonts w:asciiTheme="minorHAnsi" w:hAnsiTheme="minorHAnsi" w:cstheme="minorHAnsi"/>
                <w:b w:val="0"/>
                <w:color w:val="auto"/>
                <w:sz w:val="24"/>
                <w:szCs w:val="24"/>
              </w:rPr>
              <w:t xml:space="preserve">Ist </w:t>
            </w:r>
            <w:r>
              <w:rPr>
                <w:rFonts w:asciiTheme="minorHAnsi" w:hAnsiTheme="minorHAnsi" w:cstheme="minorHAnsi"/>
                <w:b w:val="0"/>
                <w:color w:val="auto"/>
                <w:sz w:val="24"/>
                <w:szCs w:val="24"/>
              </w:rPr>
              <w:br/>
              <w:t>2020</w:t>
            </w:r>
          </w:p>
        </w:tc>
      </w:tr>
      <w:tr w:rsidR="00795D55" w:rsidRPr="00C50F65" w:rsidTr="007A1350">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678" w:type="dxa"/>
            <w:vAlign w:val="center"/>
          </w:tcPr>
          <w:p w:rsidR="00795D55" w:rsidRPr="005467C3" w:rsidRDefault="00795D55" w:rsidP="00795D55">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GESAMTERTRÄGE</w:t>
            </w:r>
            <w:r>
              <w:rPr>
                <w:rFonts w:asciiTheme="minorHAnsi" w:hAnsiTheme="minorHAnsi" w:cstheme="minorHAnsi"/>
                <w:b w:val="0"/>
                <w:color w:val="auto"/>
                <w:sz w:val="24"/>
                <w:szCs w:val="24"/>
              </w:rPr>
              <w:br/>
              <w:t xml:space="preserve">(nach </w:t>
            </w:r>
            <w:r w:rsidRPr="005467C3">
              <w:rPr>
                <w:rFonts w:asciiTheme="minorHAnsi" w:hAnsiTheme="minorHAnsi" w:cstheme="minorHAnsi"/>
                <w:b w:val="0"/>
                <w:color w:val="auto"/>
                <w:sz w:val="24"/>
                <w:szCs w:val="24"/>
              </w:rPr>
              <w:t>Buchung Kostenüberdeckung)</w:t>
            </w:r>
          </w:p>
        </w:tc>
        <w:tc>
          <w:tcPr>
            <w:tcW w:w="1276" w:type="dxa"/>
            <w:vAlign w:val="bottom"/>
          </w:tcPr>
          <w:p w:rsidR="00795D55" w:rsidRPr="00B911FC"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u w:val="single"/>
              </w:rPr>
            </w:pPr>
            <w:r w:rsidRPr="00B911FC">
              <w:rPr>
                <w:rFonts w:asciiTheme="minorHAnsi" w:hAnsiTheme="minorHAnsi" w:cstheme="minorHAnsi"/>
                <w:b/>
                <w:color w:val="auto"/>
                <w:sz w:val="24"/>
                <w:szCs w:val="24"/>
                <w:u w:val="single"/>
              </w:rPr>
              <w:t>1</w:t>
            </w:r>
            <w:r w:rsidR="00CC662B">
              <w:rPr>
                <w:rFonts w:asciiTheme="minorHAnsi" w:hAnsiTheme="minorHAnsi" w:cstheme="minorHAnsi"/>
                <w:b/>
                <w:color w:val="auto"/>
                <w:sz w:val="24"/>
                <w:szCs w:val="24"/>
                <w:u w:val="single"/>
              </w:rPr>
              <w:t>24.811</w:t>
            </w:r>
          </w:p>
        </w:tc>
        <w:tc>
          <w:tcPr>
            <w:tcW w:w="1417" w:type="dxa"/>
            <w:vAlign w:val="bottom"/>
          </w:tcPr>
          <w:p w:rsidR="00795D55" w:rsidRPr="005467C3"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u w:val="single"/>
              </w:rPr>
            </w:pPr>
            <w:r>
              <w:rPr>
                <w:rFonts w:asciiTheme="minorHAnsi" w:hAnsiTheme="minorHAnsi" w:cstheme="minorHAnsi"/>
                <w:color w:val="auto"/>
                <w:sz w:val="24"/>
                <w:szCs w:val="24"/>
                <w:u w:val="single"/>
              </w:rPr>
              <w:t>122.911</w:t>
            </w:r>
          </w:p>
        </w:tc>
        <w:tc>
          <w:tcPr>
            <w:tcW w:w="1242" w:type="dxa"/>
            <w:vAlign w:val="bottom"/>
          </w:tcPr>
          <w:p w:rsidR="00795D55" w:rsidRPr="00795D55"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u w:val="single"/>
              </w:rPr>
            </w:pPr>
            <w:r w:rsidRPr="00795D55">
              <w:rPr>
                <w:rFonts w:asciiTheme="minorHAnsi" w:hAnsiTheme="minorHAnsi" w:cstheme="minorHAnsi"/>
                <w:color w:val="auto"/>
                <w:sz w:val="24"/>
                <w:szCs w:val="24"/>
                <w:u w:val="single"/>
              </w:rPr>
              <w:t>125.981</w:t>
            </w:r>
          </w:p>
        </w:tc>
      </w:tr>
      <w:tr w:rsidR="00795D55" w:rsidRPr="00C50F65" w:rsidTr="007A1350">
        <w:trPr>
          <w:trHeight w:val="602"/>
        </w:trPr>
        <w:tc>
          <w:tcPr>
            <w:cnfStyle w:val="001000000000" w:firstRow="0" w:lastRow="0" w:firstColumn="1" w:lastColumn="0" w:oddVBand="0" w:evenVBand="0" w:oddHBand="0" w:evenHBand="0" w:firstRowFirstColumn="0" w:firstRowLastColumn="0" w:lastRowFirstColumn="0" w:lastRowLastColumn="0"/>
            <w:tcW w:w="4678" w:type="dxa"/>
          </w:tcPr>
          <w:p w:rsidR="00795D55" w:rsidRPr="005467C3" w:rsidRDefault="00795D55" w:rsidP="00795D55">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a)</w:t>
            </w:r>
            <w:r w:rsidRPr="005467C3">
              <w:rPr>
                <w:rFonts w:asciiTheme="minorHAnsi" w:hAnsiTheme="minorHAnsi" w:cstheme="minorHAnsi"/>
                <w:b w:val="0"/>
                <w:color w:val="auto"/>
                <w:sz w:val="24"/>
                <w:szCs w:val="24"/>
              </w:rPr>
              <w:tab/>
              <w:t xml:space="preserve">Umsatzerlöse </w:t>
            </w:r>
          </w:p>
          <w:p w:rsidR="00795D55" w:rsidRPr="005467C3" w:rsidRDefault="00795D55" w:rsidP="00795D55">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 xml:space="preserve">   </w:t>
            </w:r>
            <w:r w:rsidRPr="005467C3">
              <w:rPr>
                <w:rFonts w:asciiTheme="minorHAnsi" w:hAnsiTheme="minorHAnsi" w:cstheme="minorHAnsi"/>
                <w:b w:val="0"/>
                <w:color w:val="auto"/>
                <w:sz w:val="24"/>
                <w:szCs w:val="24"/>
              </w:rPr>
              <w:tab/>
              <w:t>davon</w:t>
            </w:r>
          </w:p>
        </w:tc>
        <w:tc>
          <w:tcPr>
            <w:tcW w:w="1276" w:type="dxa"/>
          </w:tcPr>
          <w:p w:rsidR="00795D55" w:rsidRPr="00B911FC" w:rsidRDefault="00CC662B"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120.982</w:t>
            </w:r>
          </w:p>
        </w:tc>
        <w:tc>
          <w:tcPr>
            <w:tcW w:w="1417" w:type="dxa"/>
          </w:tcPr>
          <w:p w:rsidR="00795D55" w:rsidRPr="005467C3"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119.611</w:t>
            </w:r>
          </w:p>
        </w:tc>
        <w:tc>
          <w:tcPr>
            <w:tcW w:w="1242" w:type="dxa"/>
          </w:tcPr>
          <w:p w:rsidR="00795D55" w:rsidRPr="00795D55"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t>122.206</w:t>
            </w:r>
          </w:p>
        </w:tc>
      </w:tr>
      <w:tr w:rsidR="00795D55" w:rsidRPr="00C50F65"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795D55" w:rsidRPr="005467C3" w:rsidRDefault="00795D55" w:rsidP="00795D55">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 xml:space="preserve">  </w:t>
            </w:r>
            <w:r w:rsidRPr="005467C3">
              <w:rPr>
                <w:rFonts w:asciiTheme="minorHAnsi" w:hAnsiTheme="minorHAnsi" w:cstheme="minorHAnsi"/>
                <w:b w:val="0"/>
                <w:color w:val="auto"/>
                <w:sz w:val="24"/>
                <w:szCs w:val="24"/>
              </w:rPr>
              <w:tab/>
              <w:t>Schmutzwasserentgelte</w:t>
            </w:r>
          </w:p>
        </w:tc>
        <w:tc>
          <w:tcPr>
            <w:tcW w:w="1276" w:type="dxa"/>
          </w:tcPr>
          <w:p w:rsidR="00795D55" w:rsidRPr="001028F3" w:rsidRDefault="00CC662B"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64.545</w:t>
            </w:r>
          </w:p>
        </w:tc>
        <w:tc>
          <w:tcPr>
            <w:tcW w:w="1417" w:type="dxa"/>
          </w:tcPr>
          <w:p w:rsidR="00795D55" w:rsidRPr="005467C3"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61.256</w:t>
            </w:r>
          </w:p>
        </w:tc>
        <w:tc>
          <w:tcPr>
            <w:tcW w:w="1242" w:type="dxa"/>
          </w:tcPr>
          <w:p w:rsidR="00795D55" w:rsidRPr="00795D55"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t>63.587</w:t>
            </w:r>
          </w:p>
        </w:tc>
      </w:tr>
      <w:tr w:rsidR="00795D55"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795D55" w:rsidRPr="005467C3" w:rsidRDefault="00795D55" w:rsidP="00795D55">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t>Niederschlagswassergebühren</w:t>
            </w:r>
          </w:p>
        </w:tc>
        <w:tc>
          <w:tcPr>
            <w:tcW w:w="1276" w:type="dxa"/>
          </w:tcPr>
          <w:p w:rsidR="00795D55" w:rsidRPr="001028F3" w:rsidRDefault="00CC662B"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23.513</w:t>
            </w:r>
          </w:p>
        </w:tc>
        <w:tc>
          <w:tcPr>
            <w:tcW w:w="1417" w:type="dxa"/>
          </w:tcPr>
          <w:p w:rsidR="00795D55" w:rsidRPr="005467C3"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23.21</w:t>
            </w:r>
            <w:r w:rsidR="00A848BE">
              <w:rPr>
                <w:rFonts w:asciiTheme="minorHAnsi" w:hAnsiTheme="minorHAnsi" w:cstheme="minorHAnsi"/>
                <w:color w:val="auto"/>
                <w:sz w:val="24"/>
                <w:szCs w:val="24"/>
              </w:rPr>
              <w:t>0</w:t>
            </w:r>
          </w:p>
        </w:tc>
        <w:tc>
          <w:tcPr>
            <w:tcW w:w="1242" w:type="dxa"/>
          </w:tcPr>
          <w:p w:rsidR="00795D55" w:rsidRPr="00795D55"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t>23.477</w:t>
            </w:r>
          </w:p>
        </w:tc>
      </w:tr>
      <w:tr w:rsidR="00795D55" w:rsidRPr="00C50F65" w:rsidTr="007B0CC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678" w:type="dxa"/>
          </w:tcPr>
          <w:p w:rsidR="00795D55" w:rsidRPr="005467C3" w:rsidRDefault="00795D55" w:rsidP="00795D55">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r>
            <w:r>
              <w:rPr>
                <w:rFonts w:asciiTheme="minorHAnsi" w:hAnsiTheme="minorHAnsi" w:cstheme="minorHAnsi"/>
                <w:b w:val="0"/>
                <w:color w:val="auto"/>
                <w:sz w:val="24"/>
                <w:szCs w:val="24"/>
                <w:lang w:eastAsia="de-DE"/>
              </w:rPr>
              <w:t xml:space="preserve">Auflösung Beiträge und </w:t>
            </w:r>
            <w:r w:rsidRPr="005467C3">
              <w:rPr>
                <w:rFonts w:asciiTheme="minorHAnsi" w:hAnsiTheme="minorHAnsi" w:cstheme="minorHAnsi"/>
                <w:b w:val="0"/>
                <w:color w:val="auto"/>
                <w:sz w:val="24"/>
                <w:szCs w:val="24"/>
                <w:lang w:eastAsia="de-DE"/>
              </w:rPr>
              <w:t>Zuschüsse</w:t>
            </w:r>
          </w:p>
        </w:tc>
        <w:tc>
          <w:tcPr>
            <w:tcW w:w="1276" w:type="dxa"/>
          </w:tcPr>
          <w:p w:rsidR="00795D55" w:rsidRPr="001028F3" w:rsidRDefault="00CC662B"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10.749</w:t>
            </w:r>
          </w:p>
        </w:tc>
        <w:tc>
          <w:tcPr>
            <w:tcW w:w="1417" w:type="dxa"/>
          </w:tcPr>
          <w:p w:rsidR="00795D55" w:rsidRPr="005467C3"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10.500</w:t>
            </w:r>
          </w:p>
        </w:tc>
        <w:tc>
          <w:tcPr>
            <w:tcW w:w="1242" w:type="dxa"/>
          </w:tcPr>
          <w:p w:rsidR="00795D55" w:rsidRPr="00795D55"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t>10.816</w:t>
            </w:r>
          </w:p>
        </w:tc>
      </w:tr>
      <w:tr w:rsidR="00795D55"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795D55" w:rsidRPr="005467C3" w:rsidRDefault="00795D55" w:rsidP="00795D55">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t>Straßenentwässerung</w:t>
            </w:r>
          </w:p>
        </w:tc>
        <w:tc>
          <w:tcPr>
            <w:tcW w:w="1276" w:type="dxa"/>
          </w:tcPr>
          <w:p w:rsidR="00795D55" w:rsidRPr="001028F3" w:rsidRDefault="00CC662B"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9.518</w:t>
            </w:r>
          </w:p>
        </w:tc>
        <w:tc>
          <w:tcPr>
            <w:tcW w:w="1417" w:type="dxa"/>
          </w:tcPr>
          <w:p w:rsidR="00795D55" w:rsidRPr="005467C3"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9.536</w:t>
            </w:r>
          </w:p>
        </w:tc>
        <w:tc>
          <w:tcPr>
            <w:tcW w:w="1242" w:type="dxa"/>
          </w:tcPr>
          <w:p w:rsidR="00795D55" w:rsidRPr="00795D55"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t>9.538</w:t>
            </w:r>
          </w:p>
        </w:tc>
      </w:tr>
      <w:tr w:rsidR="00795D55" w:rsidRPr="00C50F65"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795D55" w:rsidRPr="003B2D77" w:rsidRDefault="00795D55" w:rsidP="00795D55">
            <w:pPr>
              <w:pStyle w:val="Textkrper2"/>
              <w:tabs>
                <w:tab w:val="left" w:pos="300"/>
              </w:tabs>
              <w:spacing w:line="320" w:lineRule="atLeast"/>
              <w:rPr>
                <w:rFonts w:asciiTheme="minorHAnsi" w:hAnsiTheme="minorHAnsi" w:cstheme="minorHAnsi"/>
                <w:b w:val="0"/>
                <w:color w:val="auto"/>
                <w:sz w:val="24"/>
                <w:szCs w:val="24"/>
                <w:lang w:eastAsia="de-DE"/>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r>
            <w:r w:rsidRPr="003B2D77">
              <w:rPr>
                <w:rFonts w:asciiTheme="minorHAnsi" w:hAnsiTheme="minorHAnsi" w:cstheme="minorHAnsi"/>
                <w:b w:val="0"/>
                <w:color w:val="auto"/>
                <w:sz w:val="24"/>
                <w:szCs w:val="24"/>
                <w:lang w:eastAsia="de-DE"/>
              </w:rPr>
              <w:t>Betriebskostenerstattungen</w:t>
            </w:r>
          </w:p>
        </w:tc>
        <w:tc>
          <w:tcPr>
            <w:tcW w:w="1276" w:type="dxa"/>
          </w:tcPr>
          <w:p w:rsidR="00795D55" w:rsidRPr="001028F3" w:rsidRDefault="00CC662B"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10.039</w:t>
            </w:r>
          </w:p>
        </w:tc>
        <w:tc>
          <w:tcPr>
            <w:tcW w:w="1417" w:type="dxa"/>
          </w:tcPr>
          <w:p w:rsidR="00795D55" w:rsidRPr="003B2D77"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8.400</w:t>
            </w:r>
          </w:p>
        </w:tc>
        <w:tc>
          <w:tcPr>
            <w:tcW w:w="1242" w:type="dxa"/>
          </w:tcPr>
          <w:p w:rsidR="00795D55" w:rsidRPr="00795D55"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t>9.097</w:t>
            </w:r>
          </w:p>
        </w:tc>
      </w:tr>
      <w:tr w:rsidR="00795D55"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795D55" w:rsidRPr="005467C3" w:rsidRDefault="00795D55" w:rsidP="00795D55">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t>Sonstige Umsatzerlöse</w:t>
            </w:r>
          </w:p>
        </w:tc>
        <w:tc>
          <w:tcPr>
            <w:tcW w:w="1276" w:type="dxa"/>
            <w:vAlign w:val="bottom"/>
          </w:tcPr>
          <w:p w:rsidR="00795D55" w:rsidRPr="001028F3" w:rsidRDefault="00A848BE"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4.085</w:t>
            </w:r>
          </w:p>
        </w:tc>
        <w:tc>
          <w:tcPr>
            <w:tcW w:w="1417" w:type="dxa"/>
            <w:vAlign w:val="bottom"/>
          </w:tcPr>
          <w:p w:rsidR="00795D55" w:rsidRPr="005467C3" w:rsidRDefault="00CC662B"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3.910</w:t>
            </w:r>
          </w:p>
        </w:tc>
        <w:tc>
          <w:tcPr>
            <w:tcW w:w="1242" w:type="dxa"/>
            <w:vAlign w:val="bottom"/>
          </w:tcPr>
          <w:p w:rsidR="00795D55" w:rsidRPr="00795D55"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t>4.102</w:t>
            </w:r>
          </w:p>
        </w:tc>
      </w:tr>
      <w:tr w:rsidR="00795D55" w:rsidRPr="00C50F65"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795D55" w:rsidRPr="005467C3" w:rsidRDefault="00795D55" w:rsidP="00795D55">
            <w:pPr>
              <w:pStyle w:val="Textkrper2"/>
              <w:tabs>
                <w:tab w:val="left" w:pos="300"/>
              </w:tabs>
              <w:spacing w:line="320" w:lineRule="atLeast"/>
              <w:jc w:val="left"/>
              <w:rPr>
                <w:rFonts w:asciiTheme="minorHAnsi" w:hAnsiTheme="minorHAnsi" w:cstheme="minorHAnsi"/>
                <w:b w:val="0"/>
                <w:sz w:val="24"/>
                <w:szCs w:val="24"/>
                <w:lang w:eastAsia="de-DE"/>
              </w:rPr>
            </w:pPr>
            <w:r>
              <w:rPr>
                <w:rFonts w:asciiTheme="minorHAnsi" w:hAnsiTheme="minorHAnsi" w:cstheme="minorHAnsi"/>
                <w:b w:val="0"/>
                <w:color w:val="auto"/>
                <w:sz w:val="24"/>
                <w:szCs w:val="24"/>
                <w:lang w:eastAsia="de-DE"/>
              </w:rPr>
              <w:t xml:space="preserve">  </w:t>
            </w:r>
            <w:r>
              <w:rPr>
                <w:rFonts w:asciiTheme="minorHAnsi" w:hAnsiTheme="minorHAnsi" w:cstheme="minorHAnsi"/>
                <w:b w:val="0"/>
                <w:color w:val="auto"/>
                <w:sz w:val="24"/>
                <w:szCs w:val="24"/>
                <w:lang w:eastAsia="de-DE"/>
              </w:rPr>
              <w:tab/>
            </w:r>
            <w:r w:rsidRPr="005467C3">
              <w:rPr>
                <w:rFonts w:asciiTheme="minorHAnsi" w:hAnsiTheme="minorHAnsi" w:cstheme="minorHAnsi"/>
                <w:b w:val="0"/>
                <w:color w:val="auto"/>
                <w:sz w:val="24"/>
                <w:szCs w:val="24"/>
                <w:lang w:eastAsia="de-DE"/>
              </w:rPr>
              <w:t>Auflösung</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Zuf</w:t>
            </w:r>
            <w:r>
              <w:rPr>
                <w:rFonts w:asciiTheme="minorHAnsi" w:hAnsiTheme="minorHAnsi" w:cstheme="minorHAnsi"/>
                <w:b w:val="0"/>
                <w:color w:val="auto"/>
                <w:sz w:val="24"/>
                <w:szCs w:val="24"/>
                <w:lang w:eastAsia="de-DE"/>
              </w:rPr>
              <w:t>ührung (-) Kostenüber-</w:t>
            </w:r>
            <w:r>
              <w:rPr>
                <w:rFonts w:asciiTheme="minorHAnsi" w:hAnsiTheme="minorHAnsi" w:cstheme="minorHAnsi"/>
                <w:b w:val="0"/>
                <w:color w:val="auto"/>
                <w:sz w:val="24"/>
                <w:szCs w:val="24"/>
                <w:lang w:eastAsia="de-DE"/>
              </w:rPr>
              <w:br/>
              <w:t xml:space="preserve">  </w:t>
            </w:r>
            <w:r>
              <w:rPr>
                <w:rFonts w:asciiTheme="minorHAnsi" w:hAnsiTheme="minorHAnsi" w:cstheme="minorHAnsi"/>
                <w:b w:val="0"/>
                <w:color w:val="auto"/>
                <w:sz w:val="24"/>
                <w:szCs w:val="24"/>
                <w:lang w:eastAsia="de-DE"/>
              </w:rPr>
              <w:tab/>
              <w:t>deckungen Schmutzwasserentgelte</w:t>
            </w:r>
          </w:p>
        </w:tc>
        <w:tc>
          <w:tcPr>
            <w:tcW w:w="1276" w:type="dxa"/>
            <w:vAlign w:val="bottom"/>
          </w:tcPr>
          <w:p w:rsidR="00795D55" w:rsidRPr="00A10BF8"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A10BF8">
              <w:rPr>
                <w:rFonts w:asciiTheme="minorHAnsi" w:hAnsiTheme="minorHAnsi" w:cstheme="minorHAnsi"/>
                <w:b/>
                <w:color w:val="auto"/>
                <w:sz w:val="24"/>
                <w:szCs w:val="24"/>
              </w:rPr>
              <w:br/>
            </w:r>
            <w:r w:rsidR="00A848BE">
              <w:rPr>
                <w:rFonts w:asciiTheme="minorHAnsi" w:hAnsiTheme="minorHAnsi" w:cstheme="minorHAnsi"/>
                <w:b/>
                <w:color w:val="auto"/>
                <w:sz w:val="24"/>
                <w:szCs w:val="24"/>
              </w:rPr>
              <w:t>-1.570</w:t>
            </w:r>
          </w:p>
        </w:tc>
        <w:tc>
          <w:tcPr>
            <w:tcW w:w="1417" w:type="dxa"/>
            <w:vAlign w:val="bottom"/>
          </w:tcPr>
          <w:p w:rsidR="00795D55" w:rsidRPr="00231583"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2.400</w:t>
            </w:r>
          </w:p>
        </w:tc>
        <w:tc>
          <w:tcPr>
            <w:tcW w:w="1242" w:type="dxa"/>
            <w:vAlign w:val="bottom"/>
          </w:tcPr>
          <w:p w:rsidR="00795D55" w:rsidRPr="00795D55"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br/>
              <w:t>1.348</w:t>
            </w:r>
          </w:p>
        </w:tc>
      </w:tr>
      <w:tr w:rsidR="00795D55"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795D55" w:rsidRPr="005467C3" w:rsidRDefault="00795D55" w:rsidP="00795D55">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lang w:eastAsia="de-DE"/>
              </w:rPr>
              <w:tab/>
              <w:t>Auflösung</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Zuführung</w:t>
            </w:r>
            <w:r>
              <w:rPr>
                <w:rFonts w:asciiTheme="minorHAnsi" w:hAnsiTheme="minorHAnsi" w:cstheme="minorHAnsi"/>
                <w:b w:val="0"/>
                <w:color w:val="auto"/>
                <w:sz w:val="24"/>
                <w:szCs w:val="24"/>
                <w:lang w:eastAsia="de-DE"/>
              </w:rPr>
              <w:t xml:space="preserve"> (-) Kostenüber-</w:t>
            </w:r>
            <w:r>
              <w:rPr>
                <w:rFonts w:asciiTheme="minorHAnsi" w:hAnsiTheme="minorHAnsi" w:cstheme="minorHAnsi"/>
                <w:b w:val="0"/>
                <w:color w:val="auto"/>
                <w:sz w:val="24"/>
                <w:szCs w:val="24"/>
                <w:lang w:eastAsia="de-DE"/>
              </w:rPr>
              <w:br/>
              <w:t xml:space="preserve"> </w:t>
            </w:r>
            <w:r>
              <w:rPr>
                <w:rFonts w:asciiTheme="minorHAnsi" w:hAnsiTheme="minorHAnsi" w:cstheme="minorHAnsi"/>
                <w:b w:val="0"/>
                <w:color w:val="auto"/>
                <w:sz w:val="24"/>
                <w:szCs w:val="24"/>
                <w:lang w:eastAsia="de-DE"/>
              </w:rPr>
              <w:tab/>
              <w:t>deckungen Niederschlagswasser</w:t>
            </w:r>
            <w:r w:rsidRPr="005467C3">
              <w:rPr>
                <w:rFonts w:asciiTheme="minorHAnsi" w:hAnsiTheme="minorHAnsi" w:cstheme="minorHAnsi"/>
                <w:b w:val="0"/>
                <w:color w:val="auto"/>
                <w:sz w:val="24"/>
                <w:szCs w:val="24"/>
                <w:lang w:eastAsia="de-DE"/>
              </w:rPr>
              <w:t xml:space="preserve">gebühren </w:t>
            </w:r>
          </w:p>
        </w:tc>
        <w:tc>
          <w:tcPr>
            <w:tcW w:w="1276" w:type="dxa"/>
            <w:vAlign w:val="bottom"/>
          </w:tcPr>
          <w:p w:rsidR="00795D55" w:rsidRPr="00A10BF8"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A10BF8">
              <w:rPr>
                <w:rFonts w:asciiTheme="minorHAnsi" w:hAnsiTheme="minorHAnsi" w:cstheme="minorHAnsi"/>
                <w:b/>
                <w:color w:val="auto"/>
                <w:sz w:val="24"/>
                <w:szCs w:val="24"/>
              </w:rPr>
              <w:br/>
              <w:t xml:space="preserve"> </w:t>
            </w:r>
            <w:r>
              <w:rPr>
                <w:rFonts w:asciiTheme="minorHAnsi" w:hAnsiTheme="minorHAnsi" w:cstheme="minorHAnsi"/>
                <w:b/>
                <w:color w:val="auto"/>
                <w:sz w:val="24"/>
                <w:szCs w:val="24"/>
              </w:rPr>
              <w:t xml:space="preserve"> </w:t>
            </w:r>
            <w:r w:rsidR="00A848BE">
              <w:rPr>
                <w:rFonts w:asciiTheme="minorHAnsi" w:hAnsiTheme="minorHAnsi" w:cstheme="minorHAnsi"/>
                <w:b/>
                <w:color w:val="auto"/>
                <w:sz w:val="24"/>
                <w:szCs w:val="24"/>
              </w:rPr>
              <w:t>-101</w:t>
            </w:r>
          </w:p>
        </w:tc>
        <w:tc>
          <w:tcPr>
            <w:tcW w:w="1417" w:type="dxa"/>
            <w:vAlign w:val="bottom"/>
          </w:tcPr>
          <w:p w:rsidR="00795D55" w:rsidRPr="005467C3"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400</w:t>
            </w:r>
          </w:p>
        </w:tc>
        <w:tc>
          <w:tcPr>
            <w:tcW w:w="1242" w:type="dxa"/>
            <w:vAlign w:val="bottom"/>
          </w:tcPr>
          <w:p w:rsidR="00795D55" w:rsidRPr="00795D55"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br/>
              <w:t xml:space="preserve">  241</w:t>
            </w:r>
          </w:p>
        </w:tc>
      </w:tr>
      <w:tr w:rsidR="00795D55" w:rsidRPr="00C50F65" w:rsidTr="007B0CC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678" w:type="dxa"/>
            <w:vAlign w:val="bottom"/>
          </w:tcPr>
          <w:p w:rsidR="00795D55" w:rsidRPr="005467C3" w:rsidRDefault="00795D55" w:rsidP="00795D55">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b)</w:t>
            </w:r>
            <w:r w:rsidRPr="005467C3">
              <w:rPr>
                <w:rFonts w:asciiTheme="minorHAnsi" w:hAnsiTheme="minorHAnsi" w:cstheme="minorHAnsi"/>
                <w:b w:val="0"/>
                <w:color w:val="auto"/>
                <w:sz w:val="24"/>
                <w:szCs w:val="24"/>
              </w:rPr>
              <w:tab/>
              <w:t>Aktivierte Eigenleistungen</w:t>
            </w:r>
          </w:p>
        </w:tc>
        <w:tc>
          <w:tcPr>
            <w:tcW w:w="1276" w:type="dxa"/>
            <w:vAlign w:val="bottom"/>
          </w:tcPr>
          <w:p w:rsidR="00795D55" w:rsidRPr="003768D3"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3768D3">
              <w:rPr>
                <w:rFonts w:asciiTheme="minorHAnsi" w:hAnsiTheme="minorHAnsi" w:cstheme="minorHAnsi"/>
                <w:b/>
                <w:color w:val="auto"/>
                <w:sz w:val="24"/>
                <w:szCs w:val="24"/>
              </w:rPr>
              <w:t>2.</w:t>
            </w:r>
            <w:r w:rsidR="004D7AA4">
              <w:rPr>
                <w:rFonts w:asciiTheme="minorHAnsi" w:hAnsiTheme="minorHAnsi" w:cstheme="minorHAnsi"/>
                <w:b/>
                <w:color w:val="auto"/>
                <w:sz w:val="24"/>
                <w:szCs w:val="24"/>
              </w:rPr>
              <w:t>904</w:t>
            </w:r>
          </w:p>
        </w:tc>
        <w:tc>
          <w:tcPr>
            <w:tcW w:w="1417" w:type="dxa"/>
            <w:vAlign w:val="bottom"/>
          </w:tcPr>
          <w:p w:rsidR="00795D55" w:rsidRPr="005467C3"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2.600</w:t>
            </w:r>
          </w:p>
        </w:tc>
        <w:tc>
          <w:tcPr>
            <w:tcW w:w="1242" w:type="dxa"/>
            <w:vAlign w:val="bottom"/>
          </w:tcPr>
          <w:p w:rsidR="00795D55" w:rsidRPr="00795D55" w:rsidRDefault="00795D55" w:rsidP="00795D55">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t>2.689</w:t>
            </w:r>
          </w:p>
        </w:tc>
      </w:tr>
      <w:tr w:rsidR="00795D55" w:rsidRPr="004F4F00" w:rsidTr="007A1350">
        <w:trPr>
          <w:trHeight w:val="434"/>
        </w:trPr>
        <w:tc>
          <w:tcPr>
            <w:cnfStyle w:val="001000000000" w:firstRow="0" w:lastRow="0" w:firstColumn="1" w:lastColumn="0" w:oddVBand="0" w:evenVBand="0" w:oddHBand="0" w:evenHBand="0" w:firstRowFirstColumn="0" w:firstRowLastColumn="0" w:lastRowFirstColumn="0" w:lastRowLastColumn="0"/>
            <w:tcW w:w="4678" w:type="dxa"/>
            <w:vAlign w:val="bottom"/>
          </w:tcPr>
          <w:p w:rsidR="00795D55" w:rsidRPr="005467C3" w:rsidRDefault="00795D55" w:rsidP="00795D55">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c)</w:t>
            </w:r>
            <w:r w:rsidRPr="005467C3">
              <w:rPr>
                <w:rFonts w:asciiTheme="minorHAnsi" w:hAnsiTheme="minorHAnsi" w:cstheme="minorHAnsi"/>
                <w:b w:val="0"/>
                <w:color w:val="auto"/>
                <w:sz w:val="24"/>
                <w:szCs w:val="24"/>
              </w:rPr>
              <w:tab/>
              <w:t>Sonstige betriebliche Erträge</w:t>
            </w:r>
          </w:p>
        </w:tc>
        <w:tc>
          <w:tcPr>
            <w:tcW w:w="1276" w:type="dxa"/>
            <w:vAlign w:val="bottom"/>
          </w:tcPr>
          <w:p w:rsidR="00795D55" w:rsidRPr="003768D3" w:rsidRDefault="004D7AA4"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925</w:t>
            </w:r>
          </w:p>
        </w:tc>
        <w:tc>
          <w:tcPr>
            <w:tcW w:w="1417" w:type="dxa"/>
            <w:vAlign w:val="bottom"/>
          </w:tcPr>
          <w:p w:rsidR="00795D55" w:rsidRPr="005467C3"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700</w:t>
            </w:r>
          </w:p>
        </w:tc>
        <w:tc>
          <w:tcPr>
            <w:tcW w:w="1242" w:type="dxa"/>
            <w:vAlign w:val="bottom"/>
          </w:tcPr>
          <w:p w:rsidR="00795D55" w:rsidRPr="00795D55" w:rsidRDefault="00795D55" w:rsidP="00795D55">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795D55">
              <w:rPr>
                <w:rFonts w:asciiTheme="minorHAnsi" w:hAnsiTheme="minorHAnsi" w:cstheme="minorHAnsi"/>
                <w:color w:val="auto"/>
                <w:sz w:val="24"/>
                <w:szCs w:val="24"/>
              </w:rPr>
              <w:t>1.086</w:t>
            </w:r>
          </w:p>
        </w:tc>
      </w:tr>
    </w:tbl>
    <w:p w:rsidR="00322511" w:rsidRDefault="0047734F" w:rsidP="008712BA">
      <w:pPr>
        <w:pStyle w:val="Textkrper2"/>
        <w:spacing w:after="120" w:line="320" w:lineRule="atLeast"/>
        <w:rPr>
          <w:rFonts w:asciiTheme="minorHAnsi" w:hAnsiTheme="minorHAnsi" w:cstheme="minorHAnsi"/>
          <w:sz w:val="24"/>
          <w:szCs w:val="24"/>
        </w:rPr>
      </w:pPr>
      <w:bookmarkStart w:id="1" w:name="_MON_1269092509"/>
      <w:bookmarkStart w:id="2" w:name="_MON_1269092538"/>
      <w:bookmarkStart w:id="3" w:name="_MON_1269092710"/>
      <w:bookmarkStart w:id="4" w:name="_MON_1269243736"/>
      <w:bookmarkStart w:id="5" w:name="_MON_1271769264"/>
      <w:bookmarkStart w:id="6" w:name="_MON_1274098315"/>
      <w:bookmarkStart w:id="7" w:name="_MON_1274859444"/>
      <w:bookmarkStart w:id="8" w:name="_MON_1302331971"/>
      <w:bookmarkStart w:id="9" w:name="_MON_1302953202"/>
      <w:bookmarkStart w:id="10" w:name="_MON_1302953731"/>
      <w:bookmarkStart w:id="11" w:name="_MON_1304507217"/>
      <w:bookmarkStart w:id="12" w:name="_MON_1304507263"/>
      <w:bookmarkStart w:id="13" w:name="_MON_1304763908"/>
      <w:bookmarkStart w:id="14" w:name="_MON_1304860922"/>
      <w:bookmarkStart w:id="15" w:name="_MON_1307341536"/>
      <w:bookmarkStart w:id="16" w:name="_MON_1334643839"/>
      <w:bookmarkStart w:id="17" w:name="_MON_1334643858"/>
      <w:bookmarkStart w:id="18" w:name="_MON_1335181448"/>
      <w:bookmarkStart w:id="19" w:name="_MON_1367313370"/>
      <w:bookmarkStart w:id="20" w:name="_MON_1399811971"/>
      <w:bookmarkStart w:id="21" w:name="_MON_1108532683"/>
      <w:bookmarkStart w:id="22" w:name="_MON_1108532701"/>
      <w:bookmarkStart w:id="23" w:name="_MON_1108532849"/>
      <w:bookmarkStart w:id="24" w:name="_MON_1108532925"/>
      <w:bookmarkStart w:id="25" w:name="_MON_1108532990"/>
      <w:bookmarkStart w:id="26" w:name="_MON_1108533137"/>
      <w:bookmarkStart w:id="27" w:name="_MON_1108533164"/>
      <w:bookmarkStart w:id="28" w:name="_MON_1108533381"/>
      <w:bookmarkStart w:id="29" w:name="_MON_1108533447"/>
      <w:bookmarkStart w:id="30" w:name="_MON_1109058745"/>
      <w:bookmarkStart w:id="31" w:name="_MON_1109059042"/>
      <w:bookmarkStart w:id="32" w:name="_MON_1109160901"/>
      <w:bookmarkStart w:id="33" w:name="_MON_1110702573"/>
      <w:bookmarkStart w:id="34" w:name="_MON_1110786252"/>
      <w:bookmarkStart w:id="35" w:name="_MON_1110786273"/>
      <w:bookmarkStart w:id="36" w:name="_MON_1110786276"/>
      <w:bookmarkStart w:id="37" w:name="_MON_1111211443"/>
      <w:bookmarkStart w:id="38" w:name="_MON_1139906014"/>
      <w:bookmarkStart w:id="39" w:name="_MON_1141044337"/>
      <w:bookmarkStart w:id="40" w:name="_MON_1142426604"/>
      <w:bookmarkStart w:id="41" w:name="_MON_1142426747"/>
      <w:bookmarkStart w:id="42" w:name="_MON_1142426834"/>
      <w:bookmarkStart w:id="43" w:name="_MON_1144827061"/>
      <w:bookmarkStart w:id="44" w:name="_MON_1174138367"/>
      <w:bookmarkStart w:id="45" w:name="_MON_1174196788"/>
      <w:bookmarkStart w:id="46" w:name="_MON_1174739911"/>
      <w:bookmarkStart w:id="47" w:name="_MON_1174975270"/>
      <w:bookmarkStart w:id="48" w:name="_MON_1174976389"/>
      <w:bookmarkStart w:id="49" w:name="_MON_1174976543"/>
      <w:bookmarkStart w:id="50" w:name="_MON_1174995326"/>
      <w:bookmarkStart w:id="51" w:name="_MON_1175066413"/>
      <w:bookmarkStart w:id="52" w:name="_MON_1175066580"/>
      <w:bookmarkStart w:id="53" w:name="_MON_1201497920"/>
      <w:bookmarkStart w:id="54" w:name="_MON_1201498004"/>
      <w:bookmarkStart w:id="55" w:name="_MON_1201498024"/>
      <w:bookmarkStart w:id="56" w:name="_MON_1205841758"/>
      <w:bookmarkStart w:id="57" w:name="_MON_1205842058"/>
      <w:bookmarkStart w:id="58" w:name="_MON_1207135237"/>
      <w:bookmarkStart w:id="59" w:name="_MON_1237817668"/>
      <w:bookmarkStart w:id="60" w:name="_MON_1238482971"/>
      <w:bookmarkStart w:id="61" w:name="_MON_1238483039"/>
      <w:bookmarkStart w:id="62" w:name="_MON_123961527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47734F">
        <w:rPr>
          <w:rFonts w:asciiTheme="minorHAnsi" w:hAnsiTheme="minorHAnsi" w:cstheme="minorHAnsi"/>
          <w:sz w:val="16"/>
          <w:szCs w:val="16"/>
        </w:rPr>
        <w:br/>
      </w:r>
      <w:r w:rsidR="005F0227">
        <w:rPr>
          <w:rFonts w:asciiTheme="minorHAnsi" w:hAnsiTheme="minorHAnsi" w:cstheme="minorHAnsi"/>
          <w:sz w:val="24"/>
          <w:szCs w:val="24"/>
        </w:rPr>
        <w:t>Innerhalb d</w:t>
      </w:r>
      <w:r w:rsidR="005F0227" w:rsidRPr="00E055D4">
        <w:rPr>
          <w:rFonts w:asciiTheme="minorHAnsi" w:hAnsiTheme="minorHAnsi" w:cstheme="minorHAnsi"/>
          <w:sz w:val="24"/>
          <w:szCs w:val="24"/>
        </w:rPr>
        <w:t>e</w:t>
      </w:r>
      <w:r w:rsidR="005F0227">
        <w:rPr>
          <w:rFonts w:asciiTheme="minorHAnsi" w:hAnsiTheme="minorHAnsi" w:cstheme="minorHAnsi"/>
          <w:sz w:val="24"/>
          <w:szCs w:val="24"/>
        </w:rPr>
        <w:t>r</w:t>
      </w:r>
      <w:r w:rsidR="005F0227" w:rsidRPr="00E055D4">
        <w:rPr>
          <w:rFonts w:asciiTheme="minorHAnsi" w:hAnsiTheme="minorHAnsi" w:cstheme="minorHAnsi"/>
          <w:sz w:val="24"/>
          <w:szCs w:val="24"/>
        </w:rPr>
        <w:t xml:space="preserve"> </w:t>
      </w:r>
      <w:r w:rsidR="005F0227" w:rsidRPr="00E055D4">
        <w:rPr>
          <w:rFonts w:asciiTheme="minorHAnsi" w:hAnsiTheme="minorHAnsi" w:cstheme="minorHAnsi"/>
          <w:sz w:val="24"/>
          <w:szCs w:val="24"/>
          <w:u w:val="single"/>
        </w:rPr>
        <w:t>Umsatzerlöse</w:t>
      </w:r>
      <w:r w:rsidR="005F0227" w:rsidRPr="00E055D4">
        <w:rPr>
          <w:rFonts w:asciiTheme="minorHAnsi" w:hAnsiTheme="minorHAnsi" w:cstheme="minorHAnsi"/>
          <w:sz w:val="24"/>
          <w:szCs w:val="24"/>
        </w:rPr>
        <w:t xml:space="preserve"> </w:t>
      </w:r>
      <w:r w:rsidR="005F0227">
        <w:rPr>
          <w:rFonts w:asciiTheme="minorHAnsi" w:hAnsiTheme="minorHAnsi" w:cstheme="minorHAnsi"/>
          <w:sz w:val="24"/>
          <w:szCs w:val="24"/>
        </w:rPr>
        <w:t xml:space="preserve">erhöhten sich </w:t>
      </w:r>
      <w:r w:rsidR="00DA61BC">
        <w:rPr>
          <w:rFonts w:asciiTheme="minorHAnsi" w:hAnsiTheme="minorHAnsi" w:cstheme="minorHAnsi"/>
          <w:sz w:val="24"/>
          <w:szCs w:val="24"/>
        </w:rPr>
        <w:t>(im Vergleich zur Kalkulation</w:t>
      </w:r>
      <w:r w:rsidR="004E1187">
        <w:rPr>
          <w:rFonts w:asciiTheme="minorHAnsi" w:hAnsiTheme="minorHAnsi" w:cstheme="minorHAnsi"/>
          <w:sz w:val="24"/>
          <w:szCs w:val="24"/>
        </w:rPr>
        <w:t xml:space="preserve">) </w:t>
      </w:r>
      <w:r w:rsidR="00510A0C">
        <w:rPr>
          <w:rFonts w:asciiTheme="minorHAnsi" w:hAnsiTheme="minorHAnsi" w:cstheme="minorHAnsi"/>
          <w:sz w:val="24"/>
          <w:szCs w:val="24"/>
        </w:rPr>
        <w:t xml:space="preserve">hauptsächlich </w:t>
      </w:r>
      <w:r w:rsidR="005F0227">
        <w:rPr>
          <w:rFonts w:asciiTheme="minorHAnsi" w:hAnsiTheme="minorHAnsi" w:cstheme="minorHAnsi"/>
          <w:sz w:val="24"/>
          <w:szCs w:val="24"/>
        </w:rPr>
        <w:t>die Einnahmen fü</w:t>
      </w:r>
      <w:r w:rsidR="008B754B">
        <w:rPr>
          <w:rFonts w:asciiTheme="minorHAnsi" w:hAnsiTheme="minorHAnsi" w:cstheme="minorHAnsi"/>
          <w:sz w:val="24"/>
          <w:szCs w:val="24"/>
        </w:rPr>
        <w:t>r Schmutzwasserentgelte</w:t>
      </w:r>
      <w:r w:rsidR="00510A0C">
        <w:rPr>
          <w:rFonts w:asciiTheme="minorHAnsi" w:hAnsiTheme="minorHAnsi" w:cstheme="minorHAnsi"/>
          <w:sz w:val="24"/>
          <w:szCs w:val="24"/>
        </w:rPr>
        <w:t xml:space="preserve"> durch ungeplante Einleitungen in Höhe von durch Tunnelbaustellen im Rahmen des S 21-Projektes</w:t>
      </w:r>
      <w:r>
        <w:rPr>
          <w:rFonts w:asciiTheme="minorHAnsi" w:hAnsiTheme="minorHAnsi" w:cstheme="minorHAnsi"/>
          <w:sz w:val="24"/>
          <w:szCs w:val="24"/>
        </w:rPr>
        <w:t xml:space="preserve"> und durch höhere Betriebskostenerstattungen der Anschlussgemeinden. </w:t>
      </w:r>
    </w:p>
    <w:p w:rsidR="008712BA" w:rsidRDefault="008712BA" w:rsidP="008712BA">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Die hochgerech</w:t>
      </w:r>
      <w:r w:rsidR="001851D1">
        <w:rPr>
          <w:rFonts w:asciiTheme="minorHAnsi" w:hAnsiTheme="minorHAnsi" w:cstheme="minorHAnsi"/>
          <w:sz w:val="24"/>
          <w:szCs w:val="24"/>
        </w:rPr>
        <w:t>nete Schmutzwassermeng</w:t>
      </w:r>
      <w:r w:rsidR="0047734F">
        <w:rPr>
          <w:rFonts w:asciiTheme="minorHAnsi" w:hAnsiTheme="minorHAnsi" w:cstheme="minorHAnsi"/>
          <w:sz w:val="24"/>
          <w:szCs w:val="24"/>
        </w:rPr>
        <w:t>e für 2021</w:t>
      </w:r>
      <w:r>
        <w:rPr>
          <w:rFonts w:asciiTheme="minorHAnsi" w:hAnsiTheme="minorHAnsi" w:cstheme="minorHAnsi"/>
          <w:sz w:val="24"/>
          <w:szCs w:val="24"/>
        </w:rPr>
        <w:t xml:space="preserve"> </w:t>
      </w:r>
      <w:r w:rsidR="002D0F92">
        <w:rPr>
          <w:rFonts w:asciiTheme="minorHAnsi" w:hAnsiTheme="minorHAnsi" w:cstheme="minorHAnsi"/>
          <w:sz w:val="24"/>
          <w:szCs w:val="24"/>
        </w:rPr>
        <w:t xml:space="preserve">lag </w:t>
      </w:r>
      <w:r w:rsidR="001851D1">
        <w:rPr>
          <w:rFonts w:asciiTheme="minorHAnsi" w:hAnsiTheme="minorHAnsi" w:cstheme="minorHAnsi"/>
          <w:sz w:val="24"/>
          <w:szCs w:val="24"/>
        </w:rPr>
        <w:t>bei 37</w:t>
      </w:r>
      <w:r w:rsidR="0047734F">
        <w:rPr>
          <w:rFonts w:asciiTheme="minorHAnsi" w:hAnsiTheme="minorHAnsi" w:cstheme="minorHAnsi"/>
          <w:sz w:val="24"/>
          <w:szCs w:val="24"/>
        </w:rPr>
        <w:t>,8</w:t>
      </w:r>
      <w:r w:rsidRPr="00727AF4">
        <w:rPr>
          <w:rFonts w:asciiTheme="minorHAnsi" w:hAnsiTheme="minorHAnsi" w:cstheme="minorHAnsi"/>
          <w:sz w:val="24"/>
          <w:szCs w:val="24"/>
        </w:rPr>
        <w:t xml:space="preserve"> Mio. m³</w:t>
      </w:r>
      <w:r w:rsidR="007B0CCE">
        <w:rPr>
          <w:rFonts w:asciiTheme="minorHAnsi" w:hAnsiTheme="minorHAnsi" w:cstheme="minorHAnsi"/>
          <w:sz w:val="24"/>
          <w:szCs w:val="24"/>
        </w:rPr>
        <w:t>,</w:t>
      </w:r>
      <w:r>
        <w:rPr>
          <w:rFonts w:asciiTheme="minorHAnsi" w:hAnsiTheme="minorHAnsi" w:cstheme="minorHAnsi"/>
          <w:sz w:val="24"/>
          <w:szCs w:val="24"/>
        </w:rPr>
        <w:t xml:space="preserve"> </w:t>
      </w:r>
      <w:r w:rsidR="007B0CCE">
        <w:rPr>
          <w:rFonts w:asciiTheme="minorHAnsi" w:hAnsiTheme="minorHAnsi" w:cstheme="minorHAnsi"/>
          <w:sz w:val="24"/>
          <w:szCs w:val="24"/>
        </w:rPr>
        <w:t>d</w:t>
      </w:r>
      <w:r w:rsidRPr="00C50F65">
        <w:rPr>
          <w:rFonts w:asciiTheme="minorHAnsi" w:hAnsiTheme="minorHAnsi" w:cstheme="minorHAnsi"/>
          <w:sz w:val="24"/>
          <w:szCs w:val="24"/>
        </w:rPr>
        <w:t xml:space="preserve">ie zuordenbaren Erlöse </w:t>
      </w:r>
      <w:r w:rsidR="0047734F">
        <w:rPr>
          <w:rFonts w:asciiTheme="minorHAnsi" w:hAnsiTheme="minorHAnsi" w:cstheme="minorHAnsi"/>
          <w:sz w:val="24"/>
          <w:szCs w:val="24"/>
        </w:rPr>
        <w:t>bei 64,5</w:t>
      </w:r>
      <w:r w:rsidRPr="008712BA">
        <w:rPr>
          <w:rFonts w:asciiTheme="minorHAnsi" w:hAnsiTheme="minorHAnsi" w:cstheme="minorHAnsi"/>
          <w:sz w:val="24"/>
          <w:szCs w:val="24"/>
        </w:rPr>
        <w:t xml:space="preserve"> Mio. EUR</w:t>
      </w:r>
      <w:r w:rsidRPr="00BF4617">
        <w:rPr>
          <w:rFonts w:asciiTheme="minorHAnsi" w:hAnsiTheme="minorHAnsi" w:cstheme="minorHAnsi"/>
          <w:sz w:val="24"/>
          <w:szCs w:val="24"/>
        </w:rPr>
        <w:t>. Das Schmutzwasserent</w:t>
      </w:r>
      <w:r w:rsidR="001851D1">
        <w:rPr>
          <w:rFonts w:asciiTheme="minorHAnsi" w:hAnsiTheme="minorHAnsi" w:cstheme="minorHAnsi"/>
          <w:sz w:val="24"/>
          <w:szCs w:val="24"/>
        </w:rPr>
        <w:t>gelt betrug im Berichtsjahr 1,69</w:t>
      </w:r>
      <w:r w:rsidRPr="00BF4617">
        <w:rPr>
          <w:rFonts w:asciiTheme="minorHAnsi" w:hAnsiTheme="minorHAnsi" w:cstheme="minorHAnsi"/>
          <w:sz w:val="24"/>
          <w:szCs w:val="24"/>
        </w:rPr>
        <w:t xml:space="preserve"> EUR/m³</w:t>
      </w:r>
      <w:r>
        <w:rPr>
          <w:rFonts w:asciiTheme="minorHAnsi" w:hAnsiTheme="minorHAnsi" w:cstheme="minorHAnsi"/>
          <w:sz w:val="24"/>
          <w:szCs w:val="24"/>
        </w:rPr>
        <w:t>.</w:t>
      </w:r>
    </w:p>
    <w:p w:rsidR="003200E3" w:rsidRDefault="009C5B75" w:rsidP="000C6DDD">
      <w:pPr>
        <w:pStyle w:val="Textkrper2"/>
        <w:spacing w:line="320" w:lineRule="atLeast"/>
        <w:rPr>
          <w:rFonts w:asciiTheme="minorHAnsi" w:hAnsiTheme="minorHAnsi" w:cstheme="minorHAnsi"/>
          <w:sz w:val="24"/>
          <w:szCs w:val="24"/>
        </w:rPr>
      </w:pPr>
      <w:r w:rsidRPr="009C5B75">
        <w:rPr>
          <w:noProof/>
          <w:lang w:eastAsia="de-DE"/>
        </w:rPr>
        <w:lastRenderedPageBreak/>
        <w:drawing>
          <wp:inline distT="0" distB="0" distL="0" distR="0" wp14:anchorId="20FF2849" wp14:editId="188474A2">
            <wp:extent cx="5400040" cy="17716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771650"/>
                    </a:xfrm>
                    <a:prstGeom prst="rect">
                      <a:avLst/>
                    </a:prstGeom>
                  </pic:spPr>
                </pic:pic>
              </a:graphicData>
            </a:graphic>
          </wp:inline>
        </w:drawing>
      </w:r>
    </w:p>
    <w:p w:rsidR="003200E3" w:rsidRDefault="003200E3" w:rsidP="003200E3">
      <w:pPr>
        <w:pStyle w:val="Textkrper2"/>
        <w:spacing w:after="120" w:line="320" w:lineRule="atLeast"/>
        <w:rPr>
          <w:rFonts w:asciiTheme="minorHAnsi" w:hAnsiTheme="minorHAnsi" w:cstheme="minorHAnsi"/>
          <w:sz w:val="20"/>
          <w:szCs w:val="20"/>
        </w:rPr>
      </w:pPr>
      <w:r w:rsidRPr="003200E3">
        <w:rPr>
          <w:rFonts w:asciiTheme="minorHAnsi" w:hAnsiTheme="minorHAnsi" w:cstheme="minorHAnsi"/>
          <w:sz w:val="20"/>
          <w:szCs w:val="20"/>
        </w:rPr>
        <w:t xml:space="preserve">Abbildung: Entwicklung der </w:t>
      </w:r>
      <w:r w:rsidR="00D750D3">
        <w:rPr>
          <w:rFonts w:asciiTheme="minorHAnsi" w:hAnsiTheme="minorHAnsi" w:cstheme="minorHAnsi"/>
          <w:sz w:val="20"/>
          <w:szCs w:val="20"/>
        </w:rPr>
        <w:t xml:space="preserve">fortgeschriebenen </w:t>
      </w:r>
      <w:r w:rsidRPr="003200E3">
        <w:rPr>
          <w:rFonts w:asciiTheme="minorHAnsi" w:hAnsiTheme="minorHAnsi" w:cstheme="minorHAnsi"/>
          <w:sz w:val="20"/>
          <w:szCs w:val="20"/>
        </w:rPr>
        <w:t>Schmutzwassermengen</w:t>
      </w:r>
      <w:r w:rsidR="00AB4152">
        <w:rPr>
          <w:rFonts w:asciiTheme="minorHAnsi" w:hAnsiTheme="minorHAnsi" w:cstheme="minorHAnsi"/>
          <w:sz w:val="20"/>
          <w:szCs w:val="20"/>
        </w:rPr>
        <w:t xml:space="preserve"> (inklusive der Einleitme</w:t>
      </w:r>
      <w:r w:rsidR="000D7CAC">
        <w:rPr>
          <w:rFonts w:asciiTheme="minorHAnsi" w:hAnsiTheme="minorHAnsi" w:cstheme="minorHAnsi"/>
          <w:sz w:val="20"/>
          <w:szCs w:val="20"/>
        </w:rPr>
        <w:t>ngen Tunnelbauwerke S21 seit 201</w:t>
      </w:r>
      <w:r w:rsidR="00AB4152">
        <w:rPr>
          <w:rFonts w:asciiTheme="minorHAnsi" w:hAnsiTheme="minorHAnsi" w:cstheme="minorHAnsi"/>
          <w:sz w:val="20"/>
          <w:szCs w:val="20"/>
        </w:rPr>
        <w:t>9)</w:t>
      </w:r>
    </w:p>
    <w:p w:rsidR="00525CA9" w:rsidRDefault="00322511" w:rsidP="00E14904">
      <w:pPr>
        <w:pStyle w:val="Textkrper2"/>
        <w:spacing w:after="120" w:line="320" w:lineRule="atLeast"/>
        <w:rPr>
          <w:rFonts w:asciiTheme="minorHAnsi" w:hAnsiTheme="minorHAnsi" w:cstheme="minorHAnsi"/>
          <w:sz w:val="24"/>
          <w:szCs w:val="24"/>
        </w:rPr>
      </w:pPr>
      <w:r w:rsidRPr="00322511">
        <w:rPr>
          <w:noProof/>
          <w:lang w:eastAsia="de-DE"/>
        </w:rPr>
        <w:drawing>
          <wp:inline distT="0" distB="0" distL="0" distR="0">
            <wp:extent cx="5400040" cy="179514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795148"/>
                    </a:xfrm>
                    <a:prstGeom prst="rect">
                      <a:avLst/>
                    </a:prstGeom>
                    <a:noFill/>
                    <a:ln>
                      <a:noFill/>
                    </a:ln>
                  </pic:spPr>
                </pic:pic>
              </a:graphicData>
            </a:graphic>
          </wp:inline>
        </w:drawing>
      </w:r>
    </w:p>
    <w:p w:rsidR="00525CA9" w:rsidRDefault="00525CA9" w:rsidP="00525CA9">
      <w:pPr>
        <w:pStyle w:val="Textkrper2"/>
        <w:spacing w:after="240" w:line="320" w:lineRule="atLeast"/>
        <w:rPr>
          <w:rFonts w:asciiTheme="minorHAnsi" w:hAnsiTheme="minorHAnsi" w:cstheme="minorHAnsi"/>
          <w:sz w:val="24"/>
          <w:szCs w:val="24"/>
        </w:rPr>
      </w:pPr>
      <w:r w:rsidRPr="00AC5E50">
        <w:rPr>
          <w:rFonts w:asciiTheme="minorHAnsi" w:hAnsiTheme="minorHAnsi" w:cstheme="minorHAnsi"/>
          <w:sz w:val="20"/>
          <w:szCs w:val="20"/>
        </w:rPr>
        <w:t xml:space="preserve">Abbildung: Entwicklung der </w:t>
      </w:r>
      <w:r>
        <w:rPr>
          <w:rFonts w:asciiTheme="minorHAnsi" w:hAnsiTheme="minorHAnsi" w:cstheme="minorHAnsi"/>
          <w:sz w:val="20"/>
          <w:szCs w:val="20"/>
        </w:rPr>
        <w:t xml:space="preserve">fortgeschriebenen </w:t>
      </w:r>
      <w:r w:rsidRPr="00AC5E50">
        <w:rPr>
          <w:rFonts w:asciiTheme="minorHAnsi" w:hAnsiTheme="minorHAnsi" w:cstheme="minorHAnsi"/>
          <w:sz w:val="20"/>
          <w:szCs w:val="20"/>
        </w:rPr>
        <w:t>an das Kanalnetz angeschlossenen Privatflächen</w:t>
      </w:r>
    </w:p>
    <w:p w:rsidR="00E14904" w:rsidRDefault="00E14904" w:rsidP="00E14904">
      <w:pPr>
        <w:pStyle w:val="Textkrper2"/>
        <w:spacing w:after="120" w:line="320" w:lineRule="atLeast"/>
        <w:rPr>
          <w:rFonts w:asciiTheme="minorHAnsi" w:hAnsiTheme="minorHAnsi" w:cstheme="minorHAnsi"/>
          <w:sz w:val="24"/>
          <w:szCs w:val="24"/>
        </w:rPr>
      </w:pPr>
      <w:r w:rsidRPr="00954C0F">
        <w:rPr>
          <w:rFonts w:asciiTheme="minorHAnsi" w:hAnsiTheme="minorHAnsi" w:cstheme="minorHAnsi"/>
          <w:sz w:val="24"/>
          <w:szCs w:val="24"/>
        </w:rPr>
        <w:t xml:space="preserve">Die </w:t>
      </w:r>
      <w:r>
        <w:rPr>
          <w:rFonts w:asciiTheme="minorHAnsi" w:hAnsiTheme="minorHAnsi" w:cstheme="minorHAnsi"/>
          <w:sz w:val="24"/>
          <w:szCs w:val="24"/>
        </w:rPr>
        <w:t xml:space="preserve">angeschlossenen privaten </w:t>
      </w:r>
      <w:r w:rsidRPr="00BF4617">
        <w:rPr>
          <w:rFonts w:asciiTheme="minorHAnsi" w:hAnsiTheme="minorHAnsi" w:cstheme="minorHAnsi"/>
          <w:sz w:val="24"/>
          <w:szCs w:val="24"/>
        </w:rPr>
        <w:t>Niederschlagswasser</w:t>
      </w:r>
      <w:r w:rsidR="0011005C">
        <w:rPr>
          <w:rFonts w:asciiTheme="minorHAnsi" w:hAnsiTheme="minorHAnsi" w:cstheme="minorHAnsi"/>
          <w:sz w:val="24"/>
          <w:szCs w:val="24"/>
        </w:rPr>
        <w:t>flä</w:t>
      </w:r>
      <w:r w:rsidR="00525CA9">
        <w:rPr>
          <w:rFonts w:asciiTheme="minorHAnsi" w:hAnsiTheme="minorHAnsi" w:cstheme="minorHAnsi"/>
          <w:sz w:val="24"/>
          <w:szCs w:val="24"/>
        </w:rPr>
        <w:t>chen werden 2021 mit 32,1</w:t>
      </w:r>
      <w:r w:rsidRPr="00222E32">
        <w:rPr>
          <w:rFonts w:asciiTheme="minorHAnsi" w:hAnsiTheme="minorHAnsi" w:cstheme="minorHAnsi"/>
          <w:sz w:val="24"/>
          <w:szCs w:val="24"/>
        </w:rPr>
        <w:t xml:space="preserve"> Mio</w:t>
      </w:r>
      <w:r>
        <w:rPr>
          <w:rFonts w:asciiTheme="minorHAnsi" w:hAnsiTheme="minorHAnsi" w:cstheme="minorHAnsi"/>
          <w:sz w:val="24"/>
          <w:szCs w:val="24"/>
        </w:rPr>
        <w:t xml:space="preserve">. m² angesetzt. </w:t>
      </w:r>
      <w:r w:rsidRPr="00C50F65">
        <w:rPr>
          <w:rFonts w:asciiTheme="minorHAnsi" w:hAnsiTheme="minorHAnsi" w:cstheme="minorHAnsi"/>
          <w:sz w:val="24"/>
          <w:szCs w:val="24"/>
        </w:rPr>
        <w:t xml:space="preserve">Die zuordenbaren Erlöse </w:t>
      </w:r>
      <w:r>
        <w:rPr>
          <w:rFonts w:asciiTheme="minorHAnsi" w:hAnsiTheme="minorHAnsi" w:cstheme="minorHAnsi"/>
          <w:sz w:val="24"/>
          <w:szCs w:val="24"/>
        </w:rPr>
        <w:t xml:space="preserve">lagen bei </w:t>
      </w:r>
      <w:r w:rsidR="0011005C">
        <w:rPr>
          <w:rFonts w:asciiTheme="minorHAnsi" w:hAnsiTheme="minorHAnsi" w:cstheme="minorHAnsi"/>
          <w:sz w:val="24"/>
          <w:szCs w:val="24"/>
        </w:rPr>
        <w:t>23,5</w:t>
      </w:r>
      <w:r w:rsidRPr="00222E32">
        <w:rPr>
          <w:rFonts w:asciiTheme="minorHAnsi" w:hAnsiTheme="minorHAnsi" w:cstheme="minorHAnsi"/>
          <w:sz w:val="24"/>
          <w:szCs w:val="24"/>
        </w:rPr>
        <w:t xml:space="preserve"> Mio</w:t>
      </w:r>
      <w:r w:rsidRPr="00BF4617">
        <w:rPr>
          <w:rFonts w:asciiTheme="minorHAnsi" w:hAnsiTheme="minorHAnsi" w:cstheme="minorHAnsi"/>
          <w:sz w:val="24"/>
          <w:szCs w:val="24"/>
        </w:rPr>
        <w:t xml:space="preserve">. </w:t>
      </w:r>
      <w:r>
        <w:rPr>
          <w:rFonts w:asciiTheme="minorHAnsi" w:hAnsiTheme="minorHAnsi" w:cstheme="minorHAnsi"/>
          <w:sz w:val="24"/>
          <w:szCs w:val="24"/>
        </w:rPr>
        <w:t xml:space="preserve">EUR. </w:t>
      </w:r>
      <w:r w:rsidRPr="00BF4617">
        <w:rPr>
          <w:rFonts w:asciiTheme="minorHAnsi" w:hAnsiTheme="minorHAnsi" w:cstheme="minorHAnsi"/>
          <w:sz w:val="24"/>
          <w:szCs w:val="24"/>
        </w:rPr>
        <w:t>Die Niederschlagswassergebü</w:t>
      </w:r>
      <w:r w:rsidR="0011005C">
        <w:rPr>
          <w:rFonts w:asciiTheme="minorHAnsi" w:hAnsiTheme="minorHAnsi" w:cstheme="minorHAnsi"/>
          <w:sz w:val="24"/>
          <w:szCs w:val="24"/>
        </w:rPr>
        <w:t>hr lag bei 0,73</w:t>
      </w:r>
      <w:r>
        <w:rPr>
          <w:rFonts w:asciiTheme="minorHAnsi" w:hAnsiTheme="minorHAnsi" w:cstheme="minorHAnsi"/>
          <w:sz w:val="24"/>
          <w:szCs w:val="24"/>
        </w:rPr>
        <w:t xml:space="preserve"> EUR/</w:t>
      </w:r>
      <w:r w:rsidR="0011005C">
        <w:rPr>
          <w:rFonts w:asciiTheme="minorHAnsi" w:hAnsiTheme="minorHAnsi" w:cstheme="minorHAnsi"/>
          <w:sz w:val="24"/>
          <w:szCs w:val="24"/>
        </w:rPr>
        <w:t>m²</w:t>
      </w:r>
      <w:r w:rsidRPr="00954C0F">
        <w:rPr>
          <w:rFonts w:asciiTheme="minorHAnsi" w:hAnsiTheme="minorHAnsi" w:cstheme="minorHAnsi"/>
          <w:sz w:val="24"/>
          <w:szCs w:val="24"/>
        </w:rPr>
        <w:t>.</w:t>
      </w:r>
    </w:p>
    <w:p w:rsidR="005F0227" w:rsidRPr="006F23BC" w:rsidRDefault="005F0227" w:rsidP="00156F21">
      <w:pPr>
        <w:pStyle w:val="Textkrper2"/>
        <w:spacing w:after="120" w:line="320" w:lineRule="atLeast"/>
        <w:rPr>
          <w:rFonts w:asciiTheme="minorHAnsi" w:hAnsiTheme="minorHAnsi" w:cstheme="minorHAnsi"/>
          <w:sz w:val="24"/>
          <w:szCs w:val="24"/>
        </w:rPr>
      </w:pPr>
      <w:r w:rsidRPr="009C5B75">
        <w:rPr>
          <w:rFonts w:asciiTheme="minorHAnsi" w:hAnsiTheme="minorHAnsi" w:cstheme="minorHAnsi"/>
          <w:sz w:val="24"/>
          <w:szCs w:val="24"/>
        </w:rPr>
        <w:t xml:space="preserve">Die Auflösungserträge von Zuschüssen und Beiträgen </w:t>
      </w:r>
      <w:r w:rsidR="009C5B75" w:rsidRPr="009C5B75">
        <w:rPr>
          <w:rFonts w:asciiTheme="minorHAnsi" w:hAnsiTheme="minorHAnsi" w:cstheme="minorHAnsi"/>
          <w:sz w:val="24"/>
          <w:szCs w:val="24"/>
        </w:rPr>
        <w:t>lagen mit</w:t>
      </w:r>
      <w:r w:rsidRPr="009C5B75">
        <w:rPr>
          <w:rFonts w:asciiTheme="minorHAnsi" w:hAnsiTheme="minorHAnsi" w:cstheme="minorHAnsi"/>
          <w:sz w:val="24"/>
          <w:szCs w:val="24"/>
        </w:rPr>
        <w:t xml:space="preserve"> </w:t>
      </w:r>
      <w:r w:rsidR="003B7CD7" w:rsidRPr="009C5B75">
        <w:rPr>
          <w:rFonts w:asciiTheme="minorHAnsi" w:hAnsiTheme="minorHAnsi" w:cstheme="minorHAnsi"/>
          <w:sz w:val="24"/>
          <w:szCs w:val="24"/>
        </w:rPr>
        <w:t>1</w:t>
      </w:r>
      <w:r w:rsidR="009C5B75" w:rsidRPr="009C5B75">
        <w:rPr>
          <w:rFonts w:asciiTheme="minorHAnsi" w:hAnsiTheme="minorHAnsi" w:cstheme="minorHAnsi"/>
          <w:sz w:val="24"/>
          <w:szCs w:val="24"/>
        </w:rPr>
        <w:t>0,7</w:t>
      </w:r>
      <w:r w:rsidRPr="009C5B75">
        <w:rPr>
          <w:rFonts w:asciiTheme="minorHAnsi" w:hAnsiTheme="minorHAnsi" w:cstheme="minorHAnsi"/>
          <w:sz w:val="24"/>
          <w:szCs w:val="24"/>
        </w:rPr>
        <w:t xml:space="preserve"> Mio. EUR </w:t>
      </w:r>
      <w:r w:rsidR="009C5B75" w:rsidRPr="009C5B75">
        <w:rPr>
          <w:rFonts w:asciiTheme="minorHAnsi" w:hAnsiTheme="minorHAnsi" w:cstheme="minorHAnsi"/>
          <w:sz w:val="24"/>
          <w:szCs w:val="24"/>
        </w:rPr>
        <w:t>etwas über dem Planansatz (Vorjahr: 10,8</w:t>
      </w:r>
      <w:r w:rsidRPr="009C5B75">
        <w:rPr>
          <w:rFonts w:asciiTheme="minorHAnsi" w:hAnsiTheme="minorHAnsi" w:cstheme="minorHAnsi"/>
          <w:sz w:val="24"/>
          <w:szCs w:val="24"/>
        </w:rPr>
        <w:t xml:space="preserve"> Mio. EUR).</w:t>
      </w:r>
    </w:p>
    <w:p w:rsidR="005F0227" w:rsidRPr="006F23BC"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Die Straßenentwässerungskosten für die Landeshauptstadt Stuttgart (Entwässerung der öffentlichen Flächen) lag </w:t>
      </w:r>
      <w:r w:rsidRPr="0031240E">
        <w:rPr>
          <w:rFonts w:asciiTheme="minorHAnsi" w:hAnsiTheme="minorHAnsi" w:cstheme="minorHAnsi"/>
          <w:sz w:val="24"/>
          <w:szCs w:val="24"/>
        </w:rPr>
        <w:t xml:space="preserve">bei </w:t>
      </w:r>
      <w:r w:rsidR="0031240E" w:rsidRPr="0031240E">
        <w:rPr>
          <w:rFonts w:asciiTheme="minorHAnsi" w:hAnsiTheme="minorHAnsi" w:cstheme="minorHAnsi"/>
          <w:sz w:val="24"/>
          <w:szCs w:val="24"/>
        </w:rPr>
        <w:t>9,5</w:t>
      </w:r>
      <w:r w:rsidRPr="0031240E">
        <w:rPr>
          <w:rFonts w:asciiTheme="minorHAnsi" w:hAnsiTheme="minorHAnsi" w:cstheme="minorHAnsi"/>
          <w:sz w:val="24"/>
          <w:szCs w:val="24"/>
        </w:rPr>
        <w:t xml:space="preserve"> Mio. EUR (Vorjahr: </w:t>
      </w:r>
      <w:r w:rsidR="00032BE0">
        <w:rPr>
          <w:rFonts w:asciiTheme="minorHAnsi" w:hAnsiTheme="minorHAnsi" w:cstheme="minorHAnsi"/>
          <w:sz w:val="24"/>
          <w:szCs w:val="24"/>
        </w:rPr>
        <w:t>9,5</w:t>
      </w:r>
      <w:r w:rsidR="00B26514" w:rsidRPr="0031240E">
        <w:rPr>
          <w:rFonts w:asciiTheme="minorHAnsi" w:hAnsiTheme="minorHAnsi" w:cstheme="minorHAnsi"/>
          <w:sz w:val="24"/>
          <w:szCs w:val="24"/>
        </w:rPr>
        <w:t xml:space="preserve"> </w:t>
      </w:r>
      <w:r w:rsidRPr="0031240E">
        <w:rPr>
          <w:rFonts w:asciiTheme="minorHAnsi" w:hAnsiTheme="minorHAnsi" w:cstheme="minorHAnsi"/>
          <w:sz w:val="24"/>
          <w:szCs w:val="24"/>
        </w:rPr>
        <w:t>Mio. EUR). Die angeschlossenen öff</w:t>
      </w:r>
      <w:r w:rsidR="00032BE0">
        <w:rPr>
          <w:rFonts w:asciiTheme="minorHAnsi" w:hAnsiTheme="minorHAnsi" w:cstheme="minorHAnsi"/>
          <w:sz w:val="24"/>
          <w:szCs w:val="24"/>
        </w:rPr>
        <w:t>entlichen Flächen lagen mit 13,1</w:t>
      </w:r>
      <w:r w:rsidRPr="0031240E">
        <w:rPr>
          <w:rFonts w:asciiTheme="minorHAnsi" w:hAnsiTheme="minorHAnsi" w:cstheme="minorHAnsi"/>
          <w:sz w:val="24"/>
          <w:szCs w:val="24"/>
        </w:rPr>
        <w:t xml:space="preserve"> Mio. m² auf</w:t>
      </w:r>
      <w:r w:rsidRPr="006F23BC">
        <w:rPr>
          <w:rFonts w:asciiTheme="minorHAnsi" w:hAnsiTheme="minorHAnsi" w:cstheme="minorHAnsi"/>
          <w:sz w:val="24"/>
          <w:szCs w:val="24"/>
        </w:rPr>
        <w:t xml:space="preserve"> Vorjahresniveau.</w:t>
      </w:r>
    </w:p>
    <w:p w:rsidR="005F0227" w:rsidRPr="006F23BC" w:rsidRDefault="00CB00EA" w:rsidP="00156F21">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Die</w:t>
      </w:r>
      <w:r w:rsidR="005F0227" w:rsidRPr="006F23BC">
        <w:rPr>
          <w:rFonts w:asciiTheme="minorHAnsi" w:hAnsiTheme="minorHAnsi" w:cstheme="minorHAnsi"/>
          <w:sz w:val="24"/>
          <w:szCs w:val="24"/>
        </w:rPr>
        <w:t xml:space="preserve"> angeschlossenen Partnergemeinden </w:t>
      </w:r>
      <w:r>
        <w:rPr>
          <w:rFonts w:asciiTheme="minorHAnsi" w:hAnsiTheme="minorHAnsi" w:cstheme="minorHAnsi"/>
          <w:sz w:val="24"/>
          <w:szCs w:val="24"/>
        </w:rPr>
        <w:t>beteiligten sich</w:t>
      </w:r>
      <w:r w:rsidR="00B26514" w:rsidRPr="006F23BC">
        <w:rPr>
          <w:rFonts w:asciiTheme="minorHAnsi" w:hAnsiTheme="minorHAnsi" w:cstheme="minorHAnsi"/>
          <w:sz w:val="24"/>
          <w:szCs w:val="24"/>
        </w:rPr>
        <w:t xml:space="preserve"> i</w:t>
      </w:r>
      <w:r w:rsidR="007B0CCE">
        <w:rPr>
          <w:rFonts w:asciiTheme="minorHAnsi" w:hAnsiTheme="minorHAnsi" w:cstheme="minorHAnsi"/>
          <w:sz w:val="24"/>
          <w:szCs w:val="24"/>
        </w:rPr>
        <w:t>m</w:t>
      </w:r>
      <w:r w:rsidR="00B26514" w:rsidRPr="006F23BC">
        <w:rPr>
          <w:rFonts w:asciiTheme="minorHAnsi" w:hAnsiTheme="minorHAnsi" w:cstheme="minorHAnsi"/>
          <w:sz w:val="24"/>
          <w:szCs w:val="24"/>
        </w:rPr>
        <w:t xml:space="preserve"> </w:t>
      </w:r>
      <w:r w:rsidR="007B0CCE">
        <w:rPr>
          <w:rFonts w:asciiTheme="minorHAnsi" w:hAnsiTheme="minorHAnsi" w:cstheme="minorHAnsi"/>
          <w:sz w:val="24"/>
          <w:szCs w:val="24"/>
        </w:rPr>
        <w:t xml:space="preserve">Jahr </w:t>
      </w:r>
      <w:r w:rsidR="00032BE0">
        <w:rPr>
          <w:rFonts w:asciiTheme="minorHAnsi" w:hAnsiTheme="minorHAnsi" w:cstheme="minorHAnsi"/>
          <w:sz w:val="24"/>
          <w:szCs w:val="24"/>
        </w:rPr>
        <w:t>2021</w:t>
      </w:r>
      <w:r w:rsidR="005F0227" w:rsidRPr="006F23BC">
        <w:rPr>
          <w:rFonts w:asciiTheme="minorHAnsi" w:hAnsiTheme="minorHAnsi" w:cstheme="minorHAnsi"/>
          <w:sz w:val="24"/>
          <w:szCs w:val="24"/>
        </w:rPr>
        <w:t xml:space="preserve"> </w:t>
      </w:r>
      <w:r>
        <w:rPr>
          <w:rFonts w:asciiTheme="minorHAnsi" w:hAnsiTheme="minorHAnsi" w:cstheme="minorHAnsi"/>
          <w:sz w:val="24"/>
          <w:szCs w:val="24"/>
        </w:rPr>
        <w:t>mit 10,0</w:t>
      </w:r>
      <w:r w:rsidRPr="006F23BC">
        <w:rPr>
          <w:rFonts w:asciiTheme="minorHAnsi" w:hAnsiTheme="minorHAnsi" w:cstheme="minorHAnsi"/>
          <w:sz w:val="24"/>
          <w:szCs w:val="24"/>
        </w:rPr>
        <w:t xml:space="preserve"> Mio. EUR (Vorjahr:</w:t>
      </w:r>
      <w:r>
        <w:rPr>
          <w:rFonts w:asciiTheme="minorHAnsi" w:hAnsiTheme="minorHAnsi" w:cstheme="minorHAnsi"/>
          <w:sz w:val="24"/>
          <w:szCs w:val="24"/>
        </w:rPr>
        <w:t xml:space="preserve"> 9,1</w:t>
      </w:r>
      <w:r w:rsidRPr="006F23BC">
        <w:rPr>
          <w:rFonts w:asciiTheme="minorHAnsi" w:hAnsiTheme="minorHAnsi" w:cstheme="minorHAnsi"/>
          <w:sz w:val="24"/>
          <w:szCs w:val="24"/>
        </w:rPr>
        <w:t xml:space="preserve"> Mio. EUR) </w:t>
      </w:r>
      <w:r>
        <w:rPr>
          <w:rFonts w:asciiTheme="minorHAnsi" w:hAnsiTheme="minorHAnsi" w:cstheme="minorHAnsi"/>
          <w:sz w:val="24"/>
          <w:szCs w:val="24"/>
        </w:rPr>
        <w:t>an den Betriebskosten der Klärwerke.</w:t>
      </w:r>
    </w:p>
    <w:p w:rsidR="005F0227" w:rsidRPr="006F23BC"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Die sonstigen Erlöse lagen bei </w:t>
      </w:r>
      <w:r w:rsidR="00533DB6">
        <w:rPr>
          <w:rFonts w:asciiTheme="minorHAnsi" w:hAnsiTheme="minorHAnsi" w:cstheme="minorHAnsi"/>
          <w:sz w:val="24"/>
          <w:szCs w:val="24"/>
        </w:rPr>
        <w:t>4,1</w:t>
      </w:r>
      <w:r w:rsidRPr="006F23BC">
        <w:rPr>
          <w:rFonts w:asciiTheme="minorHAnsi" w:hAnsiTheme="minorHAnsi" w:cstheme="minorHAnsi"/>
          <w:sz w:val="24"/>
          <w:szCs w:val="24"/>
        </w:rPr>
        <w:t xml:space="preserve"> Mio. EUR (Vorjahr:</w:t>
      </w:r>
      <w:r w:rsidR="00165E29">
        <w:rPr>
          <w:rFonts w:asciiTheme="minorHAnsi" w:hAnsiTheme="minorHAnsi" w:cstheme="minorHAnsi"/>
          <w:sz w:val="24"/>
          <w:szCs w:val="24"/>
        </w:rPr>
        <w:t xml:space="preserve"> 4,1</w:t>
      </w:r>
      <w:r w:rsidRPr="006F23BC">
        <w:rPr>
          <w:rFonts w:asciiTheme="minorHAnsi" w:hAnsiTheme="minorHAnsi" w:cstheme="minorHAnsi"/>
          <w:sz w:val="24"/>
          <w:szCs w:val="24"/>
        </w:rPr>
        <w:t xml:space="preserve"> Mio. EUR) und beinhalten hauptsächlich die verrechenbaren Leistungen des Kanalbetriebshofes, des Zentrallabors und Erlösen aus der Annahme von Klärschlamm </w:t>
      </w:r>
      <w:r w:rsidR="00706788">
        <w:rPr>
          <w:rFonts w:asciiTheme="minorHAnsi" w:hAnsiTheme="minorHAnsi" w:cstheme="minorHAnsi"/>
          <w:sz w:val="24"/>
          <w:szCs w:val="24"/>
        </w:rPr>
        <w:t xml:space="preserve">anderer Kommunen </w:t>
      </w:r>
      <w:r w:rsidRPr="006F23BC">
        <w:rPr>
          <w:rFonts w:asciiTheme="minorHAnsi" w:hAnsiTheme="minorHAnsi" w:cstheme="minorHAnsi"/>
          <w:sz w:val="24"/>
          <w:szCs w:val="24"/>
        </w:rPr>
        <w:t>und angeliefertem Schmutzwasser.</w:t>
      </w:r>
    </w:p>
    <w:p w:rsidR="005F0227"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Die </w:t>
      </w:r>
      <w:r w:rsidR="00BB1908">
        <w:rPr>
          <w:rFonts w:asciiTheme="minorHAnsi" w:hAnsiTheme="minorHAnsi" w:cstheme="minorHAnsi"/>
          <w:sz w:val="24"/>
          <w:szCs w:val="24"/>
        </w:rPr>
        <w:t>Gebührenn</w:t>
      </w:r>
      <w:r w:rsidRPr="006F23BC">
        <w:rPr>
          <w:rFonts w:asciiTheme="minorHAnsi" w:hAnsiTheme="minorHAnsi" w:cstheme="minorHAnsi"/>
          <w:sz w:val="24"/>
          <w:szCs w:val="24"/>
        </w:rPr>
        <w:t xml:space="preserve">achkalkulation auf Basis </w:t>
      </w:r>
      <w:r w:rsidRPr="0031240E">
        <w:rPr>
          <w:rFonts w:asciiTheme="minorHAnsi" w:hAnsiTheme="minorHAnsi" w:cstheme="minorHAnsi"/>
          <w:sz w:val="24"/>
          <w:szCs w:val="24"/>
        </w:rPr>
        <w:t xml:space="preserve">der </w:t>
      </w:r>
      <w:r w:rsidR="008E0DC8" w:rsidRPr="0031240E">
        <w:rPr>
          <w:rFonts w:asciiTheme="minorHAnsi" w:hAnsiTheme="minorHAnsi" w:cstheme="minorHAnsi"/>
          <w:sz w:val="24"/>
          <w:szCs w:val="24"/>
        </w:rPr>
        <w:t>gebührenfähigen Kosten</w:t>
      </w:r>
      <w:r w:rsidR="00670117">
        <w:rPr>
          <w:rFonts w:asciiTheme="minorHAnsi" w:hAnsiTheme="minorHAnsi" w:cstheme="minorHAnsi"/>
          <w:sz w:val="24"/>
          <w:szCs w:val="24"/>
        </w:rPr>
        <w:t>,</w:t>
      </w:r>
      <w:r w:rsidR="008E0DC8" w:rsidRPr="0031240E">
        <w:rPr>
          <w:rFonts w:asciiTheme="minorHAnsi" w:hAnsiTheme="minorHAnsi" w:cstheme="minorHAnsi"/>
          <w:sz w:val="24"/>
          <w:szCs w:val="24"/>
        </w:rPr>
        <w:t xml:space="preserve"> </w:t>
      </w:r>
      <w:r w:rsidRPr="0031240E">
        <w:rPr>
          <w:rFonts w:asciiTheme="minorHAnsi" w:hAnsiTheme="minorHAnsi" w:cstheme="minorHAnsi"/>
          <w:sz w:val="24"/>
          <w:szCs w:val="24"/>
        </w:rPr>
        <w:t xml:space="preserve">ergaben Kostenüberdeckungen im Bereich Schmutzwasser in Höhe von </w:t>
      </w:r>
      <w:r w:rsidR="00670117">
        <w:rPr>
          <w:rFonts w:asciiTheme="minorHAnsi" w:hAnsiTheme="minorHAnsi" w:cstheme="minorHAnsi"/>
          <w:sz w:val="24"/>
          <w:szCs w:val="24"/>
        </w:rPr>
        <w:t>4,0</w:t>
      </w:r>
      <w:r w:rsidRPr="0031240E">
        <w:rPr>
          <w:rFonts w:asciiTheme="minorHAnsi" w:hAnsiTheme="minorHAnsi" w:cstheme="minorHAnsi"/>
          <w:sz w:val="24"/>
          <w:szCs w:val="24"/>
        </w:rPr>
        <w:t xml:space="preserve"> Mio. EUR und im Bereich </w:t>
      </w:r>
      <w:r w:rsidRPr="0031240E">
        <w:rPr>
          <w:rFonts w:asciiTheme="minorHAnsi" w:hAnsiTheme="minorHAnsi" w:cstheme="minorHAnsi"/>
          <w:sz w:val="24"/>
          <w:szCs w:val="24"/>
        </w:rPr>
        <w:lastRenderedPageBreak/>
        <w:t xml:space="preserve">Niederschlagswasser in Höhe von </w:t>
      </w:r>
      <w:r w:rsidR="0031240E" w:rsidRPr="0031240E">
        <w:rPr>
          <w:rFonts w:asciiTheme="minorHAnsi" w:hAnsiTheme="minorHAnsi" w:cstheme="minorHAnsi"/>
          <w:sz w:val="24"/>
          <w:szCs w:val="24"/>
        </w:rPr>
        <w:t>0,3</w:t>
      </w:r>
      <w:r w:rsidRPr="0031240E">
        <w:rPr>
          <w:rFonts w:asciiTheme="minorHAnsi" w:hAnsiTheme="minorHAnsi" w:cstheme="minorHAnsi"/>
          <w:sz w:val="24"/>
          <w:szCs w:val="24"/>
        </w:rPr>
        <w:t xml:space="preserve"> Mio.</w:t>
      </w:r>
      <w:r w:rsidR="008E0DC8" w:rsidRPr="0031240E">
        <w:rPr>
          <w:rFonts w:asciiTheme="minorHAnsi" w:hAnsiTheme="minorHAnsi" w:cstheme="minorHAnsi"/>
          <w:sz w:val="24"/>
          <w:szCs w:val="24"/>
        </w:rPr>
        <w:t xml:space="preserve"> EUR. Die Kostenüberdeckungen wurden</w:t>
      </w:r>
      <w:r w:rsidRPr="0031240E">
        <w:rPr>
          <w:rFonts w:asciiTheme="minorHAnsi" w:hAnsiTheme="minorHAnsi" w:cstheme="minorHAnsi"/>
          <w:sz w:val="24"/>
          <w:szCs w:val="24"/>
        </w:rPr>
        <w:t xml:space="preserve"> erlösreduzierend den Verbindlichkeiten gegenüber den </w:t>
      </w:r>
      <w:r w:rsidR="008E0DC8" w:rsidRPr="0031240E">
        <w:rPr>
          <w:rFonts w:asciiTheme="minorHAnsi" w:hAnsiTheme="minorHAnsi" w:cstheme="minorHAnsi"/>
          <w:sz w:val="24"/>
          <w:szCs w:val="24"/>
        </w:rPr>
        <w:t>Gebührenzahlern zugeführt und sind gemäß KAG (Kommunalabgabengesetz) in Baden</w:t>
      </w:r>
      <w:r w:rsidR="008E0DC8">
        <w:rPr>
          <w:rFonts w:asciiTheme="minorHAnsi" w:hAnsiTheme="minorHAnsi" w:cstheme="minorHAnsi"/>
          <w:sz w:val="24"/>
          <w:szCs w:val="24"/>
        </w:rPr>
        <w:t>-Württemberg innerhalb einer maximalen Frist von fünf Jahre</w:t>
      </w:r>
      <w:r w:rsidR="00533DB6">
        <w:rPr>
          <w:rFonts w:asciiTheme="minorHAnsi" w:hAnsiTheme="minorHAnsi" w:cstheme="minorHAnsi"/>
          <w:sz w:val="24"/>
          <w:szCs w:val="24"/>
        </w:rPr>
        <w:t xml:space="preserve">n wieder </w:t>
      </w:r>
      <w:r w:rsidR="008E0DC8">
        <w:rPr>
          <w:rFonts w:asciiTheme="minorHAnsi" w:hAnsiTheme="minorHAnsi" w:cstheme="minorHAnsi"/>
          <w:sz w:val="24"/>
          <w:szCs w:val="24"/>
        </w:rPr>
        <w:t>aufzulösen</w:t>
      </w:r>
      <w:r>
        <w:rPr>
          <w:rFonts w:asciiTheme="minorHAnsi" w:hAnsiTheme="minorHAnsi" w:cstheme="minorHAnsi"/>
          <w:sz w:val="24"/>
          <w:szCs w:val="24"/>
        </w:rPr>
        <w:t>.</w:t>
      </w:r>
    </w:p>
    <w:p w:rsidR="005F0227" w:rsidRPr="006C3859" w:rsidRDefault="005F0227" w:rsidP="00156F21">
      <w:pPr>
        <w:pStyle w:val="Textkrper2"/>
        <w:spacing w:after="120" w:line="320" w:lineRule="atLeast"/>
        <w:rPr>
          <w:rFonts w:asciiTheme="minorHAnsi" w:hAnsiTheme="minorHAnsi" w:cstheme="minorHAnsi"/>
          <w:sz w:val="24"/>
          <w:szCs w:val="24"/>
        </w:rPr>
      </w:pPr>
      <w:r w:rsidRPr="006C3859">
        <w:rPr>
          <w:rFonts w:asciiTheme="minorHAnsi" w:hAnsiTheme="minorHAnsi" w:cstheme="minorHAnsi"/>
          <w:sz w:val="24"/>
          <w:szCs w:val="24"/>
          <w:u w:val="single"/>
        </w:rPr>
        <w:t>Aktivierte Eigenleistungen</w:t>
      </w:r>
      <w:r w:rsidRPr="006C3859">
        <w:rPr>
          <w:rFonts w:asciiTheme="minorHAnsi" w:hAnsiTheme="minorHAnsi" w:cstheme="minorHAnsi"/>
          <w:sz w:val="24"/>
          <w:szCs w:val="24"/>
        </w:rPr>
        <w:t xml:space="preserve"> </w:t>
      </w:r>
      <w:r w:rsidR="00313059">
        <w:rPr>
          <w:rFonts w:asciiTheme="minorHAnsi" w:hAnsiTheme="minorHAnsi" w:cstheme="minorHAnsi"/>
          <w:sz w:val="24"/>
          <w:szCs w:val="24"/>
        </w:rPr>
        <w:t>wurden in Höhe von 2,9</w:t>
      </w:r>
      <w:r w:rsidRPr="006C3859">
        <w:rPr>
          <w:rFonts w:asciiTheme="minorHAnsi" w:hAnsiTheme="minorHAnsi" w:cstheme="minorHAnsi"/>
          <w:sz w:val="24"/>
          <w:szCs w:val="24"/>
        </w:rPr>
        <w:t xml:space="preserve"> Mio. EUR (Vorjahr: </w:t>
      </w:r>
      <w:r w:rsidR="00313059">
        <w:rPr>
          <w:rFonts w:asciiTheme="minorHAnsi" w:hAnsiTheme="minorHAnsi" w:cstheme="minorHAnsi"/>
          <w:sz w:val="24"/>
          <w:szCs w:val="24"/>
        </w:rPr>
        <w:t>2,7</w:t>
      </w:r>
      <w:r w:rsidRPr="006C3859">
        <w:rPr>
          <w:rFonts w:asciiTheme="minorHAnsi" w:hAnsiTheme="minorHAnsi" w:cstheme="minorHAnsi"/>
          <w:sz w:val="24"/>
          <w:szCs w:val="24"/>
        </w:rPr>
        <w:t xml:space="preserve"> Mio. EUR) verbucht.</w:t>
      </w:r>
    </w:p>
    <w:p w:rsidR="005F0227" w:rsidRDefault="005F0227" w:rsidP="00156F21">
      <w:pPr>
        <w:pStyle w:val="Textkrper2"/>
        <w:spacing w:after="120" w:line="320" w:lineRule="atLeast"/>
        <w:rPr>
          <w:rFonts w:asciiTheme="minorHAnsi" w:hAnsiTheme="minorHAnsi" w:cstheme="minorHAnsi"/>
          <w:sz w:val="24"/>
          <w:szCs w:val="24"/>
        </w:rPr>
      </w:pPr>
      <w:r w:rsidRPr="007C1105">
        <w:rPr>
          <w:rFonts w:asciiTheme="minorHAnsi" w:hAnsiTheme="minorHAnsi" w:cstheme="minorHAnsi"/>
          <w:sz w:val="24"/>
          <w:szCs w:val="24"/>
        </w:rPr>
        <w:t xml:space="preserve">Die </w:t>
      </w:r>
      <w:r w:rsidRPr="007C1105">
        <w:rPr>
          <w:rFonts w:asciiTheme="minorHAnsi" w:hAnsiTheme="minorHAnsi" w:cstheme="minorHAnsi"/>
          <w:sz w:val="24"/>
          <w:szCs w:val="24"/>
          <w:u w:val="single"/>
        </w:rPr>
        <w:t>sonstigen betrieblichen Erträge</w:t>
      </w:r>
      <w:r w:rsidRPr="007C1105">
        <w:rPr>
          <w:rFonts w:asciiTheme="minorHAnsi" w:hAnsiTheme="minorHAnsi" w:cstheme="minorHAnsi"/>
          <w:sz w:val="24"/>
          <w:szCs w:val="24"/>
        </w:rPr>
        <w:t xml:space="preserve"> lagen </w:t>
      </w:r>
      <w:r w:rsidR="00313059">
        <w:rPr>
          <w:rFonts w:asciiTheme="minorHAnsi" w:hAnsiTheme="minorHAnsi" w:cstheme="minorHAnsi"/>
          <w:sz w:val="24"/>
          <w:szCs w:val="24"/>
        </w:rPr>
        <w:t>bei 0,9</w:t>
      </w:r>
      <w:r w:rsidRPr="007C1105">
        <w:rPr>
          <w:rFonts w:asciiTheme="minorHAnsi" w:hAnsiTheme="minorHAnsi" w:cstheme="minorHAnsi"/>
          <w:sz w:val="24"/>
          <w:szCs w:val="24"/>
        </w:rPr>
        <w:t xml:space="preserve"> Mio. EUR (Vorjahr: 1,</w:t>
      </w:r>
      <w:r w:rsidR="00533DB6">
        <w:rPr>
          <w:rFonts w:asciiTheme="minorHAnsi" w:hAnsiTheme="minorHAnsi" w:cstheme="minorHAnsi"/>
          <w:sz w:val="24"/>
          <w:szCs w:val="24"/>
        </w:rPr>
        <w:t>1</w:t>
      </w:r>
      <w:r w:rsidRPr="007C1105">
        <w:rPr>
          <w:rFonts w:asciiTheme="minorHAnsi" w:hAnsiTheme="minorHAnsi" w:cstheme="minorHAnsi"/>
          <w:sz w:val="24"/>
          <w:szCs w:val="24"/>
        </w:rPr>
        <w:t xml:space="preserve"> Mio. EUR)</w:t>
      </w:r>
      <w:r w:rsidRPr="00B6442C">
        <w:rPr>
          <w:rFonts w:asciiTheme="minorHAnsi" w:hAnsiTheme="minorHAnsi" w:cstheme="minorHAnsi"/>
          <w:sz w:val="24"/>
          <w:szCs w:val="24"/>
        </w:rPr>
        <w:t>.</w:t>
      </w:r>
    </w:p>
    <w:p w:rsidR="00323ADF" w:rsidRDefault="00323ADF" w:rsidP="00EC5632">
      <w:pPr>
        <w:spacing w:after="120"/>
      </w:pPr>
    </w:p>
    <w:tbl>
      <w:tblPr>
        <w:tblStyle w:val="Gitternetztabelle4Akzent5"/>
        <w:tblpPr w:leftFromText="141" w:rightFromText="141" w:vertAnchor="text" w:horzAnchor="margin" w:tblpY="72"/>
        <w:tblW w:w="8642" w:type="dxa"/>
        <w:tblLook w:val="04A0" w:firstRow="1" w:lastRow="0" w:firstColumn="1" w:lastColumn="0" w:noHBand="0" w:noVBand="1"/>
      </w:tblPr>
      <w:tblGrid>
        <w:gridCol w:w="4673"/>
        <w:gridCol w:w="3969"/>
      </w:tblGrid>
      <w:tr w:rsidR="005F0227"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5F0227" w:rsidRDefault="005F0227" w:rsidP="00EC5632">
            <w:pPr>
              <w:pStyle w:val="Textkrper2"/>
              <w:spacing w:after="120" w:line="320" w:lineRule="atLeast"/>
              <w:rPr>
                <w:rFonts w:asciiTheme="minorHAnsi" w:hAnsiTheme="minorHAnsi" w:cstheme="minorHAnsi"/>
                <w:b w:val="0"/>
                <w:bCs w:val="0"/>
                <w:sz w:val="24"/>
                <w:szCs w:val="24"/>
              </w:rPr>
            </w:pPr>
            <w:r>
              <w:rPr>
                <w:rFonts w:asciiTheme="minorHAnsi" w:hAnsiTheme="minorHAnsi" w:cstheme="minorHAnsi"/>
                <w:sz w:val="24"/>
                <w:szCs w:val="24"/>
              </w:rPr>
              <w:t>Gesamtaufwendungen</w:t>
            </w:r>
            <w:r w:rsidR="00C06EDC">
              <w:rPr>
                <w:rFonts w:asciiTheme="minorHAnsi" w:hAnsiTheme="minorHAnsi" w:cstheme="minorHAnsi"/>
                <w:sz w:val="24"/>
                <w:szCs w:val="24"/>
              </w:rPr>
              <w:t xml:space="preserve"> 2021</w:t>
            </w:r>
            <w:r w:rsidRPr="005E4C37">
              <w:rPr>
                <w:rFonts w:asciiTheme="minorHAnsi" w:hAnsiTheme="minorHAnsi" w:cstheme="minorHAnsi"/>
                <w:sz w:val="24"/>
                <w:szCs w:val="24"/>
              </w:rPr>
              <w:t xml:space="preserve">: </w:t>
            </w:r>
            <w:r w:rsidR="00C06EDC">
              <w:rPr>
                <w:rFonts w:asciiTheme="minorHAnsi" w:hAnsiTheme="minorHAnsi" w:cstheme="minorHAnsi"/>
                <w:sz w:val="24"/>
                <w:szCs w:val="24"/>
              </w:rPr>
              <w:t>121,3</w:t>
            </w:r>
            <w:r w:rsidRPr="005E4C37">
              <w:rPr>
                <w:rFonts w:asciiTheme="minorHAnsi" w:hAnsiTheme="minorHAnsi" w:cstheme="minorHAnsi"/>
                <w:sz w:val="24"/>
                <w:szCs w:val="24"/>
              </w:rPr>
              <w:t xml:space="preserve"> Mio. </w:t>
            </w:r>
            <w:r>
              <w:rPr>
                <w:rFonts w:asciiTheme="minorHAnsi" w:hAnsiTheme="minorHAnsi" w:cstheme="minorHAnsi"/>
                <w:sz w:val="24"/>
                <w:szCs w:val="24"/>
              </w:rPr>
              <w:t xml:space="preserve">EUR </w:t>
            </w:r>
          </w:p>
        </w:tc>
        <w:tc>
          <w:tcPr>
            <w:tcW w:w="3969" w:type="dxa"/>
          </w:tcPr>
          <w:p w:rsidR="005F0227" w:rsidRDefault="00C06EDC" w:rsidP="00EC5632">
            <w:pPr>
              <w:pStyle w:val="Textkrper2"/>
              <w:tabs>
                <w:tab w:val="left" w:pos="1738"/>
              </w:tabs>
              <w:spacing w:after="120" w:line="3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Kalkulation 2021:  121,1</w:t>
            </w:r>
            <w:r w:rsidR="005F0227">
              <w:rPr>
                <w:rFonts w:asciiTheme="minorHAnsi" w:hAnsiTheme="minorHAnsi" w:cstheme="minorHAnsi"/>
                <w:sz w:val="24"/>
                <w:szCs w:val="24"/>
              </w:rPr>
              <w:t xml:space="preserve"> Mio. EUR</w:t>
            </w:r>
          </w:p>
        </w:tc>
      </w:tr>
    </w:tbl>
    <w:p w:rsidR="005F0227" w:rsidRPr="00DD32C8" w:rsidRDefault="005F0227" w:rsidP="00EC5632">
      <w:pPr>
        <w:pStyle w:val="Textkrper2"/>
        <w:spacing w:after="120" w:line="320" w:lineRule="atLeast"/>
        <w:rPr>
          <w:rFonts w:asciiTheme="minorHAnsi" w:hAnsiTheme="minorHAnsi" w:cstheme="minorHAnsi"/>
          <w:sz w:val="24"/>
          <w:szCs w:val="24"/>
        </w:rPr>
      </w:pPr>
      <w:r w:rsidRPr="008E48D9">
        <w:rPr>
          <w:rFonts w:asciiTheme="minorHAnsi" w:hAnsiTheme="minorHAnsi" w:cstheme="minorHAnsi"/>
          <w:sz w:val="24"/>
          <w:szCs w:val="24"/>
        </w:rPr>
        <w:t xml:space="preserve">Die </w:t>
      </w:r>
      <w:r w:rsidRPr="008E48D9">
        <w:rPr>
          <w:rFonts w:asciiTheme="minorHAnsi" w:hAnsiTheme="minorHAnsi" w:cstheme="minorHAnsi"/>
          <w:sz w:val="24"/>
          <w:szCs w:val="24"/>
          <w:u w:val="single"/>
        </w:rPr>
        <w:t>Gesamtaufwendungen</w:t>
      </w:r>
      <w:r w:rsidRPr="008E48D9">
        <w:rPr>
          <w:rFonts w:asciiTheme="minorHAnsi" w:hAnsiTheme="minorHAnsi" w:cstheme="minorHAnsi"/>
          <w:sz w:val="24"/>
          <w:szCs w:val="24"/>
        </w:rPr>
        <w:t xml:space="preserve"> </w:t>
      </w:r>
      <w:r w:rsidRPr="00DD32C8">
        <w:rPr>
          <w:rFonts w:asciiTheme="minorHAnsi" w:hAnsiTheme="minorHAnsi" w:cstheme="minorHAnsi"/>
          <w:sz w:val="24"/>
          <w:szCs w:val="24"/>
        </w:rPr>
        <w:t xml:space="preserve">betrugen </w:t>
      </w:r>
      <w:r w:rsidR="00C06EDC">
        <w:rPr>
          <w:rFonts w:asciiTheme="minorHAnsi" w:hAnsiTheme="minorHAnsi" w:cstheme="minorHAnsi"/>
          <w:sz w:val="24"/>
          <w:szCs w:val="24"/>
        </w:rPr>
        <w:t>121,3</w:t>
      </w:r>
      <w:r w:rsidRPr="00DD32C8">
        <w:rPr>
          <w:rFonts w:asciiTheme="minorHAnsi" w:hAnsiTheme="minorHAnsi" w:cstheme="minorHAnsi"/>
          <w:sz w:val="24"/>
          <w:szCs w:val="24"/>
        </w:rPr>
        <w:t xml:space="preserve"> Mio. EUR (Vorjahr: </w:t>
      </w:r>
      <w:r w:rsidR="00C06EDC">
        <w:rPr>
          <w:rFonts w:asciiTheme="minorHAnsi" w:hAnsiTheme="minorHAnsi" w:cstheme="minorHAnsi"/>
          <w:sz w:val="24"/>
          <w:szCs w:val="24"/>
        </w:rPr>
        <w:t>123,4</w:t>
      </w:r>
      <w:r w:rsidRPr="00DD32C8">
        <w:rPr>
          <w:rFonts w:asciiTheme="minorHAnsi" w:hAnsiTheme="minorHAnsi" w:cstheme="minorHAnsi"/>
          <w:sz w:val="24"/>
          <w:szCs w:val="24"/>
        </w:rPr>
        <w:t xml:space="preserve"> Mio. EUR) und lagen </w:t>
      </w:r>
      <w:r w:rsidR="00C06EDC">
        <w:rPr>
          <w:rFonts w:asciiTheme="minorHAnsi" w:hAnsiTheme="minorHAnsi" w:cstheme="minorHAnsi"/>
          <w:sz w:val="24"/>
          <w:szCs w:val="24"/>
        </w:rPr>
        <w:t>in Summe auf Planniveau</w:t>
      </w:r>
      <w:r w:rsidRPr="00DD32C8">
        <w:rPr>
          <w:rFonts w:asciiTheme="minorHAnsi" w:hAnsiTheme="minorHAnsi" w:cstheme="minorHAnsi"/>
          <w:sz w:val="24"/>
          <w:szCs w:val="24"/>
        </w:rPr>
        <w:t>.</w:t>
      </w:r>
    </w:p>
    <w:p w:rsidR="005F0227" w:rsidRDefault="005F0227" w:rsidP="00EC5632">
      <w:pPr>
        <w:pStyle w:val="Textkrper2"/>
        <w:spacing w:after="120" w:line="320" w:lineRule="atLeast"/>
        <w:rPr>
          <w:rFonts w:asciiTheme="minorHAnsi" w:hAnsiTheme="minorHAnsi" w:cstheme="minorHAnsi"/>
          <w:sz w:val="24"/>
          <w:szCs w:val="24"/>
        </w:rPr>
      </w:pPr>
      <w:r w:rsidRPr="00DD32C8">
        <w:rPr>
          <w:rFonts w:asciiTheme="minorHAnsi" w:hAnsiTheme="minorHAnsi" w:cstheme="minorHAnsi"/>
          <w:sz w:val="24"/>
          <w:szCs w:val="24"/>
        </w:rPr>
        <w:t>Zu den Kalkulations- und Vorjahreswerten gab es folgende Veränderungen:</w:t>
      </w:r>
    </w:p>
    <w:tbl>
      <w:tblPr>
        <w:tblStyle w:val="HelleSchattierung-Akzent5"/>
        <w:tblW w:w="8692" w:type="dxa"/>
        <w:tblLayout w:type="fixed"/>
        <w:tblLook w:val="04A0" w:firstRow="1" w:lastRow="0" w:firstColumn="1" w:lastColumn="0" w:noHBand="0" w:noVBand="1"/>
      </w:tblPr>
      <w:tblGrid>
        <w:gridCol w:w="4536"/>
        <w:gridCol w:w="1463"/>
        <w:gridCol w:w="1418"/>
        <w:gridCol w:w="1275"/>
      </w:tblGrid>
      <w:tr w:rsidR="0037323F" w:rsidRPr="004F4F00" w:rsidTr="0037323F">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4536" w:type="dxa"/>
          </w:tcPr>
          <w:p w:rsidR="0037323F" w:rsidRPr="004F4F00" w:rsidRDefault="0037323F" w:rsidP="0037323F">
            <w:pPr>
              <w:pStyle w:val="Textkrper2"/>
              <w:tabs>
                <w:tab w:val="left" w:pos="284"/>
                <w:tab w:val="right" w:pos="4808"/>
              </w:tabs>
              <w:spacing w:line="320" w:lineRule="atLeast"/>
              <w:rPr>
                <w:rFonts w:asciiTheme="minorHAnsi" w:hAnsiTheme="minorHAnsi" w:cstheme="minorHAnsi"/>
                <w:b w:val="0"/>
                <w:color w:val="auto"/>
                <w:sz w:val="24"/>
                <w:szCs w:val="24"/>
              </w:rPr>
            </w:pPr>
            <w:r w:rsidRPr="004F4F00">
              <w:rPr>
                <w:rFonts w:asciiTheme="minorHAnsi" w:hAnsiTheme="minorHAnsi" w:cstheme="minorHAnsi"/>
                <w:caps/>
                <w:color w:val="auto"/>
                <w:sz w:val="24"/>
                <w:szCs w:val="24"/>
              </w:rPr>
              <w:t>Aufwendungen</w:t>
            </w:r>
            <w:r w:rsidRPr="004F4F00">
              <w:rPr>
                <w:rFonts w:asciiTheme="minorHAnsi" w:hAnsiTheme="minorHAnsi" w:cstheme="minorHAnsi"/>
                <w:b w:val="0"/>
                <w:color w:val="auto"/>
                <w:sz w:val="24"/>
                <w:szCs w:val="24"/>
              </w:rPr>
              <w:br/>
            </w:r>
            <w:r>
              <w:rPr>
                <w:rFonts w:asciiTheme="minorHAnsi" w:hAnsiTheme="minorHAnsi" w:cstheme="minorHAnsi"/>
                <w:b w:val="0"/>
                <w:color w:val="auto"/>
                <w:sz w:val="24"/>
                <w:szCs w:val="24"/>
              </w:rPr>
              <w:tab/>
            </w:r>
            <w:r>
              <w:rPr>
                <w:rFonts w:asciiTheme="minorHAnsi" w:hAnsiTheme="minorHAnsi" w:cstheme="minorHAnsi"/>
                <w:b w:val="0"/>
                <w:color w:val="auto"/>
                <w:sz w:val="24"/>
                <w:szCs w:val="24"/>
              </w:rPr>
              <w:tab/>
            </w:r>
            <w:r w:rsidRPr="004F4F00">
              <w:rPr>
                <w:rFonts w:asciiTheme="minorHAnsi" w:hAnsiTheme="minorHAnsi" w:cstheme="minorHAnsi"/>
                <w:b w:val="0"/>
                <w:color w:val="auto"/>
                <w:sz w:val="24"/>
                <w:szCs w:val="24"/>
              </w:rPr>
              <w:t>in TEUR</w:t>
            </w:r>
          </w:p>
        </w:tc>
        <w:tc>
          <w:tcPr>
            <w:tcW w:w="1463" w:type="dxa"/>
          </w:tcPr>
          <w:p w:rsidR="0037323F" w:rsidRPr="00F13090" w:rsidRDefault="0037323F" w:rsidP="0037323F">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Ist </w:t>
            </w:r>
            <w:r>
              <w:rPr>
                <w:rFonts w:asciiTheme="minorHAnsi" w:hAnsiTheme="minorHAnsi" w:cstheme="minorHAnsi"/>
                <w:color w:val="auto"/>
                <w:sz w:val="24"/>
                <w:szCs w:val="24"/>
              </w:rPr>
              <w:br/>
              <w:t>2021</w:t>
            </w:r>
          </w:p>
        </w:tc>
        <w:tc>
          <w:tcPr>
            <w:tcW w:w="1418" w:type="dxa"/>
          </w:tcPr>
          <w:p w:rsidR="0037323F" w:rsidRPr="004C24C8" w:rsidRDefault="0037323F" w:rsidP="0037323F">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4C24C8">
              <w:rPr>
                <w:rFonts w:asciiTheme="minorHAnsi" w:hAnsiTheme="minorHAnsi" w:cstheme="minorHAnsi"/>
                <w:b w:val="0"/>
                <w:color w:val="auto"/>
                <w:sz w:val="24"/>
                <w:szCs w:val="24"/>
              </w:rPr>
              <w:t>Kalku</w:t>
            </w:r>
            <w:r>
              <w:rPr>
                <w:rFonts w:asciiTheme="minorHAnsi" w:hAnsiTheme="minorHAnsi" w:cstheme="minorHAnsi"/>
                <w:b w:val="0"/>
                <w:color w:val="auto"/>
                <w:sz w:val="24"/>
                <w:szCs w:val="24"/>
              </w:rPr>
              <w:t>lation</w:t>
            </w:r>
            <w:r>
              <w:rPr>
                <w:rFonts w:asciiTheme="minorHAnsi" w:hAnsiTheme="minorHAnsi" w:cstheme="minorHAnsi"/>
                <w:b w:val="0"/>
                <w:color w:val="auto"/>
                <w:sz w:val="24"/>
                <w:szCs w:val="24"/>
              </w:rPr>
              <w:br/>
              <w:t>2021</w:t>
            </w:r>
          </w:p>
        </w:tc>
        <w:tc>
          <w:tcPr>
            <w:tcW w:w="1275" w:type="dxa"/>
          </w:tcPr>
          <w:p w:rsidR="0037323F" w:rsidRPr="0037323F" w:rsidRDefault="0037323F" w:rsidP="0037323F">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37323F">
              <w:rPr>
                <w:rFonts w:asciiTheme="minorHAnsi" w:hAnsiTheme="minorHAnsi" w:cstheme="minorHAnsi"/>
                <w:b w:val="0"/>
                <w:color w:val="auto"/>
                <w:sz w:val="24"/>
                <w:szCs w:val="24"/>
              </w:rPr>
              <w:t xml:space="preserve">Ist </w:t>
            </w:r>
            <w:r w:rsidRPr="0037323F">
              <w:rPr>
                <w:rFonts w:asciiTheme="minorHAnsi" w:hAnsiTheme="minorHAnsi" w:cstheme="minorHAnsi"/>
                <w:b w:val="0"/>
                <w:color w:val="auto"/>
                <w:sz w:val="24"/>
                <w:szCs w:val="24"/>
              </w:rPr>
              <w:br/>
              <w:t>2020</w:t>
            </w:r>
          </w:p>
        </w:tc>
      </w:tr>
      <w:tr w:rsidR="0037323F" w:rsidRPr="004F4F00" w:rsidTr="0037323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536" w:type="dxa"/>
            <w:vAlign w:val="center"/>
          </w:tcPr>
          <w:p w:rsidR="0037323F" w:rsidRPr="004F4F00" w:rsidRDefault="0037323F" w:rsidP="0037323F">
            <w:pPr>
              <w:pStyle w:val="Textkrper2"/>
              <w:tabs>
                <w:tab w:val="left" w:pos="284"/>
                <w:tab w:val="right" w:pos="4808"/>
              </w:tabs>
              <w:spacing w:line="320" w:lineRule="atLeast"/>
              <w:jc w:val="left"/>
              <w:rPr>
                <w:rFonts w:asciiTheme="minorHAnsi" w:hAnsiTheme="minorHAnsi" w:cstheme="minorHAnsi"/>
                <w:b w:val="0"/>
                <w:caps/>
                <w:color w:val="auto"/>
                <w:sz w:val="24"/>
                <w:szCs w:val="24"/>
              </w:rPr>
            </w:pPr>
            <w:r w:rsidRPr="004F4F00">
              <w:rPr>
                <w:rFonts w:asciiTheme="minorHAnsi" w:hAnsiTheme="minorHAnsi" w:cstheme="minorHAnsi"/>
                <w:b w:val="0"/>
                <w:caps/>
                <w:color w:val="auto"/>
                <w:sz w:val="24"/>
                <w:szCs w:val="24"/>
              </w:rPr>
              <w:t>GESAMTaufwendungen</w:t>
            </w:r>
          </w:p>
        </w:tc>
        <w:tc>
          <w:tcPr>
            <w:tcW w:w="1463" w:type="dxa"/>
            <w:vAlign w:val="center"/>
          </w:tcPr>
          <w:p w:rsidR="0037323F" w:rsidRPr="00F13090"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FE1B65">
              <w:rPr>
                <w:rFonts w:asciiTheme="minorHAnsi" w:hAnsiTheme="minorHAnsi" w:cstheme="minorHAnsi"/>
                <w:b/>
                <w:color w:val="auto"/>
                <w:sz w:val="24"/>
                <w:szCs w:val="24"/>
              </w:rPr>
              <w:t>1</w:t>
            </w:r>
            <w:r w:rsidR="00263277">
              <w:rPr>
                <w:rFonts w:asciiTheme="minorHAnsi" w:hAnsiTheme="minorHAnsi" w:cstheme="minorHAnsi"/>
                <w:b/>
                <w:color w:val="auto"/>
                <w:sz w:val="24"/>
                <w:szCs w:val="24"/>
              </w:rPr>
              <w:t>21.288</w:t>
            </w:r>
          </w:p>
        </w:tc>
        <w:tc>
          <w:tcPr>
            <w:tcW w:w="1418" w:type="dxa"/>
            <w:vAlign w:val="center"/>
          </w:tcPr>
          <w:p w:rsidR="0037323F" w:rsidRPr="004C24C8"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121.063</w:t>
            </w:r>
          </w:p>
        </w:tc>
        <w:tc>
          <w:tcPr>
            <w:tcW w:w="1275" w:type="dxa"/>
            <w:vAlign w:val="center"/>
          </w:tcPr>
          <w:p w:rsidR="0037323F" w:rsidRPr="0037323F"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123.398</w:t>
            </w:r>
          </w:p>
        </w:tc>
      </w:tr>
      <w:tr w:rsidR="0037323F" w:rsidRPr="004F4F00" w:rsidTr="0037323F">
        <w:trPr>
          <w:trHeight w:val="333"/>
        </w:trPr>
        <w:tc>
          <w:tcPr>
            <w:cnfStyle w:val="001000000000" w:firstRow="0" w:lastRow="0" w:firstColumn="1" w:lastColumn="0" w:oddVBand="0" w:evenVBand="0" w:oddHBand="0" w:evenHBand="0" w:firstRowFirstColumn="0" w:firstRowLastColumn="0" w:lastRowFirstColumn="0" w:lastRowLastColumn="0"/>
            <w:tcW w:w="4536" w:type="dxa"/>
            <w:vAlign w:val="center"/>
          </w:tcPr>
          <w:p w:rsidR="0037323F" w:rsidRPr="00302DCB" w:rsidRDefault="0037323F" w:rsidP="0037323F">
            <w:pPr>
              <w:tabs>
                <w:tab w:val="left" w:pos="284"/>
                <w:tab w:val="right" w:pos="4808"/>
              </w:tabs>
              <w:spacing w:line="320" w:lineRule="atLeast"/>
              <w:rPr>
                <w:rFonts w:asciiTheme="minorHAnsi" w:hAnsiTheme="minorHAnsi" w:cstheme="minorHAnsi"/>
                <w:b w:val="0"/>
                <w:bCs w:val="0"/>
                <w:color w:val="auto"/>
              </w:rPr>
            </w:pPr>
            <w:r>
              <w:rPr>
                <w:rFonts w:asciiTheme="minorHAnsi" w:hAnsiTheme="minorHAnsi" w:cstheme="minorHAnsi"/>
                <w:b w:val="0"/>
                <w:bCs w:val="0"/>
                <w:color w:val="auto"/>
              </w:rPr>
              <w:t>a) Materialaufwand</w:t>
            </w:r>
          </w:p>
        </w:tc>
        <w:tc>
          <w:tcPr>
            <w:tcW w:w="1463" w:type="dxa"/>
            <w:vAlign w:val="center"/>
          </w:tcPr>
          <w:p w:rsidR="0037323F" w:rsidRPr="00302DCB" w:rsidRDefault="00263277"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26.920</w:t>
            </w:r>
          </w:p>
        </w:tc>
        <w:tc>
          <w:tcPr>
            <w:tcW w:w="1418" w:type="dxa"/>
            <w:vAlign w:val="center"/>
          </w:tcPr>
          <w:p w:rsidR="0037323F" w:rsidRPr="00302DCB" w:rsidRDefault="001863D4"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27.226</w:t>
            </w:r>
          </w:p>
        </w:tc>
        <w:tc>
          <w:tcPr>
            <w:tcW w:w="1275" w:type="dxa"/>
            <w:vAlign w:val="center"/>
          </w:tcPr>
          <w:p w:rsidR="0037323F" w:rsidRPr="0037323F"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26.328</w:t>
            </w:r>
          </w:p>
        </w:tc>
      </w:tr>
      <w:tr w:rsidR="0037323F" w:rsidRPr="004F4F00" w:rsidTr="0037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7323F" w:rsidRPr="0037323F" w:rsidRDefault="0037323F" w:rsidP="0037323F">
            <w:pPr>
              <w:tabs>
                <w:tab w:val="left" w:pos="284"/>
                <w:tab w:val="right" w:pos="4808"/>
              </w:tabs>
              <w:spacing w:line="320" w:lineRule="atLeast"/>
              <w:rPr>
                <w:rFonts w:asciiTheme="minorHAnsi" w:hAnsiTheme="minorHAnsi" w:cstheme="minorHAnsi"/>
                <w:b w:val="0"/>
                <w:bCs w:val="0"/>
                <w:color w:val="auto"/>
              </w:rPr>
            </w:pPr>
            <w:r>
              <w:rPr>
                <w:rFonts w:asciiTheme="minorHAnsi" w:hAnsiTheme="minorHAnsi" w:cstheme="minorHAnsi"/>
                <w:b w:val="0"/>
                <w:bCs w:val="0"/>
                <w:color w:val="auto"/>
              </w:rPr>
              <w:t xml:space="preserve">     </w:t>
            </w:r>
            <w:r w:rsidRPr="004F4F00">
              <w:rPr>
                <w:rFonts w:asciiTheme="minorHAnsi" w:hAnsiTheme="minorHAnsi" w:cstheme="minorHAnsi"/>
                <w:b w:val="0"/>
                <w:bCs w:val="0"/>
                <w:color w:val="auto"/>
              </w:rPr>
              <w:t>Roh-, Hilfs- und Betriebsstoffe</w:t>
            </w:r>
          </w:p>
        </w:tc>
        <w:tc>
          <w:tcPr>
            <w:tcW w:w="1463" w:type="dxa"/>
            <w:vAlign w:val="bottom"/>
          </w:tcPr>
          <w:p w:rsidR="0037323F" w:rsidRPr="00FE1B65" w:rsidRDefault="00263277"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11.324</w:t>
            </w:r>
          </w:p>
        </w:tc>
        <w:tc>
          <w:tcPr>
            <w:tcW w:w="1418" w:type="dxa"/>
            <w:vAlign w:val="bottom"/>
          </w:tcPr>
          <w:p w:rsidR="0037323F" w:rsidRPr="004C24C8" w:rsidRDefault="001863D4"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11.348</w:t>
            </w:r>
          </w:p>
        </w:tc>
        <w:tc>
          <w:tcPr>
            <w:tcW w:w="1275" w:type="dxa"/>
            <w:vAlign w:val="bottom"/>
          </w:tcPr>
          <w:p w:rsidR="0037323F" w:rsidRPr="0037323F"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10.324</w:t>
            </w:r>
          </w:p>
        </w:tc>
      </w:tr>
      <w:tr w:rsidR="0037323F" w:rsidRPr="004F4F00" w:rsidTr="0037323F">
        <w:tc>
          <w:tcPr>
            <w:cnfStyle w:val="001000000000" w:firstRow="0" w:lastRow="0" w:firstColumn="1" w:lastColumn="0" w:oddVBand="0" w:evenVBand="0" w:oddHBand="0" w:evenHBand="0" w:firstRowFirstColumn="0" w:firstRowLastColumn="0" w:lastRowFirstColumn="0" w:lastRowLastColumn="0"/>
            <w:tcW w:w="4536" w:type="dxa"/>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Pr>
                <w:rFonts w:asciiTheme="minorHAnsi" w:hAnsiTheme="minorHAnsi" w:cstheme="minorHAnsi"/>
                <w:b w:val="0"/>
                <w:color w:val="auto"/>
              </w:rPr>
              <w:tab/>
            </w:r>
            <w:r w:rsidRPr="0037323F">
              <w:rPr>
                <w:rFonts w:asciiTheme="minorHAnsi" w:hAnsiTheme="minorHAnsi" w:cstheme="minorHAnsi"/>
                <w:b w:val="0"/>
                <w:color w:val="auto"/>
                <w:sz w:val="20"/>
                <w:szCs w:val="20"/>
              </w:rPr>
              <w:t>davon</w:t>
            </w:r>
            <w:r>
              <w:rPr>
                <w:rFonts w:asciiTheme="minorHAnsi" w:hAnsiTheme="minorHAnsi" w:cstheme="minorHAnsi"/>
                <w:b w:val="0"/>
                <w:color w:val="auto"/>
              </w:rPr>
              <w:t xml:space="preserve">   </w:t>
            </w:r>
            <w:r w:rsidRPr="004F4F00">
              <w:rPr>
                <w:rFonts w:asciiTheme="minorHAnsi" w:hAnsiTheme="minorHAnsi" w:cstheme="minorHAnsi"/>
                <w:b w:val="0"/>
                <w:color w:val="auto"/>
              </w:rPr>
              <w:t>Energiekosten</w:t>
            </w:r>
          </w:p>
        </w:tc>
        <w:tc>
          <w:tcPr>
            <w:tcW w:w="1463" w:type="dxa"/>
            <w:vAlign w:val="bottom"/>
          </w:tcPr>
          <w:p w:rsidR="0037323F" w:rsidRPr="00FE1B65" w:rsidRDefault="00263277"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7.372</w:t>
            </w:r>
          </w:p>
        </w:tc>
        <w:tc>
          <w:tcPr>
            <w:tcW w:w="1418" w:type="dxa"/>
            <w:vAlign w:val="bottom"/>
          </w:tcPr>
          <w:p w:rsidR="0037323F" w:rsidRPr="004C24C8"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6.898</w:t>
            </w:r>
            <w:r w:rsidR="001863D4">
              <w:rPr>
                <w:rFonts w:asciiTheme="minorHAnsi" w:hAnsiTheme="minorHAnsi" w:cstheme="minorHAnsi"/>
                <w:color w:val="auto"/>
                <w:sz w:val="24"/>
                <w:szCs w:val="24"/>
              </w:rPr>
              <w:t xml:space="preserve"> </w:t>
            </w:r>
          </w:p>
        </w:tc>
        <w:tc>
          <w:tcPr>
            <w:tcW w:w="1275" w:type="dxa"/>
            <w:vAlign w:val="bottom"/>
          </w:tcPr>
          <w:p w:rsidR="0037323F" w:rsidRPr="0037323F"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6.400</w:t>
            </w:r>
          </w:p>
        </w:tc>
      </w:tr>
      <w:tr w:rsidR="0037323F" w:rsidRPr="004F4F00" w:rsidTr="0037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Pr>
                <w:rFonts w:asciiTheme="minorHAnsi" w:hAnsiTheme="minorHAnsi" w:cstheme="minorHAnsi"/>
                <w:b w:val="0"/>
                <w:color w:val="auto"/>
              </w:rPr>
              <w:tab/>
              <w:t xml:space="preserve">            </w:t>
            </w:r>
            <w:r w:rsidRPr="004F4F00">
              <w:rPr>
                <w:rFonts w:asciiTheme="minorHAnsi" w:hAnsiTheme="minorHAnsi" w:cstheme="minorHAnsi"/>
                <w:b w:val="0"/>
                <w:color w:val="auto"/>
              </w:rPr>
              <w:t>Chemikalien</w:t>
            </w:r>
          </w:p>
        </w:tc>
        <w:tc>
          <w:tcPr>
            <w:tcW w:w="1463" w:type="dxa"/>
            <w:vAlign w:val="bottom"/>
          </w:tcPr>
          <w:p w:rsidR="0037323F" w:rsidRPr="00FE1B65"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FE1B65">
              <w:rPr>
                <w:rFonts w:asciiTheme="minorHAnsi" w:hAnsiTheme="minorHAnsi" w:cstheme="minorHAnsi"/>
                <w:color w:val="auto"/>
                <w:sz w:val="24"/>
                <w:szCs w:val="24"/>
              </w:rPr>
              <w:t>2.</w:t>
            </w:r>
            <w:r w:rsidR="00263277">
              <w:rPr>
                <w:rFonts w:asciiTheme="minorHAnsi" w:hAnsiTheme="minorHAnsi" w:cstheme="minorHAnsi"/>
                <w:color w:val="auto"/>
                <w:sz w:val="24"/>
                <w:szCs w:val="24"/>
              </w:rPr>
              <w:t>534</w:t>
            </w:r>
          </w:p>
        </w:tc>
        <w:tc>
          <w:tcPr>
            <w:tcW w:w="1418" w:type="dxa"/>
            <w:vAlign w:val="bottom"/>
          </w:tcPr>
          <w:p w:rsidR="0037323F" w:rsidRPr="004C24C8" w:rsidRDefault="001863D4"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3.281</w:t>
            </w:r>
          </w:p>
        </w:tc>
        <w:tc>
          <w:tcPr>
            <w:tcW w:w="1275" w:type="dxa"/>
            <w:vAlign w:val="bottom"/>
          </w:tcPr>
          <w:p w:rsidR="0037323F" w:rsidRPr="0037323F"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2.702</w:t>
            </w:r>
          </w:p>
        </w:tc>
      </w:tr>
      <w:tr w:rsidR="0037323F" w:rsidRPr="004F4F00" w:rsidTr="0037323F">
        <w:tc>
          <w:tcPr>
            <w:cnfStyle w:val="001000000000" w:firstRow="0" w:lastRow="0" w:firstColumn="1" w:lastColumn="0" w:oddVBand="0" w:evenVBand="0" w:oddHBand="0" w:evenHBand="0" w:firstRowFirstColumn="0" w:firstRowLastColumn="0" w:lastRowFirstColumn="0" w:lastRowLastColumn="0"/>
            <w:tcW w:w="4536" w:type="dxa"/>
          </w:tcPr>
          <w:p w:rsidR="0037323F" w:rsidRPr="004F4F00" w:rsidRDefault="0037323F" w:rsidP="0037323F">
            <w:pPr>
              <w:pStyle w:val="Textkrper2"/>
              <w:tabs>
                <w:tab w:val="left" w:pos="284"/>
                <w:tab w:val="right" w:pos="4808"/>
              </w:tabs>
              <w:spacing w:line="320" w:lineRule="atLeast"/>
              <w:jc w:val="lef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ab/>
              <w:t xml:space="preserve">            </w:t>
            </w:r>
            <w:r w:rsidRPr="004F4F00">
              <w:rPr>
                <w:rFonts w:asciiTheme="minorHAnsi" w:hAnsiTheme="minorHAnsi" w:cstheme="minorHAnsi"/>
                <w:b w:val="0"/>
                <w:color w:val="auto"/>
                <w:sz w:val="24"/>
                <w:szCs w:val="24"/>
              </w:rPr>
              <w:t>Sonstige Materialkosten</w:t>
            </w:r>
          </w:p>
        </w:tc>
        <w:tc>
          <w:tcPr>
            <w:tcW w:w="1463" w:type="dxa"/>
            <w:vAlign w:val="bottom"/>
          </w:tcPr>
          <w:p w:rsidR="0037323F" w:rsidRPr="00FE1B65" w:rsidRDefault="00263277"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1.418</w:t>
            </w:r>
          </w:p>
        </w:tc>
        <w:tc>
          <w:tcPr>
            <w:tcW w:w="1418" w:type="dxa"/>
            <w:vAlign w:val="bottom"/>
          </w:tcPr>
          <w:p w:rsidR="0037323F" w:rsidRPr="004C24C8"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1.169</w:t>
            </w:r>
          </w:p>
        </w:tc>
        <w:tc>
          <w:tcPr>
            <w:tcW w:w="1275" w:type="dxa"/>
            <w:vAlign w:val="bottom"/>
          </w:tcPr>
          <w:p w:rsidR="0037323F" w:rsidRPr="0037323F"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1.221</w:t>
            </w:r>
          </w:p>
        </w:tc>
      </w:tr>
      <w:tr w:rsidR="0037323F" w:rsidRPr="004F4F00" w:rsidTr="0037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 xml:space="preserve">     </w:t>
            </w:r>
            <w:r w:rsidRPr="004F4F00">
              <w:rPr>
                <w:rFonts w:asciiTheme="minorHAnsi" w:hAnsiTheme="minorHAnsi" w:cstheme="minorHAnsi"/>
                <w:b w:val="0"/>
                <w:bCs w:val="0"/>
                <w:color w:val="auto"/>
              </w:rPr>
              <w:t>Bezogene Leistungen</w:t>
            </w:r>
          </w:p>
        </w:tc>
        <w:tc>
          <w:tcPr>
            <w:tcW w:w="1463" w:type="dxa"/>
            <w:vAlign w:val="bottom"/>
          </w:tcPr>
          <w:p w:rsidR="0037323F" w:rsidRPr="00FE1B65"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w:t>
            </w:r>
            <w:r w:rsidR="00263277">
              <w:rPr>
                <w:rFonts w:asciiTheme="minorHAnsi" w:hAnsiTheme="minorHAnsi" w:cstheme="minorHAnsi"/>
                <w:b/>
                <w:color w:val="auto"/>
                <w:sz w:val="24"/>
                <w:szCs w:val="24"/>
              </w:rPr>
              <w:t>5.596</w:t>
            </w:r>
          </w:p>
        </w:tc>
        <w:tc>
          <w:tcPr>
            <w:tcW w:w="1418" w:type="dxa"/>
            <w:vAlign w:val="bottom"/>
          </w:tcPr>
          <w:p w:rsidR="0037323F" w:rsidRPr="004C24C8" w:rsidRDefault="001863D4"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15.877</w:t>
            </w:r>
          </w:p>
        </w:tc>
        <w:tc>
          <w:tcPr>
            <w:tcW w:w="1275" w:type="dxa"/>
            <w:vAlign w:val="bottom"/>
          </w:tcPr>
          <w:p w:rsidR="0037323F" w:rsidRPr="0037323F"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16.004</w:t>
            </w:r>
          </w:p>
        </w:tc>
      </w:tr>
      <w:tr w:rsidR="0037323F" w:rsidRPr="004F4F00" w:rsidTr="0037323F">
        <w:tc>
          <w:tcPr>
            <w:cnfStyle w:val="001000000000" w:firstRow="0" w:lastRow="0" w:firstColumn="1" w:lastColumn="0" w:oddVBand="0" w:evenVBand="0" w:oddHBand="0" w:evenHBand="0" w:firstRowFirstColumn="0" w:firstRowLastColumn="0" w:lastRowFirstColumn="0" w:lastRowLastColumn="0"/>
            <w:tcW w:w="4536" w:type="dxa"/>
            <w:vAlign w:val="center"/>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w:t>
            </w:r>
            <w:r w:rsidRPr="0037323F">
              <w:rPr>
                <w:rFonts w:asciiTheme="minorHAnsi" w:hAnsiTheme="minorHAnsi" w:cstheme="minorHAnsi"/>
                <w:b w:val="0"/>
                <w:color w:val="auto"/>
                <w:sz w:val="20"/>
                <w:szCs w:val="20"/>
              </w:rPr>
              <w:t>davon</w:t>
            </w:r>
            <w:r>
              <w:rPr>
                <w:rFonts w:asciiTheme="minorHAnsi" w:hAnsiTheme="minorHAnsi" w:cstheme="minorHAnsi"/>
                <w:b w:val="0"/>
                <w:color w:val="auto"/>
              </w:rPr>
              <w:t xml:space="preserve">   </w:t>
            </w:r>
            <w:r w:rsidRPr="004F4F00">
              <w:rPr>
                <w:rFonts w:asciiTheme="minorHAnsi" w:hAnsiTheme="minorHAnsi" w:cstheme="minorHAnsi"/>
                <w:b w:val="0"/>
                <w:color w:val="auto"/>
              </w:rPr>
              <w:t>Instandhaltung und Wartung</w:t>
            </w:r>
          </w:p>
        </w:tc>
        <w:tc>
          <w:tcPr>
            <w:tcW w:w="1463" w:type="dxa"/>
            <w:vAlign w:val="center"/>
          </w:tcPr>
          <w:p w:rsidR="0037323F" w:rsidRPr="00FE1B65" w:rsidRDefault="00263277"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11.047</w:t>
            </w:r>
          </w:p>
        </w:tc>
        <w:tc>
          <w:tcPr>
            <w:tcW w:w="1418" w:type="dxa"/>
            <w:vAlign w:val="center"/>
          </w:tcPr>
          <w:p w:rsidR="0037323F" w:rsidRPr="004C24C8" w:rsidRDefault="00263277"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11.436</w:t>
            </w:r>
          </w:p>
        </w:tc>
        <w:tc>
          <w:tcPr>
            <w:tcW w:w="1275" w:type="dxa"/>
            <w:vAlign w:val="center"/>
          </w:tcPr>
          <w:p w:rsidR="0037323F" w:rsidRPr="0037323F"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11.502</w:t>
            </w:r>
          </w:p>
        </w:tc>
      </w:tr>
      <w:tr w:rsidR="0037323F" w:rsidRPr="004F4F00" w:rsidTr="00373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Reststoffentsorgung</w:t>
            </w:r>
          </w:p>
        </w:tc>
        <w:tc>
          <w:tcPr>
            <w:tcW w:w="1463" w:type="dxa"/>
            <w:vAlign w:val="center"/>
          </w:tcPr>
          <w:p w:rsidR="0037323F" w:rsidRPr="00FE1B65"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387C98">
              <w:rPr>
                <w:rFonts w:asciiTheme="minorHAnsi" w:hAnsiTheme="minorHAnsi" w:cstheme="minorHAnsi"/>
                <w:color w:val="auto"/>
                <w:sz w:val="24"/>
                <w:szCs w:val="24"/>
              </w:rPr>
              <w:t>1.945</w:t>
            </w:r>
          </w:p>
        </w:tc>
        <w:tc>
          <w:tcPr>
            <w:tcW w:w="1418" w:type="dxa"/>
            <w:vAlign w:val="center"/>
          </w:tcPr>
          <w:p w:rsidR="0037323F" w:rsidRPr="004C24C8"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1863D4">
              <w:rPr>
                <w:rFonts w:asciiTheme="minorHAnsi" w:hAnsiTheme="minorHAnsi" w:cstheme="minorHAnsi"/>
                <w:color w:val="auto"/>
                <w:sz w:val="24"/>
                <w:szCs w:val="24"/>
              </w:rPr>
              <w:t>1.264</w:t>
            </w:r>
          </w:p>
        </w:tc>
        <w:tc>
          <w:tcPr>
            <w:tcW w:w="1275" w:type="dxa"/>
            <w:vAlign w:val="center"/>
          </w:tcPr>
          <w:p w:rsidR="0037323F" w:rsidRPr="0037323F"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 xml:space="preserve">  1.455</w:t>
            </w:r>
          </w:p>
        </w:tc>
      </w:tr>
      <w:tr w:rsidR="0037323F" w:rsidRPr="004F4F00" w:rsidTr="0037323F">
        <w:trPr>
          <w:trHeight w:val="317"/>
        </w:trPr>
        <w:tc>
          <w:tcPr>
            <w:cnfStyle w:val="001000000000" w:firstRow="0" w:lastRow="0" w:firstColumn="1" w:lastColumn="0" w:oddVBand="0" w:evenVBand="0" w:oddHBand="0" w:evenHBand="0" w:firstRowFirstColumn="0" w:firstRowLastColumn="0" w:lastRowFirstColumn="0" w:lastRowLastColumn="0"/>
            <w:tcW w:w="4536" w:type="dxa"/>
            <w:vAlign w:val="center"/>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w:t>
            </w:r>
            <w:r w:rsidRPr="004F4F00">
              <w:rPr>
                <w:rFonts w:asciiTheme="minorHAnsi" w:hAnsiTheme="minorHAnsi" w:cstheme="minorHAnsi"/>
                <w:b w:val="0"/>
                <w:color w:val="auto"/>
              </w:rPr>
              <w:t>Kanalzustandserfassung</w:t>
            </w:r>
          </w:p>
        </w:tc>
        <w:tc>
          <w:tcPr>
            <w:tcW w:w="1463" w:type="dxa"/>
            <w:vAlign w:val="center"/>
          </w:tcPr>
          <w:p w:rsidR="0037323F" w:rsidRPr="00FE1B65"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387C98">
              <w:rPr>
                <w:rFonts w:asciiTheme="minorHAnsi" w:hAnsiTheme="minorHAnsi" w:cstheme="minorHAnsi"/>
                <w:color w:val="auto"/>
                <w:sz w:val="24"/>
                <w:szCs w:val="24"/>
              </w:rPr>
              <w:t xml:space="preserve">   817</w:t>
            </w:r>
          </w:p>
        </w:tc>
        <w:tc>
          <w:tcPr>
            <w:tcW w:w="1418" w:type="dxa"/>
            <w:vAlign w:val="center"/>
          </w:tcPr>
          <w:p w:rsidR="0037323F" w:rsidRPr="004C24C8"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750</w:t>
            </w:r>
          </w:p>
        </w:tc>
        <w:tc>
          <w:tcPr>
            <w:tcW w:w="1275" w:type="dxa"/>
            <w:vAlign w:val="center"/>
          </w:tcPr>
          <w:p w:rsidR="0037323F" w:rsidRPr="0037323F"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 xml:space="preserve">  1.078</w:t>
            </w:r>
          </w:p>
        </w:tc>
      </w:tr>
      <w:tr w:rsidR="0037323F" w:rsidRPr="004F4F00" w:rsidTr="0037323F">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4F81BD" w:themeColor="accent1"/>
            </w:tcBorders>
            <w:vAlign w:val="center"/>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w:t>
            </w:r>
            <w:r w:rsidRPr="004F4F00">
              <w:rPr>
                <w:rFonts w:asciiTheme="minorHAnsi" w:hAnsiTheme="minorHAnsi" w:cstheme="minorHAnsi"/>
                <w:b w:val="0"/>
                <w:color w:val="auto"/>
              </w:rPr>
              <w:t>Sonstige bezogene Leistungen</w:t>
            </w:r>
          </w:p>
        </w:tc>
        <w:tc>
          <w:tcPr>
            <w:tcW w:w="1463" w:type="dxa"/>
            <w:tcBorders>
              <w:bottom w:val="single" w:sz="4" w:space="0" w:color="4F81BD" w:themeColor="accent1"/>
            </w:tcBorders>
            <w:vAlign w:val="center"/>
          </w:tcPr>
          <w:p w:rsidR="0037323F" w:rsidRPr="00FE1B65" w:rsidRDefault="00387C98"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1.786</w:t>
            </w:r>
          </w:p>
        </w:tc>
        <w:tc>
          <w:tcPr>
            <w:tcW w:w="1418" w:type="dxa"/>
            <w:tcBorders>
              <w:bottom w:val="single" w:sz="4" w:space="0" w:color="4F81BD" w:themeColor="accent1"/>
            </w:tcBorders>
            <w:vAlign w:val="center"/>
          </w:tcPr>
          <w:p w:rsidR="0037323F" w:rsidRPr="004C24C8" w:rsidRDefault="00387C98"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2.426</w:t>
            </w:r>
          </w:p>
        </w:tc>
        <w:tc>
          <w:tcPr>
            <w:tcW w:w="1275" w:type="dxa"/>
            <w:tcBorders>
              <w:bottom w:val="single" w:sz="4" w:space="0" w:color="4F81BD" w:themeColor="accent1"/>
            </w:tcBorders>
            <w:vAlign w:val="center"/>
          </w:tcPr>
          <w:p w:rsidR="0037323F" w:rsidRPr="0037323F"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1.969</w:t>
            </w:r>
          </w:p>
        </w:tc>
      </w:tr>
      <w:tr w:rsidR="0037323F" w:rsidRPr="004F4F00" w:rsidTr="0037323F">
        <w:trPr>
          <w:trHeight w:val="348"/>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4F81BD" w:themeColor="accent1"/>
            </w:tcBorders>
            <w:vAlign w:val="center"/>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b</w:t>
            </w:r>
            <w:r w:rsidRPr="004F4F00">
              <w:rPr>
                <w:rFonts w:asciiTheme="minorHAnsi" w:hAnsiTheme="minorHAnsi" w:cstheme="minorHAnsi"/>
                <w:b w:val="0"/>
                <w:bCs w:val="0"/>
                <w:color w:val="auto"/>
              </w:rPr>
              <w:t xml:space="preserve">) </w:t>
            </w:r>
            <w:r>
              <w:rPr>
                <w:rFonts w:asciiTheme="minorHAnsi" w:hAnsiTheme="minorHAnsi" w:cstheme="minorHAnsi"/>
                <w:b w:val="0"/>
                <w:bCs w:val="0"/>
                <w:color w:val="auto"/>
              </w:rPr>
              <w:tab/>
            </w:r>
            <w:r w:rsidRPr="004F4F00">
              <w:rPr>
                <w:rFonts w:asciiTheme="minorHAnsi" w:hAnsiTheme="minorHAnsi" w:cstheme="minorHAnsi"/>
                <w:b w:val="0"/>
                <w:bCs w:val="0"/>
                <w:color w:val="auto"/>
              </w:rPr>
              <w:t>Personalaufwand</w:t>
            </w:r>
            <w:r>
              <w:rPr>
                <w:rFonts w:asciiTheme="minorHAnsi" w:hAnsiTheme="minorHAnsi" w:cstheme="minorHAnsi"/>
                <w:b w:val="0"/>
                <w:bCs w:val="0"/>
                <w:color w:val="auto"/>
              </w:rPr>
              <w:t xml:space="preserve">  </w:t>
            </w:r>
          </w:p>
        </w:tc>
        <w:tc>
          <w:tcPr>
            <w:tcW w:w="1463" w:type="dxa"/>
            <w:tcBorders>
              <w:top w:val="single" w:sz="4" w:space="0" w:color="4F81BD" w:themeColor="accent1"/>
            </w:tcBorders>
            <w:vAlign w:val="center"/>
          </w:tcPr>
          <w:p w:rsidR="0037323F" w:rsidRPr="00FE1B65"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2</w:t>
            </w:r>
            <w:r w:rsidR="00AF71D1">
              <w:rPr>
                <w:rFonts w:asciiTheme="minorHAnsi" w:hAnsiTheme="minorHAnsi" w:cstheme="minorHAnsi"/>
                <w:b/>
                <w:color w:val="auto"/>
                <w:sz w:val="24"/>
                <w:szCs w:val="24"/>
              </w:rPr>
              <w:t>4.701</w:t>
            </w:r>
          </w:p>
        </w:tc>
        <w:tc>
          <w:tcPr>
            <w:tcW w:w="1418" w:type="dxa"/>
            <w:tcBorders>
              <w:top w:val="single" w:sz="4" w:space="0" w:color="4F81BD" w:themeColor="accent1"/>
            </w:tcBorders>
            <w:vAlign w:val="center"/>
          </w:tcPr>
          <w:p w:rsidR="0037323F" w:rsidRPr="004C24C8"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25.000</w:t>
            </w:r>
          </w:p>
        </w:tc>
        <w:tc>
          <w:tcPr>
            <w:tcW w:w="1275" w:type="dxa"/>
            <w:tcBorders>
              <w:top w:val="single" w:sz="4" w:space="0" w:color="4F81BD" w:themeColor="accent1"/>
            </w:tcBorders>
            <w:vAlign w:val="center"/>
          </w:tcPr>
          <w:p w:rsidR="0037323F" w:rsidRPr="0037323F"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26.288</w:t>
            </w:r>
          </w:p>
        </w:tc>
      </w:tr>
      <w:tr w:rsidR="0037323F" w:rsidRPr="004F4F00" w:rsidTr="0037323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4F81BD" w:themeColor="accent1"/>
            </w:tcBorders>
            <w:vAlign w:val="center"/>
          </w:tcPr>
          <w:p w:rsidR="0037323F" w:rsidRPr="00456D5A" w:rsidRDefault="0037323F" w:rsidP="0037323F">
            <w:pPr>
              <w:tabs>
                <w:tab w:val="left" w:pos="284"/>
                <w:tab w:val="right" w:pos="4808"/>
              </w:tabs>
              <w:spacing w:line="320" w:lineRule="atLeast"/>
              <w:rPr>
                <w:rFonts w:asciiTheme="minorHAnsi" w:hAnsiTheme="minorHAnsi" w:cstheme="minorHAnsi"/>
                <w:b w:val="0"/>
                <w:bCs w:val="0"/>
                <w:color w:val="auto"/>
              </w:rPr>
            </w:pPr>
            <w:r w:rsidRPr="00456D5A">
              <w:rPr>
                <w:rFonts w:asciiTheme="minorHAnsi" w:hAnsiTheme="minorHAnsi" w:cstheme="minorHAnsi"/>
                <w:b w:val="0"/>
                <w:bCs w:val="0"/>
                <w:color w:val="auto"/>
              </w:rPr>
              <w:t xml:space="preserve">     </w:t>
            </w:r>
            <w:r>
              <w:rPr>
                <w:rFonts w:asciiTheme="minorHAnsi" w:hAnsiTheme="minorHAnsi" w:cstheme="minorHAnsi"/>
                <w:b w:val="0"/>
                <w:bCs w:val="0"/>
                <w:color w:val="auto"/>
                <w:sz w:val="20"/>
                <w:szCs w:val="20"/>
              </w:rPr>
              <w:t>d</w:t>
            </w:r>
            <w:r w:rsidRPr="0037323F">
              <w:rPr>
                <w:rFonts w:asciiTheme="minorHAnsi" w:hAnsiTheme="minorHAnsi" w:cstheme="minorHAnsi"/>
                <w:b w:val="0"/>
                <w:bCs w:val="0"/>
                <w:color w:val="auto"/>
                <w:sz w:val="20"/>
                <w:szCs w:val="20"/>
              </w:rPr>
              <w:t>avon</w:t>
            </w:r>
            <w:r>
              <w:rPr>
                <w:rFonts w:asciiTheme="minorHAnsi" w:hAnsiTheme="minorHAnsi" w:cstheme="minorHAnsi"/>
                <w:b w:val="0"/>
                <w:bCs w:val="0"/>
                <w:color w:val="auto"/>
              </w:rPr>
              <w:t xml:space="preserve">   </w:t>
            </w:r>
            <w:r w:rsidRPr="00456D5A">
              <w:rPr>
                <w:rFonts w:asciiTheme="minorHAnsi" w:hAnsiTheme="minorHAnsi" w:cstheme="minorHAnsi"/>
                <w:b w:val="0"/>
                <w:bCs w:val="0"/>
                <w:color w:val="auto"/>
              </w:rPr>
              <w:t>Löhne und Gehälter</w:t>
            </w:r>
          </w:p>
        </w:tc>
        <w:tc>
          <w:tcPr>
            <w:tcW w:w="1463" w:type="dxa"/>
            <w:tcBorders>
              <w:top w:val="single" w:sz="4" w:space="0" w:color="4F81BD" w:themeColor="accent1"/>
            </w:tcBorders>
            <w:vAlign w:val="center"/>
          </w:tcPr>
          <w:p w:rsidR="0037323F" w:rsidRPr="00456D5A" w:rsidRDefault="00AF71D1"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18.208</w:t>
            </w:r>
          </w:p>
        </w:tc>
        <w:tc>
          <w:tcPr>
            <w:tcW w:w="1418" w:type="dxa"/>
            <w:tcBorders>
              <w:top w:val="single" w:sz="4" w:space="0" w:color="4F81BD" w:themeColor="accent1"/>
            </w:tcBorders>
            <w:vAlign w:val="center"/>
          </w:tcPr>
          <w:p w:rsidR="0037323F" w:rsidRPr="00456D5A"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18.500</w:t>
            </w:r>
          </w:p>
        </w:tc>
        <w:tc>
          <w:tcPr>
            <w:tcW w:w="1275" w:type="dxa"/>
            <w:tcBorders>
              <w:top w:val="single" w:sz="4" w:space="0" w:color="4F81BD" w:themeColor="accent1"/>
            </w:tcBorders>
            <w:vAlign w:val="center"/>
          </w:tcPr>
          <w:p w:rsidR="0037323F" w:rsidRPr="0037323F"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17.993</w:t>
            </w:r>
          </w:p>
        </w:tc>
      </w:tr>
      <w:tr w:rsidR="0037323F" w:rsidRPr="004F4F00" w:rsidTr="0037323F">
        <w:trPr>
          <w:trHeight w:val="348"/>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4F81BD" w:themeColor="accent1"/>
            </w:tcBorders>
            <w:vAlign w:val="center"/>
          </w:tcPr>
          <w:p w:rsidR="0037323F" w:rsidRPr="00456D5A" w:rsidRDefault="0037323F" w:rsidP="0037323F">
            <w:pPr>
              <w:tabs>
                <w:tab w:val="left" w:pos="284"/>
                <w:tab w:val="right" w:pos="4808"/>
              </w:tabs>
              <w:spacing w:line="320" w:lineRule="atLeast"/>
              <w:rPr>
                <w:rFonts w:asciiTheme="minorHAnsi" w:hAnsiTheme="minorHAnsi" w:cstheme="minorHAnsi"/>
                <w:b w:val="0"/>
                <w:bCs w:val="0"/>
                <w:color w:val="auto"/>
              </w:rPr>
            </w:pPr>
            <w:r w:rsidRPr="00456D5A">
              <w:rPr>
                <w:rFonts w:asciiTheme="minorHAnsi" w:hAnsiTheme="minorHAnsi" w:cstheme="minorHAnsi"/>
                <w:b w:val="0"/>
                <w:bCs w:val="0"/>
                <w:color w:val="auto"/>
              </w:rPr>
              <w:t xml:space="preserve">     </w:t>
            </w:r>
            <w:r>
              <w:rPr>
                <w:rFonts w:asciiTheme="minorHAnsi" w:hAnsiTheme="minorHAnsi" w:cstheme="minorHAnsi"/>
                <w:b w:val="0"/>
                <w:bCs w:val="0"/>
                <w:color w:val="auto"/>
              </w:rPr>
              <w:t xml:space="preserve">            </w:t>
            </w:r>
            <w:r w:rsidRPr="00456D5A">
              <w:rPr>
                <w:rFonts w:asciiTheme="minorHAnsi" w:hAnsiTheme="minorHAnsi" w:cstheme="minorHAnsi"/>
                <w:b w:val="0"/>
                <w:bCs w:val="0"/>
                <w:color w:val="auto"/>
              </w:rPr>
              <w:t>Abgaben Altersversorgung</w:t>
            </w:r>
          </w:p>
        </w:tc>
        <w:tc>
          <w:tcPr>
            <w:tcW w:w="1463" w:type="dxa"/>
            <w:tcBorders>
              <w:top w:val="single" w:sz="4" w:space="0" w:color="4F81BD" w:themeColor="accent1"/>
            </w:tcBorders>
            <w:vAlign w:val="center"/>
          </w:tcPr>
          <w:p w:rsidR="0037323F" w:rsidRPr="00456D5A"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AF71D1">
              <w:rPr>
                <w:rFonts w:asciiTheme="minorHAnsi" w:hAnsiTheme="minorHAnsi" w:cstheme="minorHAnsi"/>
                <w:color w:val="auto"/>
                <w:sz w:val="24"/>
                <w:szCs w:val="24"/>
              </w:rPr>
              <w:t>6.493</w:t>
            </w:r>
          </w:p>
        </w:tc>
        <w:tc>
          <w:tcPr>
            <w:tcW w:w="1418" w:type="dxa"/>
            <w:tcBorders>
              <w:top w:val="single" w:sz="4" w:space="0" w:color="4F81BD" w:themeColor="accent1"/>
            </w:tcBorders>
            <w:vAlign w:val="center"/>
          </w:tcPr>
          <w:p w:rsidR="0037323F" w:rsidRPr="00456D5A"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6.500</w:t>
            </w:r>
          </w:p>
        </w:tc>
        <w:tc>
          <w:tcPr>
            <w:tcW w:w="1275" w:type="dxa"/>
            <w:tcBorders>
              <w:top w:val="single" w:sz="4" w:space="0" w:color="4F81BD" w:themeColor="accent1"/>
            </w:tcBorders>
            <w:vAlign w:val="center"/>
          </w:tcPr>
          <w:p w:rsidR="0037323F" w:rsidRPr="0037323F"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 xml:space="preserve">  8.295</w:t>
            </w:r>
          </w:p>
        </w:tc>
      </w:tr>
      <w:tr w:rsidR="0037323F" w:rsidRPr="004F4F00" w:rsidTr="0037323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c</w:t>
            </w:r>
            <w:r w:rsidRPr="004F4F00">
              <w:rPr>
                <w:rFonts w:asciiTheme="minorHAnsi" w:hAnsiTheme="minorHAnsi" w:cstheme="minorHAnsi"/>
                <w:b w:val="0"/>
                <w:bCs w:val="0"/>
                <w:color w:val="auto"/>
              </w:rPr>
              <w:t xml:space="preserve">) </w:t>
            </w:r>
            <w:r>
              <w:rPr>
                <w:rFonts w:asciiTheme="minorHAnsi" w:hAnsiTheme="minorHAnsi" w:cstheme="minorHAnsi"/>
                <w:b w:val="0"/>
                <w:bCs w:val="0"/>
                <w:color w:val="auto"/>
              </w:rPr>
              <w:tab/>
            </w:r>
            <w:r w:rsidRPr="004F4F00">
              <w:rPr>
                <w:rFonts w:asciiTheme="minorHAnsi" w:hAnsiTheme="minorHAnsi" w:cstheme="minorHAnsi"/>
                <w:b w:val="0"/>
                <w:bCs w:val="0"/>
                <w:color w:val="auto"/>
              </w:rPr>
              <w:t>Abschreibungen</w:t>
            </w:r>
          </w:p>
        </w:tc>
        <w:tc>
          <w:tcPr>
            <w:tcW w:w="1463" w:type="dxa"/>
            <w:vAlign w:val="center"/>
          </w:tcPr>
          <w:p w:rsidR="0037323F" w:rsidRPr="00FE1B65" w:rsidRDefault="00AF71D1"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38.716</w:t>
            </w:r>
          </w:p>
        </w:tc>
        <w:tc>
          <w:tcPr>
            <w:tcW w:w="1418" w:type="dxa"/>
            <w:vAlign w:val="center"/>
          </w:tcPr>
          <w:p w:rsidR="0037323F" w:rsidRPr="004C24C8" w:rsidRDefault="00D905CA"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38.000</w:t>
            </w:r>
          </w:p>
        </w:tc>
        <w:tc>
          <w:tcPr>
            <w:tcW w:w="1275" w:type="dxa"/>
            <w:vAlign w:val="center"/>
          </w:tcPr>
          <w:p w:rsidR="0037323F" w:rsidRPr="0037323F"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39.673</w:t>
            </w:r>
          </w:p>
        </w:tc>
      </w:tr>
      <w:tr w:rsidR="0037323F" w:rsidRPr="004F4F00" w:rsidTr="0037323F">
        <w:trPr>
          <w:trHeight w:val="434"/>
        </w:trPr>
        <w:tc>
          <w:tcPr>
            <w:cnfStyle w:val="001000000000" w:firstRow="0" w:lastRow="0" w:firstColumn="1" w:lastColumn="0" w:oddVBand="0" w:evenVBand="0" w:oddHBand="0" w:evenHBand="0" w:firstRowFirstColumn="0" w:firstRowLastColumn="0" w:lastRowFirstColumn="0" w:lastRowLastColumn="0"/>
            <w:tcW w:w="4536" w:type="dxa"/>
          </w:tcPr>
          <w:p w:rsidR="0037323F" w:rsidRPr="004F4F00" w:rsidRDefault="0037323F" w:rsidP="0037323F">
            <w:pPr>
              <w:tabs>
                <w:tab w:val="left" w:pos="284"/>
                <w:tab w:val="right" w:pos="4808"/>
              </w:tabs>
              <w:spacing w:line="320" w:lineRule="atLeast"/>
              <w:rPr>
                <w:rFonts w:asciiTheme="minorHAnsi" w:hAnsiTheme="minorHAnsi" w:cstheme="minorHAnsi"/>
                <w:b w:val="0"/>
                <w:bCs w:val="0"/>
                <w:color w:val="auto"/>
              </w:rPr>
            </w:pPr>
            <w:r>
              <w:rPr>
                <w:rFonts w:asciiTheme="minorHAnsi" w:hAnsiTheme="minorHAnsi" w:cstheme="minorHAnsi"/>
                <w:b w:val="0"/>
                <w:bCs w:val="0"/>
                <w:color w:val="auto"/>
              </w:rPr>
              <w:t>d</w:t>
            </w:r>
            <w:r w:rsidRPr="004F4F00">
              <w:rPr>
                <w:rFonts w:asciiTheme="minorHAnsi" w:hAnsiTheme="minorHAnsi" w:cstheme="minorHAnsi"/>
                <w:b w:val="0"/>
                <w:bCs w:val="0"/>
                <w:color w:val="auto"/>
              </w:rPr>
              <w:t xml:space="preserve">) </w:t>
            </w:r>
            <w:r>
              <w:rPr>
                <w:rFonts w:asciiTheme="minorHAnsi" w:hAnsiTheme="minorHAnsi" w:cstheme="minorHAnsi"/>
                <w:b w:val="0"/>
                <w:bCs w:val="0"/>
                <w:color w:val="auto"/>
              </w:rPr>
              <w:tab/>
            </w:r>
            <w:r w:rsidRPr="004F4F00">
              <w:rPr>
                <w:rFonts w:asciiTheme="minorHAnsi" w:hAnsiTheme="minorHAnsi" w:cstheme="minorHAnsi"/>
                <w:b w:val="0"/>
                <w:bCs w:val="0"/>
                <w:color w:val="auto"/>
              </w:rPr>
              <w:t>Sonstige betriebliche Aufwendungen</w:t>
            </w:r>
            <w:r w:rsidRPr="004F4F00">
              <w:rPr>
                <w:rFonts w:asciiTheme="minorHAnsi" w:hAnsiTheme="minorHAnsi" w:cstheme="minorHAnsi"/>
                <w:b w:val="0"/>
                <w:bCs w:val="0"/>
                <w:color w:val="auto"/>
              </w:rPr>
              <w:br/>
              <w:t xml:space="preserve">    </w:t>
            </w:r>
            <w:r>
              <w:rPr>
                <w:rFonts w:asciiTheme="minorHAnsi" w:hAnsiTheme="minorHAnsi" w:cstheme="minorHAnsi"/>
                <w:b w:val="0"/>
                <w:bCs w:val="0"/>
                <w:color w:val="auto"/>
              </w:rPr>
              <w:tab/>
            </w:r>
            <w:r w:rsidRPr="004F4F00">
              <w:rPr>
                <w:rFonts w:asciiTheme="minorHAnsi" w:hAnsiTheme="minorHAnsi" w:cstheme="minorHAnsi"/>
                <w:b w:val="0"/>
                <w:bCs w:val="0"/>
                <w:color w:val="auto"/>
              </w:rPr>
              <w:t>davon</w:t>
            </w:r>
          </w:p>
        </w:tc>
        <w:tc>
          <w:tcPr>
            <w:tcW w:w="1463" w:type="dxa"/>
            <w:vAlign w:val="bottom"/>
          </w:tcPr>
          <w:p w:rsidR="0037323F" w:rsidRPr="00FE1B65" w:rsidRDefault="00AF71D1"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12.525</w:t>
            </w:r>
          </w:p>
          <w:p w:rsidR="0037323F" w:rsidRPr="00FE1B65"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p>
        </w:tc>
        <w:tc>
          <w:tcPr>
            <w:tcW w:w="1418" w:type="dxa"/>
            <w:vAlign w:val="bottom"/>
          </w:tcPr>
          <w:p w:rsidR="0037323F" w:rsidRDefault="00D905CA"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w:t>
            </w:r>
            <w:r w:rsidR="00FC7BB0">
              <w:rPr>
                <w:rFonts w:asciiTheme="minorHAnsi" w:hAnsiTheme="minorHAnsi" w:cstheme="minorHAnsi"/>
                <w:color w:val="auto"/>
                <w:sz w:val="24"/>
                <w:szCs w:val="24"/>
              </w:rPr>
              <w:t>734</w:t>
            </w:r>
          </w:p>
          <w:p w:rsidR="0037323F" w:rsidRPr="004C24C8"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c>
          <w:tcPr>
            <w:tcW w:w="1275" w:type="dxa"/>
            <w:vAlign w:val="bottom"/>
          </w:tcPr>
          <w:p w:rsidR="0037323F" w:rsidRPr="0037323F"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12.300</w:t>
            </w:r>
          </w:p>
          <w:p w:rsidR="0037323F" w:rsidRPr="0037323F"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r>
      <w:tr w:rsidR="0037323F" w:rsidRPr="004F4F00" w:rsidTr="0037323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536" w:type="dxa"/>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Pr>
                <w:rFonts w:asciiTheme="minorHAnsi" w:hAnsiTheme="minorHAnsi" w:cstheme="minorHAnsi"/>
                <w:b w:val="0"/>
                <w:color w:val="auto"/>
              </w:rPr>
              <w:tab/>
            </w:r>
            <w:r w:rsidRPr="004F4F00">
              <w:rPr>
                <w:rFonts w:asciiTheme="minorHAnsi" w:hAnsiTheme="minorHAnsi" w:cstheme="minorHAnsi"/>
                <w:b w:val="0"/>
                <w:color w:val="auto"/>
              </w:rPr>
              <w:t>Städtische Verwaltungskosten</w:t>
            </w:r>
          </w:p>
        </w:tc>
        <w:tc>
          <w:tcPr>
            <w:tcW w:w="1463" w:type="dxa"/>
            <w:vAlign w:val="center"/>
          </w:tcPr>
          <w:p w:rsidR="0037323F" w:rsidRPr="00FE1B65"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AF71D1">
              <w:rPr>
                <w:rFonts w:asciiTheme="minorHAnsi" w:hAnsiTheme="minorHAnsi" w:cstheme="minorHAnsi"/>
                <w:color w:val="auto"/>
                <w:sz w:val="24"/>
                <w:szCs w:val="24"/>
              </w:rPr>
              <w:t>6.195</w:t>
            </w:r>
          </w:p>
        </w:tc>
        <w:tc>
          <w:tcPr>
            <w:tcW w:w="1418" w:type="dxa"/>
            <w:vAlign w:val="center"/>
          </w:tcPr>
          <w:p w:rsidR="0037323F" w:rsidRPr="004C24C8"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FC7BB0">
              <w:rPr>
                <w:rFonts w:asciiTheme="minorHAnsi" w:hAnsiTheme="minorHAnsi" w:cstheme="minorHAnsi"/>
                <w:color w:val="auto"/>
                <w:sz w:val="24"/>
                <w:szCs w:val="24"/>
              </w:rPr>
              <w:t>5.453</w:t>
            </w:r>
          </w:p>
        </w:tc>
        <w:tc>
          <w:tcPr>
            <w:tcW w:w="1275" w:type="dxa"/>
            <w:vAlign w:val="center"/>
          </w:tcPr>
          <w:p w:rsidR="0037323F" w:rsidRPr="0037323F"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 xml:space="preserve">   5.677</w:t>
            </w:r>
          </w:p>
        </w:tc>
      </w:tr>
      <w:tr w:rsidR="0037323F" w:rsidRPr="004F4F00" w:rsidTr="0037323F">
        <w:trPr>
          <w:trHeight w:val="434"/>
        </w:trPr>
        <w:tc>
          <w:tcPr>
            <w:cnfStyle w:val="001000000000" w:firstRow="0" w:lastRow="0" w:firstColumn="1" w:lastColumn="0" w:oddVBand="0" w:evenVBand="0" w:oddHBand="0" w:evenHBand="0" w:firstRowFirstColumn="0" w:firstRowLastColumn="0" w:lastRowFirstColumn="0" w:lastRowLastColumn="0"/>
            <w:tcW w:w="4536" w:type="dxa"/>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f</w:t>
            </w:r>
            <w:r w:rsidRPr="004F4F00">
              <w:rPr>
                <w:rFonts w:asciiTheme="minorHAnsi" w:hAnsiTheme="minorHAnsi" w:cstheme="minorHAnsi"/>
                <w:b w:val="0"/>
                <w:bCs w:val="0"/>
                <w:color w:val="auto"/>
              </w:rPr>
              <w:t xml:space="preserve">) </w:t>
            </w:r>
            <w:r>
              <w:rPr>
                <w:rFonts w:asciiTheme="minorHAnsi" w:hAnsiTheme="minorHAnsi" w:cstheme="minorHAnsi"/>
                <w:b w:val="0"/>
                <w:bCs w:val="0"/>
                <w:color w:val="auto"/>
              </w:rPr>
              <w:tab/>
            </w:r>
            <w:r w:rsidRPr="004F4F00">
              <w:rPr>
                <w:rFonts w:asciiTheme="minorHAnsi" w:hAnsiTheme="minorHAnsi" w:cstheme="minorHAnsi"/>
                <w:b w:val="0"/>
                <w:bCs w:val="0"/>
                <w:color w:val="auto"/>
              </w:rPr>
              <w:t>Zinsaufwand</w:t>
            </w:r>
          </w:p>
        </w:tc>
        <w:tc>
          <w:tcPr>
            <w:tcW w:w="1463" w:type="dxa"/>
            <w:vAlign w:val="center"/>
          </w:tcPr>
          <w:p w:rsidR="0037323F" w:rsidRPr="00FE1B65" w:rsidRDefault="00AF71D1"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18.364</w:t>
            </w:r>
          </w:p>
        </w:tc>
        <w:tc>
          <w:tcPr>
            <w:tcW w:w="1418" w:type="dxa"/>
            <w:vAlign w:val="center"/>
          </w:tcPr>
          <w:p w:rsidR="0037323F" w:rsidRPr="004C24C8"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19.000</w:t>
            </w:r>
          </w:p>
        </w:tc>
        <w:tc>
          <w:tcPr>
            <w:tcW w:w="1275" w:type="dxa"/>
            <w:vAlign w:val="center"/>
          </w:tcPr>
          <w:p w:rsidR="0037323F" w:rsidRPr="0037323F" w:rsidRDefault="0037323F" w:rsidP="0037323F">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18.733</w:t>
            </w:r>
          </w:p>
        </w:tc>
      </w:tr>
      <w:tr w:rsidR="0037323F" w:rsidRPr="004F4F00" w:rsidTr="0037323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536" w:type="dxa"/>
          </w:tcPr>
          <w:p w:rsidR="0037323F" w:rsidRPr="004F4F00" w:rsidRDefault="0037323F" w:rsidP="0037323F">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g</w:t>
            </w:r>
            <w:r w:rsidRPr="004F4F00">
              <w:rPr>
                <w:rFonts w:asciiTheme="minorHAnsi" w:hAnsiTheme="minorHAnsi" w:cstheme="minorHAnsi"/>
                <w:b w:val="0"/>
                <w:bCs w:val="0"/>
                <w:color w:val="auto"/>
              </w:rPr>
              <w:t xml:space="preserve">) </w:t>
            </w:r>
            <w:r>
              <w:rPr>
                <w:rFonts w:asciiTheme="minorHAnsi" w:hAnsiTheme="minorHAnsi" w:cstheme="minorHAnsi"/>
                <w:b w:val="0"/>
                <w:bCs w:val="0"/>
                <w:color w:val="auto"/>
              </w:rPr>
              <w:tab/>
            </w:r>
            <w:r w:rsidRPr="004F4F00">
              <w:rPr>
                <w:rFonts w:asciiTheme="minorHAnsi" w:hAnsiTheme="minorHAnsi" w:cstheme="minorHAnsi"/>
                <w:b w:val="0"/>
                <w:bCs w:val="0"/>
                <w:color w:val="auto"/>
              </w:rPr>
              <w:t>Steuern</w:t>
            </w:r>
          </w:p>
        </w:tc>
        <w:tc>
          <w:tcPr>
            <w:tcW w:w="1463" w:type="dxa"/>
            <w:vAlign w:val="center"/>
          </w:tcPr>
          <w:p w:rsidR="0037323F" w:rsidRPr="00FE1B65" w:rsidRDefault="00AF71D1"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 xml:space="preserve">       61</w:t>
            </w:r>
          </w:p>
        </w:tc>
        <w:tc>
          <w:tcPr>
            <w:tcW w:w="1418" w:type="dxa"/>
            <w:vAlign w:val="center"/>
          </w:tcPr>
          <w:p w:rsidR="0037323F" w:rsidRPr="004C24C8" w:rsidRDefault="00FC7BB0"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103</w:t>
            </w:r>
          </w:p>
        </w:tc>
        <w:tc>
          <w:tcPr>
            <w:tcW w:w="1275" w:type="dxa"/>
            <w:vAlign w:val="center"/>
          </w:tcPr>
          <w:p w:rsidR="0037323F" w:rsidRPr="0037323F" w:rsidRDefault="0037323F" w:rsidP="0037323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7323F">
              <w:rPr>
                <w:rFonts w:asciiTheme="minorHAnsi" w:hAnsiTheme="minorHAnsi" w:cstheme="minorHAnsi"/>
                <w:color w:val="auto"/>
                <w:sz w:val="24"/>
                <w:szCs w:val="24"/>
              </w:rPr>
              <w:t xml:space="preserve">       76</w:t>
            </w:r>
          </w:p>
        </w:tc>
      </w:tr>
    </w:tbl>
    <w:p w:rsidR="0037323F" w:rsidRDefault="0037323F" w:rsidP="00446510">
      <w:pPr>
        <w:pStyle w:val="Textkrper2"/>
        <w:spacing w:after="120" w:line="320" w:lineRule="atLeast"/>
        <w:rPr>
          <w:rFonts w:asciiTheme="minorHAnsi" w:hAnsiTheme="minorHAnsi" w:cstheme="minorHAnsi"/>
          <w:sz w:val="24"/>
          <w:szCs w:val="24"/>
        </w:rPr>
      </w:pPr>
    </w:p>
    <w:p w:rsidR="005F0227" w:rsidRPr="00F5400F" w:rsidRDefault="005F0227" w:rsidP="00446510">
      <w:pPr>
        <w:pStyle w:val="Textkrper2"/>
        <w:spacing w:after="120" w:line="320" w:lineRule="atLeast"/>
        <w:rPr>
          <w:rFonts w:asciiTheme="minorHAnsi" w:hAnsiTheme="minorHAnsi" w:cstheme="minorHAnsi"/>
          <w:sz w:val="24"/>
          <w:szCs w:val="24"/>
        </w:rPr>
      </w:pPr>
      <w:r w:rsidRPr="00D36F5B">
        <w:rPr>
          <w:rFonts w:asciiTheme="minorHAnsi" w:hAnsiTheme="minorHAnsi" w:cstheme="minorHAnsi"/>
          <w:sz w:val="24"/>
          <w:szCs w:val="24"/>
        </w:rPr>
        <w:lastRenderedPageBreak/>
        <w:t xml:space="preserve">Der </w:t>
      </w:r>
      <w:r w:rsidRPr="00D36F5B">
        <w:rPr>
          <w:rFonts w:asciiTheme="minorHAnsi" w:hAnsiTheme="minorHAnsi" w:cstheme="minorHAnsi"/>
          <w:sz w:val="24"/>
          <w:szCs w:val="24"/>
          <w:u w:val="single"/>
        </w:rPr>
        <w:t>Materialaufwand</w:t>
      </w:r>
      <w:r w:rsidRPr="00D36F5B">
        <w:rPr>
          <w:rFonts w:asciiTheme="minorHAnsi" w:hAnsiTheme="minorHAnsi" w:cstheme="minorHAnsi"/>
          <w:sz w:val="24"/>
          <w:szCs w:val="24"/>
        </w:rPr>
        <w:t xml:space="preserve"> </w:t>
      </w:r>
      <w:r>
        <w:rPr>
          <w:rFonts w:asciiTheme="minorHAnsi" w:hAnsiTheme="minorHAnsi" w:cstheme="minorHAnsi"/>
          <w:sz w:val="24"/>
          <w:szCs w:val="24"/>
        </w:rPr>
        <w:t>lag</w:t>
      </w:r>
      <w:r w:rsidRPr="00D36F5B">
        <w:rPr>
          <w:rFonts w:asciiTheme="minorHAnsi" w:hAnsiTheme="minorHAnsi" w:cstheme="minorHAnsi"/>
          <w:sz w:val="24"/>
          <w:szCs w:val="24"/>
        </w:rPr>
        <w:t xml:space="preserve"> </w:t>
      </w:r>
      <w:r w:rsidR="00A67A63">
        <w:rPr>
          <w:rFonts w:asciiTheme="minorHAnsi" w:hAnsiTheme="minorHAnsi" w:cstheme="minorHAnsi"/>
          <w:sz w:val="24"/>
          <w:szCs w:val="24"/>
        </w:rPr>
        <w:t>in Summe mit 26,9</w:t>
      </w:r>
      <w:r>
        <w:rPr>
          <w:rFonts w:asciiTheme="minorHAnsi" w:hAnsiTheme="minorHAnsi" w:cstheme="minorHAnsi"/>
          <w:sz w:val="24"/>
          <w:szCs w:val="24"/>
        </w:rPr>
        <w:t xml:space="preserve"> </w:t>
      </w:r>
      <w:r w:rsidRPr="00D36F5B">
        <w:rPr>
          <w:rFonts w:asciiTheme="minorHAnsi" w:hAnsiTheme="minorHAnsi" w:cstheme="minorHAnsi"/>
          <w:sz w:val="24"/>
          <w:szCs w:val="24"/>
        </w:rPr>
        <w:t xml:space="preserve">Mio. EUR </w:t>
      </w:r>
      <w:r>
        <w:rPr>
          <w:rFonts w:asciiTheme="minorHAnsi" w:hAnsiTheme="minorHAnsi" w:cstheme="minorHAnsi"/>
          <w:sz w:val="24"/>
          <w:szCs w:val="24"/>
        </w:rPr>
        <w:t xml:space="preserve">über dem Vorjahr </w:t>
      </w:r>
      <w:r w:rsidR="00050DE8" w:rsidRPr="00D36F5B">
        <w:rPr>
          <w:rFonts w:asciiTheme="minorHAnsi" w:hAnsiTheme="minorHAnsi" w:cstheme="minorHAnsi"/>
          <w:sz w:val="24"/>
          <w:szCs w:val="24"/>
        </w:rPr>
        <w:t>(Vorjahr:</w:t>
      </w:r>
      <w:r w:rsidR="00A67A63">
        <w:rPr>
          <w:rFonts w:asciiTheme="minorHAnsi" w:hAnsiTheme="minorHAnsi" w:cstheme="minorHAnsi"/>
          <w:sz w:val="24"/>
          <w:szCs w:val="24"/>
        </w:rPr>
        <w:t xml:space="preserve"> 26,3</w:t>
      </w:r>
      <w:r w:rsidR="00050DE8" w:rsidRPr="00D36F5B">
        <w:rPr>
          <w:rFonts w:asciiTheme="minorHAnsi" w:hAnsiTheme="minorHAnsi" w:cstheme="minorHAnsi"/>
          <w:sz w:val="24"/>
          <w:szCs w:val="24"/>
        </w:rPr>
        <w:t xml:space="preserve"> Mio. EUR)</w:t>
      </w:r>
      <w:r w:rsidR="00050DE8">
        <w:rPr>
          <w:rFonts w:asciiTheme="minorHAnsi" w:hAnsiTheme="minorHAnsi" w:cstheme="minorHAnsi"/>
          <w:sz w:val="24"/>
          <w:szCs w:val="24"/>
        </w:rPr>
        <w:t xml:space="preserve"> </w:t>
      </w:r>
      <w:r>
        <w:rPr>
          <w:rFonts w:asciiTheme="minorHAnsi" w:hAnsiTheme="minorHAnsi" w:cstheme="minorHAnsi"/>
          <w:sz w:val="24"/>
          <w:szCs w:val="24"/>
        </w:rPr>
        <w:t xml:space="preserve">aber </w:t>
      </w:r>
      <w:r w:rsidR="00A67A63">
        <w:rPr>
          <w:rFonts w:asciiTheme="minorHAnsi" w:hAnsiTheme="minorHAnsi" w:cstheme="minorHAnsi"/>
          <w:sz w:val="24"/>
          <w:szCs w:val="24"/>
        </w:rPr>
        <w:t>unter Planniveau von 27,2</w:t>
      </w:r>
      <w:r>
        <w:rPr>
          <w:rFonts w:asciiTheme="minorHAnsi" w:hAnsiTheme="minorHAnsi" w:cstheme="minorHAnsi"/>
          <w:sz w:val="24"/>
          <w:szCs w:val="24"/>
        </w:rPr>
        <w:t xml:space="preserve"> Mio. EUR.</w:t>
      </w:r>
      <w:r w:rsidR="00302DCB">
        <w:rPr>
          <w:rFonts w:asciiTheme="minorHAnsi" w:hAnsiTheme="minorHAnsi" w:cstheme="minorHAnsi"/>
          <w:sz w:val="24"/>
          <w:szCs w:val="24"/>
        </w:rPr>
        <w:t xml:space="preserve"> Dabei lag</w:t>
      </w:r>
      <w:r w:rsidR="00A67A63">
        <w:rPr>
          <w:rFonts w:asciiTheme="minorHAnsi" w:hAnsiTheme="minorHAnsi" w:cstheme="minorHAnsi"/>
          <w:sz w:val="24"/>
          <w:szCs w:val="24"/>
        </w:rPr>
        <w:t xml:space="preserve"> der</w:t>
      </w:r>
      <w:r w:rsidR="00302DCB">
        <w:rPr>
          <w:rFonts w:asciiTheme="minorHAnsi" w:hAnsiTheme="minorHAnsi" w:cstheme="minorHAnsi"/>
          <w:sz w:val="24"/>
          <w:szCs w:val="24"/>
        </w:rPr>
        <w:t xml:space="preserve"> Stromverbrauch </w:t>
      </w:r>
      <w:r w:rsidR="00A67A63">
        <w:rPr>
          <w:rFonts w:asciiTheme="minorHAnsi" w:hAnsiTheme="minorHAnsi" w:cstheme="minorHAnsi"/>
          <w:sz w:val="24"/>
          <w:szCs w:val="24"/>
        </w:rPr>
        <w:t>über</w:t>
      </w:r>
      <w:r w:rsidR="00302DCB">
        <w:rPr>
          <w:rFonts w:asciiTheme="minorHAnsi" w:hAnsiTheme="minorHAnsi" w:cstheme="minorHAnsi"/>
          <w:sz w:val="24"/>
          <w:szCs w:val="24"/>
        </w:rPr>
        <w:t xml:space="preserve">dem Vorjahresverbrauch. </w:t>
      </w:r>
      <w:r w:rsidR="004A38F3" w:rsidRPr="004A38F3">
        <w:rPr>
          <w:rFonts w:asciiTheme="minorHAnsi" w:hAnsiTheme="minorHAnsi" w:cstheme="minorHAnsi"/>
          <w:sz w:val="24"/>
          <w:szCs w:val="24"/>
        </w:rPr>
        <w:t>Die Eigenstrompr</w:t>
      </w:r>
      <w:r w:rsidR="004A38F3">
        <w:rPr>
          <w:rFonts w:asciiTheme="minorHAnsi" w:hAnsiTheme="minorHAnsi" w:cstheme="minorHAnsi"/>
          <w:sz w:val="24"/>
          <w:szCs w:val="24"/>
        </w:rPr>
        <w:t xml:space="preserve">oduktionsrate in 2021 ging </w:t>
      </w:r>
      <w:r w:rsidR="004A38F3" w:rsidRPr="004A38F3">
        <w:rPr>
          <w:rFonts w:asciiTheme="minorHAnsi" w:hAnsiTheme="minorHAnsi" w:cstheme="minorHAnsi"/>
          <w:sz w:val="24"/>
          <w:szCs w:val="24"/>
        </w:rPr>
        <w:t xml:space="preserve">aufgrund Schäden an der Dampfturbine (HKW) und den vielen Ausfällen beim BHKW in Ditzingen </w:t>
      </w:r>
      <w:r w:rsidR="004A38F3">
        <w:rPr>
          <w:rFonts w:asciiTheme="minorHAnsi" w:hAnsiTheme="minorHAnsi" w:cstheme="minorHAnsi"/>
          <w:sz w:val="24"/>
          <w:szCs w:val="24"/>
        </w:rPr>
        <w:t xml:space="preserve">auf 33 % </w:t>
      </w:r>
      <w:r w:rsidR="004A38F3" w:rsidRPr="004A38F3">
        <w:rPr>
          <w:rFonts w:asciiTheme="minorHAnsi" w:hAnsiTheme="minorHAnsi" w:cstheme="minorHAnsi"/>
          <w:sz w:val="24"/>
          <w:szCs w:val="24"/>
        </w:rPr>
        <w:t>zurück (Vorjahr 39 %)</w:t>
      </w:r>
      <w:r w:rsidR="004A38F3">
        <w:rPr>
          <w:rFonts w:asciiTheme="minorHAnsi" w:hAnsiTheme="minorHAnsi" w:cstheme="minorHAnsi"/>
          <w:sz w:val="24"/>
          <w:szCs w:val="24"/>
        </w:rPr>
        <w:t>.</w:t>
      </w:r>
    </w:p>
    <w:p w:rsidR="00EA31DA" w:rsidRDefault="00EA31DA" w:rsidP="00446510">
      <w:pPr>
        <w:pStyle w:val="Textkrper2"/>
        <w:spacing w:after="120" w:line="320" w:lineRule="atLeast"/>
        <w:rPr>
          <w:rFonts w:asciiTheme="minorHAnsi" w:hAnsiTheme="minorHAnsi" w:cstheme="minorHAnsi"/>
          <w:sz w:val="24"/>
          <w:szCs w:val="24"/>
        </w:rPr>
      </w:pPr>
      <w:r w:rsidRPr="00EA31DA">
        <w:rPr>
          <w:rFonts w:asciiTheme="minorHAnsi" w:hAnsiTheme="minorHAnsi" w:cstheme="minorHAnsi"/>
          <w:sz w:val="24"/>
          <w:szCs w:val="24"/>
        </w:rPr>
        <w:t>Im Bereich der Klärw</w:t>
      </w:r>
      <w:r>
        <w:rPr>
          <w:rFonts w:asciiTheme="minorHAnsi" w:hAnsiTheme="minorHAnsi" w:cstheme="minorHAnsi"/>
          <w:sz w:val="24"/>
          <w:szCs w:val="24"/>
        </w:rPr>
        <w:t>erksinstandhaltungen fielen</w:t>
      </w:r>
      <w:r w:rsidRPr="00EA31DA">
        <w:rPr>
          <w:rFonts w:asciiTheme="minorHAnsi" w:hAnsiTheme="minorHAnsi" w:cstheme="minorHAnsi"/>
          <w:sz w:val="24"/>
          <w:szCs w:val="24"/>
        </w:rPr>
        <w:t xml:space="preserve"> mehrere notwendige Reparaturleistungen an. Im Hauptklärwerk </w:t>
      </w:r>
      <w:r>
        <w:rPr>
          <w:rFonts w:asciiTheme="minorHAnsi" w:hAnsiTheme="minorHAnsi" w:cstheme="minorHAnsi"/>
          <w:sz w:val="24"/>
          <w:szCs w:val="24"/>
        </w:rPr>
        <w:t>wurde</w:t>
      </w:r>
      <w:r w:rsidRPr="00EA31DA">
        <w:rPr>
          <w:rFonts w:asciiTheme="minorHAnsi" w:hAnsiTheme="minorHAnsi" w:cstheme="minorHAnsi"/>
          <w:sz w:val="24"/>
          <w:szCs w:val="24"/>
        </w:rPr>
        <w:t xml:space="preserve"> der Schlammfaulungsbehälter 01 mit Hilfe eines Tauchers</w:t>
      </w:r>
      <w:r>
        <w:rPr>
          <w:rFonts w:asciiTheme="minorHAnsi" w:hAnsiTheme="minorHAnsi" w:cstheme="minorHAnsi"/>
          <w:sz w:val="24"/>
          <w:szCs w:val="24"/>
        </w:rPr>
        <w:t xml:space="preserve"> von Ablagerungen befreit</w:t>
      </w:r>
      <w:r w:rsidRPr="00EA31DA">
        <w:rPr>
          <w:rFonts w:asciiTheme="minorHAnsi" w:hAnsiTheme="minorHAnsi" w:cstheme="minorHAnsi"/>
          <w:sz w:val="24"/>
          <w:szCs w:val="24"/>
        </w:rPr>
        <w:t xml:space="preserve">. In der Biologie war der Ersatz von 2 Kreislaufwasserpumpen zwingend erforderlich. Auf den Außenklärwerken Möhringen, Plieningen und Ditzingen kam es </w:t>
      </w:r>
      <w:r>
        <w:rPr>
          <w:rFonts w:asciiTheme="minorHAnsi" w:hAnsiTheme="minorHAnsi" w:cstheme="minorHAnsi"/>
          <w:sz w:val="24"/>
          <w:szCs w:val="24"/>
        </w:rPr>
        <w:t xml:space="preserve">2021 </w:t>
      </w:r>
      <w:r w:rsidRPr="00EA31DA">
        <w:rPr>
          <w:rFonts w:asciiTheme="minorHAnsi" w:hAnsiTheme="minorHAnsi" w:cstheme="minorHAnsi"/>
          <w:sz w:val="24"/>
          <w:szCs w:val="24"/>
        </w:rPr>
        <w:t>zu keinen außergewöhnlichen Instandhaltungsmaßnahmen</w:t>
      </w:r>
    </w:p>
    <w:p w:rsidR="005F0227" w:rsidRPr="00AE21B9" w:rsidRDefault="00050DE8" w:rsidP="00446510">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D</w:t>
      </w:r>
      <w:r w:rsidR="005461A6">
        <w:rPr>
          <w:rFonts w:asciiTheme="minorHAnsi" w:hAnsiTheme="minorHAnsi" w:cstheme="minorHAnsi"/>
          <w:sz w:val="24"/>
          <w:szCs w:val="24"/>
        </w:rPr>
        <w:t xml:space="preserve">er </w:t>
      </w:r>
      <w:r w:rsidR="005F0227" w:rsidRPr="00AE21B9">
        <w:rPr>
          <w:rFonts w:asciiTheme="minorHAnsi" w:hAnsiTheme="minorHAnsi" w:cstheme="minorHAnsi"/>
          <w:sz w:val="24"/>
          <w:szCs w:val="24"/>
          <w:u w:val="single"/>
        </w:rPr>
        <w:t>Personalaufwand</w:t>
      </w:r>
      <w:r w:rsidR="005F0227" w:rsidRPr="00AE21B9">
        <w:rPr>
          <w:rFonts w:asciiTheme="minorHAnsi" w:hAnsiTheme="minorHAnsi" w:cstheme="minorHAnsi"/>
          <w:sz w:val="24"/>
          <w:szCs w:val="24"/>
        </w:rPr>
        <w:t xml:space="preserve"> </w:t>
      </w:r>
      <w:r w:rsidR="008E1894">
        <w:rPr>
          <w:rFonts w:asciiTheme="minorHAnsi" w:hAnsiTheme="minorHAnsi" w:cstheme="minorHAnsi"/>
          <w:sz w:val="24"/>
          <w:szCs w:val="24"/>
        </w:rPr>
        <w:t>mit 24,7</w:t>
      </w:r>
      <w:r w:rsidR="005F0227" w:rsidRPr="00AE21B9">
        <w:rPr>
          <w:rFonts w:asciiTheme="minorHAnsi" w:hAnsiTheme="minorHAnsi" w:cstheme="minorHAnsi"/>
          <w:sz w:val="24"/>
          <w:szCs w:val="24"/>
        </w:rPr>
        <w:t xml:space="preserve"> Mio. EUR </w:t>
      </w:r>
      <w:r w:rsidR="008E1894">
        <w:rPr>
          <w:rFonts w:asciiTheme="minorHAnsi" w:hAnsiTheme="minorHAnsi" w:cstheme="minorHAnsi"/>
          <w:sz w:val="24"/>
          <w:szCs w:val="24"/>
        </w:rPr>
        <w:t>lag unter den</w:t>
      </w:r>
      <w:r>
        <w:rPr>
          <w:rFonts w:asciiTheme="minorHAnsi" w:hAnsiTheme="minorHAnsi" w:cstheme="minorHAnsi"/>
          <w:sz w:val="24"/>
          <w:szCs w:val="24"/>
        </w:rPr>
        <w:t xml:space="preserve"> Vorjahr</w:t>
      </w:r>
      <w:r w:rsidR="008E1894">
        <w:rPr>
          <w:rFonts w:asciiTheme="minorHAnsi" w:hAnsiTheme="minorHAnsi" w:cstheme="minorHAnsi"/>
          <w:sz w:val="24"/>
          <w:szCs w:val="24"/>
        </w:rPr>
        <w:t>eskosten</w:t>
      </w:r>
      <w:r>
        <w:rPr>
          <w:rFonts w:asciiTheme="minorHAnsi" w:hAnsiTheme="minorHAnsi" w:cstheme="minorHAnsi"/>
          <w:sz w:val="24"/>
          <w:szCs w:val="24"/>
        </w:rPr>
        <w:t xml:space="preserve"> </w:t>
      </w:r>
      <w:r w:rsidR="005F0227" w:rsidRPr="00AE21B9">
        <w:rPr>
          <w:rFonts w:asciiTheme="minorHAnsi" w:hAnsiTheme="minorHAnsi" w:cstheme="minorHAnsi"/>
          <w:sz w:val="24"/>
          <w:szCs w:val="24"/>
        </w:rPr>
        <w:t xml:space="preserve">(Vorjahr: </w:t>
      </w:r>
      <w:r w:rsidR="00347B12">
        <w:rPr>
          <w:rFonts w:asciiTheme="minorHAnsi" w:hAnsiTheme="minorHAnsi" w:cstheme="minorHAnsi"/>
          <w:sz w:val="24"/>
          <w:szCs w:val="24"/>
        </w:rPr>
        <w:t>2</w:t>
      </w:r>
      <w:r w:rsidR="008E1894">
        <w:rPr>
          <w:rFonts w:asciiTheme="minorHAnsi" w:hAnsiTheme="minorHAnsi" w:cstheme="minorHAnsi"/>
          <w:sz w:val="24"/>
          <w:szCs w:val="24"/>
        </w:rPr>
        <w:t>6,3</w:t>
      </w:r>
      <w:r w:rsidR="005461A6">
        <w:rPr>
          <w:rFonts w:asciiTheme="minorHAnsi" w:hAnsiTheme="minorHAnsi" w:cstheme="minorHAnsi"/>
          <w:sz w:val="24"/>
          <w:szCs w:val="24"/>
        </w:rPr>
        <w:t xml:space="preserve"> </w:t>
      </w:r>
      <w:r w:rsidR="005F0227" w:rsidRPr="00AE21B9">
        <w:rPr>
          <w:rFonts w:asciiTheme="minorHAnsi" w:hAnsiTheme="minorHAnsi" w:cstheme="minorHAnsi"/>
          <w:sz w:val="24"/>
          <w:szCs w:val="24"/>
        </w:rPr>
        <w:t>Mio. EUR)</w:t>
      </w:r>
      <w:r w:rsidR="00E57452">
        <w:rPr>
          <w:rFonts w:asciiTheme="minorHAnsi" w:hAnsiTheme="minorHAnsi" w:cstheme="minorHAnsi"/>
          <w:sz w:val="24"/>
          <w:szCs w:val="24"/>
        </w:rPr>
        <w:t xml:space="preserve"> </w:t>
      </w:r>
      <w:r w:rsidR="00C84690">
        <w:rPr>
          <w:rFonts w:asciiTheme="minorHAnsi" w:hAnsiTheme="minorHAnsi" w:cstheme="minorHAnsi"/>
          <w:sz w:val="24"/>
          <w:szCs w:val="24"/>
        </w:rPr>
        <w:t>aber auf Planniveau</w:t>
      </w:r>
      <w:r w:rsidR="005F0227">
        <w:rPr>
          <w:rFonts w:asciiTheme="minorHAnsi" w:hAnsiTheme="minorHAnsi" w:cstheme="minorHAnsi"/>
          <w:sz w:val="24"/>
          <w:szCs w:val="24"/>
        </w:rPr>
        <w:t xml:space="preserve">. </w:t>
      </w:r>
      <w:r w:rsidR="00C84690">
        <w:rPr>
          <w:rFonts w:asciiTheme="minorHAnsi" w:hAnsiTheme="minorHAnsi" w:cstheme="minorHAnsi"/>
          <w:sz w:val="24"/>
          <w:szCs w:val="24"/>
        </w:rPr>
        <w:t>Dabei lagen die</w:t>
      </w:r>
      <w:r w:rsidR="005461A6">
        <w:rPr>
          <w:rFonts w:asciiTheme="minorHAnsi" w:hAnsiTheme="minorHAnsi" w:cstheme="minorHAnsi"/>
          <w:sz w:val="24"/>
          <w:szCs w:val="24"/>
        </w:rPr>
        <w:t xml:space="preserve"> </w:t>
      </w:r>
      <w:r w:rsidR="005461A6" w:rsidRPr="005461A6">
        <w:rPr>
          <w:rFonts w:asciiTheme="minorHAnsi" w:hAnsiTheme="minorHAnsi" w:cstheme="minorHAnsi"/>
          <w:i/>
          <w:sz w:val="24"/>
          <w:szCs w:val="24"/>
        </w:rPr>
        <w:t>Löhne und Gehälter</w:t>
      </w:r>
      <w:r>
        <w:rPr>
          <w:rFonts w:asciiTheme="minorHAnsi" w:hAnsiTheme="minorHAnsi" w:cstheme="minorHAnsi"/>
          <w:sz w:val="24"/>
          <w:szCs w:val="24"/>
        </w:rPr>
        <w:t xml:space="preserve"> </w:t>
      </w:r>
      <w:r w:rsidR="00C84690">
        <w:rPr>
          <w:rFonts w:asciiTheme="minorHAnsi" w:hAnsiTheme="minorHAnsi" w:cstheme="minorHAnsi"/>
          <w:sz w:val="24"/>
          <w:szCs w:val="24"/>
        </w:rPr>
        <w:t>bei 18,2 Mio. EUR (Vorjahr: 18,0 Mio. EUR) und die S</w:t>
      </w:r>
      <w:r w:rsidR="00C84690">
        <w:rPr>
          <w:rFonts w:asciiTheme="minorHAnsi" w:hAnsiTheme="minorHAnsi" w:cstheme="minorHAnsi"/>
          <w:i/>
          <w:sz w:val="24"/>
          <w:szCs w:val="24"/>
        </w:rPr>
        <w:t>ozialen</w:t>
      </w:r>
      <w:r w:rsidR="005461A6" w:rsidRPr="00393ECB">
        <w:rPr>
          <w:rFonts w:asciiTheme="minorHAnsi" w:hAnsiTheme="minorHAnsi" w:cstheme="minorHAnsi"/>
          <w:i/>
          <w:sz w:val="24"/>
          <w:szCs w:val="24"/>
        </w:rPr>
        <w:t xml:space="preserve"> Abgaben und </w:t>
      </w:r>
      <w:r w:rsidR="00C84690">
        <w:rPr>
          <w:rFonts w:asciiTheme="minorHAnsi" w:hAnsiTheme="minorHAnsi" w:cstheme="minorHAnsi"/>
          <w:i/>
          <w:sz w:val="24"/>
          <w:szCs w:val="24"/>
        </w:rPr>
        <w:t xml:space="preserve">Aufwendungen für </w:t>
      </w:r>
      <w:r w:rsidR="005461A6" w:rsidRPr="00393ECB">
        <w:rPr>
          <w:rFonts w:asciiTheme="minorHAnsi" w:hAnsiTheme="minorHAnsi" w:cstheme="minorHAnsi"/>
          <w:i/>
          <w:sz w:val="24"/>
          <w:szCs w:val="24"/>
        </w:rPr>
        <w:t>Altersversorgung</w:t>
      </w:r>
      <w:r w:rsidR="00C84690">
        <w:rPr>
          <w:rFonts w:asciiTheme="minorHAnsi" w:hAnsiTheme="minorHAnsi" w:cstheme="minorHAnsi"/>
          <w:i/>
          <w:sz w:val="24"/>
          <w:szCs w:val="24"/>
        </w:rPr>
        <w:t xml:space="preserve"> und Unterstützung </w:t>
      </w:r>
      <w:r w:rsidR="00C84690">
        <w:rPr>
          <w:rFonts w:asciiTheme="minorHAnsi" w:hAnsiTheme="minorHAnsi" w:cstheme="minorHAnsi"/>
          <w:sz w:val="24"/>
          <w:szCs w:val="24"/>
        </w:rPr>
        <w:t>bei 6,5 Mio. EUR (Vorjahr: 8,3 Mio. EUR).</w:t>
      </w:r>
    </w:p>
    <w:p w:rsidR="005F0227" w:rsidRPr="00515E0C" w:rsidRDefault="007B34B5" w:rsidP="00515E0C">
      <w:pPr>
        <w:pStyle w:val="Textkrper2"/>
        <w:spacing w:after="120" w:line="320" w:lineRule="atLeast"/>
        <w:rPr>
          <w:rFonts w:asciiTheme="minorHAnsi" w:hAnsiTheme="minorHAnsi" w:cstheme="minorHAnsi"/>
          <w:sz w:val="24"/>
          <w:szCs w:val="24"/>
          <w:highlight w:val="yellow"/>
        </w:rPr>
      </w:pPr>
      <w:r>
        <w:rPr>
          <w:rFonts w:asciiTheme="minorHAnsi" w:hAnsiTheme="minorHAnsi" w:cstheme="minorHAnsi"/>
          <w:sz w:val="24"/>
          <w:szCs w:val="24"/>
        </w:rPr>
        <w:t>2021</w:t>
      </w:r>
      <w:r w:rsidR="005F0227" w:rsidRPr="00706714">
        <w:rPr>
          <w:rFonts w:asciiTheme="minorHAnsi" w:hAnsiTheme="minorHAnsi" w:cstheme="minorHAnsi"/>
          <w:sz w:val="24"/>
          <w:szCs w:val="24"/>
        </w:rPr>
        <w:t xml:space="preserve"> wurden technische Anlagen im Gesamtwert von </w:t>
      </w:r>
      <w:r>
        <w:rPr>
          <w:rFonts w:asciiTheme="minorHAnsi" w:hAnsiTheme="minorHAnsi" w:cstheme="minorHAnsi"/>
          <w:sz w:val="24"/>
          <w:szCs w:val="24"/>
        </w:rPr>
        <w:t>59,9</w:t>
      </w:r>
      <w:r w:rsidR="005F0227" w:rsidRPr="00706714">
        <w:rPr>
          <w:rFonts w:asciiTheme="minorHAnsi" w:hAnsiTheme="minorHAnsi" w:cstheme="minorHAnsi"/>
          <w:sz w:val="24"/>
          <w:szCs w:val="24"/>
        </w:rPr>
        <w:t xml:space="preserve"> Mio. EUR (Vorjahr: </w:t>
      </w:r>
      <w:r>
        <w:rPr>
          <w:rFonts w:asciiTheme="minorHAnsi" w:hAnsiTheme="minorHAnsi" w:cstheme="minorHAnsi"/>
          <w:sz w:val="24"/>
          <w:szCs w:val="24"/>
        </w:rPr>
        <w:t>57,3</w:t>
      </w:r>
      <w:r w:rsidR="00D10850" w:rsidRPr="00706714">
        <w:rPr>
          <w:rFonts w:asciiTheme="minorHAnsi" w:hAnsiTheme="minorHAnsi" w:cstheme="minorHAnsi"/>
          <w:sz w:val="24"/>
          <w:szCs w:val="24"/>
        </w:rPr>
        <w:t xml:space="preserve"> </w:t>
      </w:r>
      <w:r w:rsidR="005F0227" w:rsidRPr="00706714">
        <w:rPr>
          <w:rFonts w:asciiTheme="minorHAnsi" w:hAnsiTheme="minorHAnsi" w:cstheme="minorHAnsi"/>
          <w:sz w:val="24"/>
          <w:szCs w:val="24"/>
        </w:rPr>
        <w:t>Mio. EUR) aktiviert. Die</w:t>
      </w:r>
      <w:r w:rsidR="005F0227">
        <w:rPr>
          <w:rFonts w:asciiTheme="minorHAnsi" w:hAnsiTheme="minorHAnsi" w:cstheme="minorHAnsi"/>
          <w:sz w:val="24"/>
          <w:szCs w:val="24"/>
        </w:rPr>
        <w:t xml:space="preserve"> </w:t>
      </w:r>
      <w:r w:rsidR="005F0227" w:rsidRPr="00575AFB">
        <w:rPr>
          <w:rFonts w:asciiTheme="minorHAnsi" w:hAnsiTheme="minorHAnsi" w:cstheme="minorHAnsi"/>
          <w:sz w:val="24"/>
          <w:szCs w:val="24"/>
          <w:u w:val="single"/>
        </w:rPr>
        <w:t>betrieblichen Abschreibungen</w:t>
      </w:r>
      <w:r w:rsidR="005F0227" w:rsidRPr="00EF0B3A">
        <w:rPr>
          <w:rFonts w:asciiTheme="minorHAnsi" w:hAnsiTheme="minorHAnsi" w:cstheme="minorHAnsi"/>
          <w:sz w:val="24"/>
          <w:szCs w:val="24"/>
        </w:rPr>
        <w:t xml:space="preserve"> lagen</w:t>
      </w:r>
      <w:r w:rsidR="00D10850">
        <w:rPr>
          <w:rFonts w:asciiTheme="minorHAnsi" w:hAnsiTheme="minorHAnsi" w:cstheme="minorHAnsi"/>
          <w:sz w:val="24"/>
          <w:szCs w:val="24"/>
        </w:rPr>
        <w:t xml:space="preserve"> </w:t>
      </w:r>
      <w:r w:rsidR="000A343C">
        <w:rPr>
          <w:rFonts w:asciiTheme="minorHAnsi" w:hAnsiTheme="minorHAnsi" w:cstheme="minorHAnsi"/>
          <w:sz w:val="24"/>
          <w:szCs w:val="24"/>
        </w:rPr>
        <w:t>bei</w:t>
      </w:r>
      <w:r w:rsidR="00D10850" w:rsidRPr="00D457A3">
        <w:rPr>
          <w:rFonts w:asciiTheme="minorHAnsi" w:hAnsiTheme="minorHAnsi" w:cstheme="minorHAnsi"/>
          <w:sz w:val="24"/>
          <w:szCs w:val="24"/>
        </w:rPr>
        <w:t xml:space="preserve"> </w:t>
      </w:r>
      <w:r w:rsidR="000A343C">
        <w:rPr>
          <w:rFonts w:asciiTheme="minorHAnsi" w:hAnsiTheme="minorHAnsi" w:cstheme="minorHAnsi"/>
          <w:sz w:val="24"/>
          <w:szCs w:val="24"/>
        </w:rPr>
        <w:t>38,7</w:t>
      </w:r>
      <w:r w:rsidR="00D10850" w:rsidRPr="00D457A3">
        <w:rPr>
          <w:rFonts w:asciiTheme="minorHAnsi" w:hAnsiTheme="minorHAnsi" w:cstheme="minorHAnsi"/>
          <w:sz w:val="24"/>
          <w:szCs w:val="24"/>
        </w:rPr>
        <w:t xml:space="preserve"> </w:t>
      </w:r>
      <w:r w:rsidR="005F0227" w:rsidRPr="00D457A3">
        <w:rPr>
          <w:rFonts w:asciiTheme="minorHAnsi" w:hAnsiTheme="minorHAnsi" w:cstheme="minorHAnsi"/>
          <w:sz w:val="24"/>
          <w:szCs w:val="24"/>
        </w:rPr>
        <w:t>Mio. EUR (Vorjahr:</w:t>
      </w:r>
      <w:r w:rsidR="000A343C">
        <w:rPr>
          <w:rFonts w:asciiTheme="minorHAnsi" w:hAnsiTheme="minorHAnsi" w:cstheme="minorHAnsi"/>
          <w:sz w:val="24"/>
          <w:szCs w:val="24"/>
        </w:rPr>
        <w:t xml:space="preserve"> 39,7</w:t>
      </w:r>
      <w:r w:rsidR="00D10850" w:rsidRPr="00D457A3">
        <w:rPr>
          <w:rFonts w:asciiTheme="minorHAnsi" w:hAnsiTheme="minorHAnsi" w:cstheme="minorHAnsi"/>
          <w:sz w:val="24"/>
          <w:szCs w:val="24"/>
        </w:rPr>
        <w:t xml:space="preserve"> </w:t>
      </w:r>
      <w:r w:rsidR="000A343C">
        <w:rPr>
          <w:rFonts w:asciiTheme="minorHAnsi" w:hAnsiTheme="minorHAnsi" w:cstheme="minorHAnsi"/>
          <w:sz w:val="24"/>
          <w:szCs w:val="24"/>
        </w:rPr>
        <w:t>Mio. EUR)</w:t>
      </w:r>
      <w:r w:rsidR="005F0227" w:rsidRPr="00D457A3">
        <w:rPr>
          <w:rFonts w:asciiTheme="minorHAnsi" w:hAnsiTheme="minorHAnsi" w:cstheme="minorHAnsi"/>
          <w:sz w:val="24"/>
          <w:szCs w:val="24"/>
        </w:rPr>
        <w:t xml:space="preserve">. Der aktuelle Bestand der Anlagen im Bau ist </w:t>
      </w:r>
      <w:r w:rsidR="000A343C">
        <w:rPr>
          <w:rFonts w:asciiTheme="minorHAnsi" w:hAnsiTheme="minorHAnsi" w:cstheme="minorHAnsi"/>
          <w:sz w:val="24"/>
          <w:szCs w:val="24"/>
        </w:rPr>
        <w:t>auf</w:t>
      </w:r>
      <w:r w:rsidR="005F0227" w:rsidRPr="00D457A3">
        <w:rPr>
          <w:rFonts w:asciiTheme="minorHAnsi" w:hAnsiTheme="minorHAnsi" w:cstheme="minorHAnsi"/>
          <w:sz w:val="24"/>
          <w:szCs w:val="24"/>
        </w:rPr>
        <w:t xml:space="preserve"> </w:t>
      </w:r>
      <w:r w:rsidR="000A343C">
        <w:rPr>
          <w:rFonts w:asciiTheme="minorHAnsi" w:hAnsiTheme="minorHAnsi" w:cstheme="minorHAnsi"/>
          <w:sz w:val="24"/>
          <w:szCs w:val="24"/>
        </w:rPr>
        <w:t>134,6</w:t>
      </w:r>
      <w:r w:rsidR="005F0227" w:rsidRPr="00D457A3">
        <w:rPr>
          <w:rFonts w:asciiTheme="minorHAnsi" w:hAnsiTheme="minorHAnsi" w:cstheme="minorHAnsi"/>
          <w:sz w:val="24"/>
          <w:szCs w:val="24"/>
        </w:rPr>
        <w:t xml:space="preserve"> Mio. EUR </w:t>
      </w:r>
      <w:r w:rsidR="000A343C" w:rsidRPr="00D457A3">
        <w:rPr>
          <w:rFonts w:asciiTheme="minorHAnsi" w:hAnsiTheme="minorHAnsi" w:cstheme="minorHAnsi"/>
          <w:sz w:val="24"/>
          <w:szCs w:val="24"/>
        </w:rPr>
        <w:t xml:space="preserve">(Vorjahr: </w:t>
      </w:r>
      <w:r w:rsidR="000A343C">
        <w:rPr>
          <w:rFonts w:asciiTheme="minorHAnsi" w:hAnsiTheme="minorHAnsi" w:cstheme="minorHAnsi"/>
          <w:sz w:val="24"/>
          <w:szCs w:val="24"/>
        </w:rPr>
        <w:t>126,3</w:t>
      </w:r>
      <w:r w:rsidR="000A343C" w:rsidRPr="00D457A3">
        <w:rPr>
          <w:rFonts w:asciiTheme="minorHAnsi" w:hAnsiTheme="minorHAnsi" w:cstheme="minorHAnsi"/>
          <w:sz w:val="24"/>
          <w:szCs w:val="24"/>
        </w:rPr>
        <w:t xml:space="preserve"> Mio. EUR)</w:t>
      </w:r>
      <w:r w:rsidR="000A343C">
        <w:rPr>
          <w:rFonts w:asciiTheme="minorHAnsi" w:hAnsiTheme="minorHAnsi" w:cstheme="minorHAnsi"/>
          <w:sz w:val="24"/>
          <w:szCs w:val="24"/>
        </w:rPr>
        <w:t xml:space="preserve"> gestiegen und bleibt weiter auf hohem Niveau</w:t>
      </w:r>
      <w:r w:rsidR="005F0227" w:rsidRPr="00D457A3">
        <w:rPr>
          <w:rFonts w:asciiTheme="minorHAnsi" w:hAnsiTheme="minorHAnsi" w:cstheme="minorHAnsi"/>
          <w:sz w:val="24"/>
          <w:szCs w:val="24"/>
        </w:rPr>
        <w:t xml:space="preserve">. Der zukünftig notwendige Investitionsbedarf für </w:t>
      </w:r>
      <w:r w:rsidR="005F0227" w:rsidRPr="00D457A3">
        <w:rPr>
          <w:rFonts w:asciiTheme="minorHAnsi" w:hAnsiTheme="minorHAnsi" w:cstheme="minorHAnsi"/>
          <w:bCs/>
          <w:sz w:val="24"/>
          <w:szCs w:val="24"/>
        </w:rPr>
        <w:t>Erhaltung, Erweiterung und Verbes</w:t>
      </w:r>
      <w:r w:rsidR="005F0227" w:rsidRPr="002B3663">
        <w:rPr>
          <w:rFonts w:asciiTheme="minorHAnsi" w:hAnsiTheme="minorHAnsi" w:cstheme="minorHAnsi"/>
          <w:bCs/>
          <w:sz w:val="24"/>
          <w:szCs w:val="24"/>
        </w:rPr>
        <w:t>serung der</w:t>
      </w:r>
      <w:r w:rsidR="00D10850">
        <w:rPr>
          <w:rFonts w:asciiTheme="minorHAnsi" w:hAnsiTheme="minorHAnsi" w:cstheme="minorHAnsi"/>
          <w:bCs/>
          <w:sz w:val="24"/>
          <w:szCs w:val="24"/>
        </w:rPr>
        <w:t xml:space="preserve"> </w:t>
      </w:r>
      <w:r w:rsidR="005F0227" w:rsidRPr="002B3663">
        <w:rPr>
          <w:rFonts w:asciiTheme="minorHAnsi" w:hAnsiTheme="minorHAnsi" w:cstheme="minorHAnsi"/>
          <w:bCs/>
          <w:sz w:val="24"/>
          <w:szCs w:val="24"/>
        </w:rPr>
        <w:t xml:space="preserve">technischen </w:t>
      </w:r>
      <w:r w:rsidR="005F0227">
        <w:rPr>
          <w:rFonts w:asciiTheme="minorHAnsi" w:hAnsiTheme="minorHAnsi" w:cstheme="minorHAnsi"/>
          <w:bCs/>
          <w:sz w:val="24"/>
          <w:szCs w:val="24"/>
        </w:rPr>
        <w:t>Entwässerungsa</w:t>
      </w:r>
      <w:r w:rsidR="005F0227" w:rsidRPr="002B3663">
        <w:rPr>
          <w:rFonts w:asciiTheme="minorHAnsi" w:hAnsiTheme="minorHAnsi" w:cstheme="minorHAnsi"/>
          <w:bCs/>
          <w:sz w:val="24"/>
          <w:szCs w:val="24"/>
        </w:rPr>
        <w:t xml:space="preserve">nlagen </w:t>
      </w:r>
      <w:r w:rsidR="005F0227">
        <w:rPr>
          <w:rFonts w:asciiTheme="minorHAnsi" w:hAnsiTheme="minorHAnsi" w:cstheme="minorHAnsi"/>
          <w:bCs/>
          <w:sz w:val="24"/>
          <w:szCs w:val="24"/>
        </w:rPr>
        <w:t xml:space="preserve">zur Einhaltung der </w:t>
      </w:r>
      <w:r w:rsidR="00D20661">
        <w:rPr>
          <w:rFonts w:asciiTheme="minorHAnsi" w:hAnsiTheme="minorHAnsi" w:cstheme="minorHAnsi"/>
          <w:bCs/>
          <w:sz w:val="24"/>
          <w:szCs w:val="24"/>
        </w:rPr>
        <w:t>aktuellen</w:t>
      </w:r>
      <w:r w:rsidR="00D10850">
        <w:rPr>
          <w:rFonts w:asciiTheme="minorHAnsi" w:hAnsiTheme="minorHAnsi" w:cstheme="minorHAnsi"/>
          <w:bCs/>
          <w:sz w:val="24"/>
          <w:szCs w:val="24"/>
        </w:rPr>
        <w:t xml:space="preserve"> und </w:t>
      </w:r>
      <w:r w:rsidR="00D10850" w:rsidRPr="00D20661">
        <w:rPr>
          <w:rFonts w:asciiTheme="minorHAnsi" w:hAnsiTheme="minorHAnsi" w:cstheme="minorHAnsi"/>
          <w:bCs/>
          <w:sz w:val="24"/>
          <w:szCs w:val="24"/>
        </w:rPr>
        <w:t xml:space="preserve">neuen </w:t>
      </w:r>
      <w:r w:rsidR="005F0227" w:rsidRPr="00D20661">
        <w:rPr>
          <w:rFonts w:asciiTheme="minorHAnsi" w:hAnsiTheme="minorHAnsi" w:cstheme="minorHAnsi"/>
          <w:bCs/>
          <w:sz w:val="24"/>
          <w:szCs w:val="24"/>
        </w:rPr>
        <w:t>gesetzlichen V</w:t>
      </w:r>
      <w:r w:rsidR="00D10850" w:rsidRPr="00D20661">
        <w:rPr>
          <w:rFonts w:asciiTheme="minorHAnsi" w:hAnsiTheme="minorHAnsi" w:cstheme="minorHAnsi"/>
          <w:bCs/>
          <w:sz w:val="24"/>
          <w:szCs w:val="24"/>
        </w:rPr>
        <w:t>orgaben wird weiter ansteigen</w:t>
      </w:r>
      <w:r w:rsidR="00515E0C" w:rsidRPr="00D20661">
        <w:rPr>
          <w:rFonts w:asciiTheme="minorHAnsi" w:hAnsiTheme="minorHAnsi" w:cstheme="minorHAnsi"/>
          <w:bCs/>
          <w:sz w:val="24"/>
          <w:szCs w:val="24"/>
        </w:rPr>
        <w:t xml:space="preserve"> (siehe </w:t>
      </w:r>
      <w:r w:rsidR="00D20661" w:rsidRPr="00D20661">
        <w:rPr>
          <w:rFonts w:asciiTheme="minorHAnsi" w:hAnsiTheme="minorHAnsi" w:cstheme="minorHAnsi"/>
          <w:bCs/>
          <w:sz w:val="24"/>
          <w:szCs w:val="24"/>
        </w:rPr>
        <w:t xml:space="preserve">hierzu auch </w:t>
      </w:r>
      <w:r w:rsidR="00515E0C" w:rsidRPr="00D20661">
        <w:rPr>
          <w:rFonts w:asciiTheme="minorHAnsi" w:hAnsiTheme="minorHAnsi" w:cstheme="minorHAnsi"/>
          <w:bCs/>
          <w:sz w:val="24"/>
          <w:szCs w:val="24"/>
        </w:rPr>
        <w:t>Seite 2 unter 2.</w:t>
      </w:r>
      <w:r w:rsidR="00515E0C">
        <w:rPr>
          <w:rFonts w:asciiTheme="minorHAnsi" w:hAnsiTheme="minorHAnsi" w:cstheme="minorHAnsi"/>
          <w:bCs/>
          <w:sz w:val="24"/>
          <w:szCs w:val="24"/>
        </w:rPr>
        <w:t xml:space="preserve">1. </w:t>
      </w:r>
      <w:r w:rsidR="00515E0C" w:rsidRPr="00515E0C">
        <w:rPr>
          <w:rFonts w:asciiTheme="minorHAnsi" w:hAnsiTheme="minorHAnsi" w:cstheme="minorHAnsi"/>
          <w:bCs/>
          <w:sz w:val="24"/>
          <w:szCs w:val="24"/>
        </w:rPr>
        <w:t>Rahmenbedingungen aus</w:t>
      </w:r>
      <w:r w:rsidR="00D20661">
        <w:rPr>
          <w:rFonts w:asciiTheme="minorHAnsi" w:hAnsiTheme="minorHAnsi" w:cstheme="minorHAnsi"/>
          <w:bCs/>
          <w:sz w:val="24"/>
          <w:szCs w:val="24"/>
        </w:rPr>
        <w:t xml:space="preserve"> dem Branchenbild der deutschen </w:t>
      </w:r>
      <w:r w:rsidR="00515E0C" w:rsidRPr="00515E0C">
        <w:rPr>
          <w:rFonts w:asciiTheme="minorHAnsi" w:hAnsiTheme="minorHAnsi" w:cstheme="minorHAnsi"/>
          <w:bCs/>
          <w:sz w:val="24"/>
          <w:szCs w:val="24"/>
        </w:rPr>
        <w:t>Wasserwirtschaft</w:t>
      </w:r>
      <w:r w:rsidR="00D20661">
        <w:rPr>
          <w:rFonts w:asciiTheme="minorHAnsi" w:hAnsiTheme="minorHAnsi" w:cstheme="minorHAnsi"/>
          <w:bCs/>
          <w:sz w:val="24"/>
          <w:szCs w:val="24"/>
        </w:rPr>
        <w:t>)</w:t>
      </w:r>
    </w:p>
    <w:p w:rsidR="0091048D" w:rsidRDefault="005F0227" w:rsidP="00446510">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D</w:t>
      </w:r>
      <w:r w:rsidRPr="004E2F6E">
        <w:rPr>
          <w:rFonts w:asciiTheme="minorHAnsi" w:hAnsiTheme="minorHAnsi" w:cstheme="minorHAnsi"/>
          <w:sz w:val="24"/>
          <w:szCs w:val="24"/>
        </w:rPr>
        <w:t xml:space="preserve">ie </w:t>
      </w:r>
      <w:r w:rsidRPr="004E2F6E">
        <w:rPr>
          <w:rFonts w:asciiTheme="minorHAnsi" w:hAnsiTheme="minorHAnsi" w:cstheme="minorHAnsi"/>
          <w:sz w:val="24"/>
          <w:szCs w:val="24"/>
          <w:u w:val="single"/>
        </w:rPr>
        <w:t>Sonstigen betrieblichen Aufwendungen</w:t>
      </w:r>
      <w:r w:rsidRPr="004E2F6E">
        <w:rPr>
          <w:rFonts w:asciiTheme="minorHAnsi" w:hAnsiTheme="minorHAnsi" w:cstheme="minorHAnsi"/>
          <w:sz w:val="24"/>
          <w:szCs w:val="24"/>
        </w:rPr>
        <w:t xml:space="preserve"> </w:t>
      </w:r>
      <w:r>
        <w:rPr>
          <w:rFonts w:asciiTheme="minorHAnsi" w:hAnsiTheme="minorHAnsi" w:cstheme="minorHAnsi"/>
          <w:sz w:val="24"/>
          <w:szCs w:val="24"/>
        </w:rPr>
        <w:t>mit</w:t>
      </w:r>
      <w:r w:rsidR="00D10850">
        <w:rPr>
          <w:rFonts w:asciiTheme="minorHAnsi" w:hAnsiTheme="minorHAnsi" w:cstheme="minorHAnsi"/>
          <w:sz w:val="24"/>
          <w:szCs w:val="24"/>
        </w:rPr>
        <w:t xml:space="preserve"> </w:t>
      </w:r>
      <w:r w:rsidR="0091048D">
        <w:rPr>
          <w:rFonts w:asciiTheme="minorHAnsi" w:hAnsiTheme="minorHAnsi" w:cstheme="minorHAnsi"/>
          <w:sz w:val="24"/>
          <w:szCs w:val="24"/>
        </w:rPr>
        <w:t>12,5</w:t>
      </w:r>
      <w:r>
        <w:rPr>
          <w:rFonts w:asciiTheme="minorHAnsi" w:hAnsiTheme="minorHAnsi" w:cstheme="minorHAnsi"/>
          <w:sz w:val="24"/>
          <w:szCs w:val="24"/>
        </w:rPr>
        <w:t xml:space="preserve"> </w:t>
      </w:r>
      <w:r w:rsidRPr="004E2F6E">
        <w:rPr>
          <w:rFonts w:asciiTheme="minorHAnsi" w:hAnsiTheme="minorHAnsi" w:cstheme="minorHAnsi"/>
          <w:sz w:val="24"/>
          <w:szCs w:val="24"/>
        </w:rPr>
        <w:t xml:space="preserve">Mio. EUR (Vorjahr: </w:t>
      </w:r>
      <w:r w:rsidR="0091048D">
        <w:rPr>
          <w:rFonts w:asciiTheme="minorHAnsi" w:hAnsiTheme="minorHAnsi" w:cstheme="minorHAnsi"/>
          <w:sz w:val="24"/>
          <w:szCs w:val="24"/>
        </w:rPr>
        <w:br/>
        <w:t>12,3</w:t>
      </w:r>
      <w:r w:rsidRPr="004E2F6E">
        <w:rPr>
          <w:rFonts w:asciiTheme="minorHAnsi" w:hAnsiTheme="minorHAnsi" w:cstheme="minorHAnsi"/>
          <w:sz w:val="24"/>
          <w:szCs w:val="24"/>
        </w:rPr>
        <w:t xml:space="preserve"> Mio</w:t>
      </w:r>
      <w:r w:rsidR="00D10850">
        <w:rPr>
          <w:rFonts w:asciiTheme="minorHAnsi" w:hAnsiTheme="minorHAnsi" w:cstheme="minorHAnsi"/>
          <w:sz w:val="24"/>
          <w:szCs w:val="24"/>
        </w:rPr>
        <w:t xml:space="preserve">. </w:t>
      </w:r>
      <w:r w:rsidRPr="004E2F6E">
        <w:rPr>
          <w:rFonts w:asciiTheme="minorHAnsi" w:hAnsiTheme="minorHAnsi" w:cstheme="minorHAnsi"/>
          <w:sz w:val="24"/>
          <w:szCs w:val="24"/>
        </w:rPr>
        <w:t>EUR</w:t>
      </w:r>
      <w:r>
        <w:rPr>
          <w:rFonts w:asciiTheme="minorHAnsi" w:hAnsiTheme="minorHAnsi" w:cstheme="minorHAnsi"/>
          <w:sz w:val="24"/>
          <w:szCs w:val="24"/>
        </w:rPr>
        <w:t>)</w:t>
      </w:r>
      <w:r w:rsidRPr="004E2F6E">
        <w:rPr>
          <w:rFonts w:asciiTheme="minorHAnsi" w:hAnsiTheme="minorHAnsi" w:cstheme="minorHAnsi"/>
          <w:sz w:val="24"/>
          <w:szCs w:val="24"/>
        </w:rPr>
        <w:t xml:space="preserve"> </w:t>
      </w:r>
      <w:r w:rsidR="0091048D">
        <w:rPr>
          <w:rFonts w:asciiTheme="minorHAnsi" w:hAnsiTheme="minorHAnsi" w:cstheme="minorHAnsi"/>
          <w:sz w:val="24"/>
          <w:szCs w:val="24"/>
        </w:rPr>
        <w:t xml:space="preserve">lag etwas </w:t>
      </w:r>
      <w:r w:rsidR="00435A4E">
        <w:rPr>
          <w:rFonts w:asciiTheme="minorHAnsi" w:hAnsiTheme="minorHAnsi" w:cstheme="minorHAnsi"/>
          <w:sz w:val="24"/>
          <w:szCs w:val="24"/>
        </w:rPr>
        <w:t>über</w:t>
      </w:r>
      <w:r>
        <w:rPr>
          <w:rFonts w:asciiTheme="minorHAnsi" w:hAnsiTheme="minorHAnsi" w:cstheme="minorHAnsi"/>
          <w:sz w:val="24"/>
          <w:szCs w:val="24"/>
        </w:rPr>
        <w:t xml:space="preserve"> Vorjahr</w:t>
      </w:r>
      <w:r w:rsidR="00291513">
        <w:rPr>
          <w:rFonts w:asciiTheme="minorHAnsi" w:hAnsiTheme="minorHAnsi" w:cstheme="minorHAnsi"/>
          <w:sz w:val="24"/>
          <w:szCs w:val="24"/>
        </w:rPr>
        <w:t>esniveau</w:t>
      </w:r>
      <w:r w:rsidR="0091048D">
        <w:rPr>
          <w:rFonts w:asciiTheme="minorHAnsi" w:hAnsiTheme="minorHAnsi" w:cstheme="minorHAnsi"/>
          <w:sz w:val="24"/>
          <w:szCs w:val="24"/>
        </w:rPr>
        <w:t xml:space="preserve"> und </w:t>
      </w:r>
      <w:r>
        <w:rPr>
          <w:rFonts w:asciiTheme="minorHAnsi" w:hAnsiTheme="minorHAnsi" w:cstheme="minorHAnsi"/>
          <w:sz w:val="24"/>
          <w:szCs w:val="24"/>
        </w:rPr>
        <w:t xml:space="preserve">höher als </w:t>
      </w:r>
      <w:r w:rsidRPr="004E2F6E">
        <w:rPr>
          <w:rFonts w:asciiTheme="minorHAnsi" w:hAnsiTheme="minorHAnsi" w:cstheme="minorHAnsi"/>
          <w:sz w:val="24"/>
          <w:szCs w:val="24"/>
        </w:rPr>
        <w:t xml:space="preserve">geplant. </w:t>
      </w:r>
      <w:r w:rsidR="0091048D">
        <w:rPr>
          <w:rFonts w:asciiTheme="minorHAnsi" w:hAnsiTheme="minorHAnsi" w:cstheme="minorHAnsi"/>
          <w:sz w:val="24"/>
          <w:szCs w:val="24"/>
        </w:rPr>
        <w:t xml:space="preserve">Dabei stiegen </w:t>
      </w:r>
      <w:r w:rsidR="00435A4E">
        <w:rPr>
          <w:rFonts w:asciiTheme="minorHAnsi" w:hAnsiTheme="minorHAnsi" w:cstheme="minorHAnsi"/>
          <w:sz w:val="24"/>
          <w:szCs w:val="24"/>
        </w:rPr>
        <w:t>die</w:t>
      </w:r>
      <w:r>
        <w:rPr>
          <w:rFonts w:asciiTheme="minorHAnsi" w:hAnsiTheme="minorHAnsi" w:cstheme="minorHAnsi"/>
          <w:sz w:val="24"/>
          <w:szCs w:val="24"/>
        </w:rPr>
        <w:t xml:space="preserve"> </w:t>
      </w:r>
      <w:r w:rsidRPr="004E2F6E">
        <w:rPr>
          <w:rFonts w:asciiTheme="minorHAnsi" w:hAnsiTheme="minorHAnsi" w:cstheme="minorHAnsi"/>
          <w:sz w:val="24"/>
          <w:szCs w:val="24"/>
        </w:rPr>
        <w:t xml:space="preserve">Verwaltungskosten der städtischen Ämter </w:t>
      </w:r>
      <w:r w:rsidR="00435A4E">
        <w:rPr>
          <w:rFonts w:asciiTheme="minorHAnsi" w:hAnsiTheme="minorHAnsi" w:cstheme="minorHAnsi"/>
          <w:sz w:val="24"/>
          <w:szCs w:val="24"/>
        </w:rPr>
        <w:t>auf</w:t>
      </w:r>
      <w:r w:rsidRPr="004E2F6E">
        <w:rPr>
          <w:rFonts w:asciiTheme="minorHAnsi" w:hAnsiTheme="minorHAnsi" w:cstheme="minorHAnsi"/>
          <w:sz w:val="24"/>
          <w:szCs w:val="24"/>
        </w:rPr>
        <w:t xml:space="preserve"> </w:t>
      </w:r>
      <w:r w:rsidR="0091048D">
        <w:rPr>
          <w:rFonts w:asciiTheme="minorHAnsi" w:hAnsiTheme="minorHAnsi" w:cstheme="minorHAnsi"/>
          <w:sz w:val="24"/>
          <w:szCs w:val="24"/>
        </w:rPr>
        <w:t>6,2</w:t>
      </w:r>
      <w:r w:rsidRPr="004E2F6E">
        <w:rPr>
          <w:rFonts w:asciiTheme="minorHAnsi" w:hAnsiTheme="minorHAnsi" w:cstheme="minorHAnsi"/>
          <w:sz w:val="24"/>
          <w:szCs w:val="24"/>
        </w:rPr>
        <w:t xml:space="preserve"> Mio. EUR (Vorjahr:</w:t>
      </w:r>
      <w:r w:rsidR="0091048D">
        <w:rPr>
          <w:rFonts w:asciiTheme="minorHAnsi" w:hAnsiTheme="minorHAnsi" w:cstheme="minorHAnsi"/>
          <w:sz w:val="24"/>
          <w:szCs w:val="24"/>
        </w:rPr>
        <w:t xml:space="preserve"> 5,7</w:t>
      </w:r>
      <w:r w:rsidRPr="004E2F6E">
        <w:rPr>
          <w:rFonts w:asciiTheme="minorHAnsi" w:hAnsiTheme="minorHAnsi" w:cstheme="minorHAnsi"/>
          <w:sz w:val="24"/>
          <w:szCs w:val="24"/>
        </w:rPr>
        <w:t xml:space="preserve"> Mio. EUR)</w:t>
      </w:r>
      <w:r w:rsidR="00570424">
        <w:rPr>
          <w:rFonts w:asciiTheme="minorHAnsi" w:hAnsiTheme="minorHAnsi" w:cstheme="minorHAnsi"/>
          <w:sz w:val="24"/>
          <w:szCs w:val="24"/>
        </w:rPr>
        <w:t xml:space="preserve"> und </w:t>
      </w:r>
      <w:r w:rsidR="0091048D">
        <w:rPr>
          <w:rFonts w:asciiTheme="minorHAnsi" w:hAnsiTheme="minorHAnsi" w:cstheme="minorHAnsi"/>
          <w:sz w:val="24"/>
          <w:szCs w:val="24"/>
        </w:rPr>
        <w:t>die Verluste aus Abgang von Anlagevermögen auf 0,5 Mio. EUR (Vorjahr 0,2 Mio. EUR).</w:t>
      </w:r>
    </w:p>
    <w:p w:rsidR="00EE58D2" w:rsidRDefault="005F0227" w:rsidP="00EE58D2">
      <w:pPr>
        <w:pStyle w:val="Textkrper2"/>
        <w:spacing w:line="320" w:lineRule="atLeast"/>
        <w:rPr>
          <w:rFonts w:asciiTheme="minorHAnsi" w:hAnsiTheme="minorHAnsi" w:cstheme="minorHAnsi"/>
          <w:sz w:val="24"/>
          <w:szCs w:val="24"/>
        </w:rPr>
      </w:pPr>
      <w:r w:rsidRPr="00CA2A1C">
        <w:rPr>
          <w:rFonts w:asciiTheme="minorHAnsi" w:hAnsiTheme="minorHAnsi" w:cstheme="minorHAnsi"/>
          <w:sz w:val="24"/>
          <w:szCs w:val="24"/>
        </w:rPr>
        <w:t xml:space="preserve">Der </w:t>
      </w:r>
      <w:r w:rsidRPr="00CA2A1C">
        <w:rPr>
          <w:rFonts w:asciiTheme="minorHAnsi" w:hAnsiTheme="minorHAnsi" w:cstheme="minorHAnsi"/>
          <w:sz w:val="24"/>
          <w:szCs w:val="24"/>
          <w:u w:val="single"/>
        </w:rPr>
        <w:t>Zinsaufwand</w:t>
      </w:r>
      <w:r w:rsidRPr="00CA2A1C">
        <w:rPr>
          <w:rFonts w:asciiTheme="minorHAnsi" w:hAnsiTheme="minorHAnsi" w:cstheme="minorHAnsi"/>
          <w:sz w:val="24"/>
          <w:szCs w:val="24"/>
        </w:rPr>
        <w:t xml:space="preserve"> </w:t>
      </w:r>
      <w:r w:rsidR="00F33893" w:rsidRPr="00CA2A1C">
        <w:rPr>
          <w:rFonts w:asciiTheme="minorHAnsi" w:hAnsiTheme="minorHAnsi" w:cstheme="minorHAnsi"/>
          <w:sz w:val="24"/>
          <w:szCs w:val="24"/>
        </w:rPr>
        <w:t>ging auf 18,4</w:t>
      </w:r>
      <w:r w:rsidRPr="00CA2A1C">
        <w:rPr>
          <w:rFonts w:asciiTheme="minorHAnsi" w:hAnsiTheme="minorHAnsi" w:cstheme="minorHAnsi"/>
          <w:sz w:val="24"/>
          <w:szCs w:val="24"/>
        </w:rPr>
        <w:t xml:space="preserve"> Mio. EUR (Vorjahr: </w:t>
      </w:r>
      <w:r w:rsidR="00F33893" w:rsidRPr="00CA2A1C">
        <w:rPr>
          <w:rFonts w:asciiTheme="minorHAnsi" w:hAnsiTheme="minorHAnsi" w:cstheme="minorHAnsi"/>
          <w:sz w:val="24"/>
          <w:szCs w:val="24"/>
        </w:rPr>
        <w:t>18,7</w:t>
      </w:r>
      <w:r w:rsidRPr="00CA2A1C">
        <w:rPr>
          <w:rFonts w:asciiTheme="minorHAnsi" w:hAnsiTheme="minorHAnsi" w:cstheme="minorHAnsi"/>
          <w:sz w:val="24"/>
          <w:szCs w:val="24"/>
        </w:rPr>
        <w:t xml:space="preserve"> Mio. EUR)</w:t>
      </w:r>
      <w:r w:rsidR="00F33893" w:rsidRPr="00CA2A1C">
        <w:rPr>
          <w:rFonts w:asciiTheme="minorHAnsi" w:hAnsiTheme="minorHAnsi" w:cstheme="minorHAnsi"/>
          <w:sz w:val="24"/>
          <w:szCs w:val="24"/>
        </w:rPr>
        <w:t xml:space="preserve"> zurück</w:t>
      </w:r>
      <w:r w:rsidRPr="00CA2A1C">
        <w:rPr>
          <w:rFonts w:asciiTheme="minorHAnsi" w:hAnsiTheme="minorHAnsi" w:cstheme="minorHAnsi"/>
          <w:sz w:val="24"/>
          <w:szCs w:val="24"/>
        </w:rPr>
        <w:t>.</w:t>
      </w:r>
      <w:r w:rsidR="00A16201" w:rsidRPr="00CA2A1C">
        <w:rPr>
          <w:rFonts w:asciiTheme="minorHAnsi" w:hAnsiTheme="minorHAnsi" w:cstheme="minorHAnsi"/>
          <w:sz w:val="24"/>
          <w:szCs w:val="24"/>
        </w:rPr>
        <w:t xml:space="preserve"> I</w:t>
      </w:r>
      <w:r w:rsidR="007B0CCE" w:rsidRPr="00CA2A1C">
        <w:rPr>
          <w:rFonts w:asciiTheme="minorHAnsi" w:hAnsiTheme="minorHAnsi" w:cstheme="minorHAnsi"/>
          <w:sz w:val="24"/>
          <w:szCs w:val="24"/>
        </w:rPr>
        <w:t>m Jahr</w:t>
      </w:r>
      <w:r w:rsidR="00F33893" w:rsidRPr="00CA2A1C">
        <w:rPr>
          <w:rFonts w:asciiTheme="minorHAnsi" w:hAnsiTheme="minorHAnsi" w:cstheme="minorHAnsi"/>
          <w:sz w:val="24"/>
          <w:szCs w:val="24"/>
        </w:rPr>
        <w:t xml:space="preserve"> 2021</w:t>
      </w:r>
      <w:r>
        <w:rPr>
          <w:rFonts w:asciiTheme="minorHAnsi" w:hAnsiTheme="minorHAnsi" w:cstheme="minorHAnsi"/>
          <w:sz w:val="24"/>
          <w:szCs w:val="24"/>
        </w:rPr>
        <w:t xml:space="preserve"> </w:t>
      </w:r>
      <w:r w:rsidR="00A16201">
        <w:rPr>
          <w:rFonts w:asciiTheme="minorHAnsi" w:hAnsiTheme="minorHAnsi" w:cstheme="minorHAnsi"/>
          <w:sz w:val="24"/>
          <w:szCs w:val="24"/>
        </w:rPr>
        <w:t xml:space="preserve">wurden </w:t>
      </w:r>
      <w:r w:rsidR="00A16201" w:rsidRPr="00AD17A9">
        <w:rPr>
          <w:rFonts w:asciiTheme="minorHAnsi" w:hAnsiTheme="minorHAnsi" w:cstheme="minorHAnsi"/>
          <w:sz w:val="24"/>
          <w:szCs w:val="24"/>
        </w:rPr>
        <w:t>städtische Darlehen zu Markt</w:t>
      </w:r>
      <w:r w:rsidR="008D4422">
        <w:rPr>
          <w:rFonts w:asciiTheme="minorHAnsi" w:hAnsiTheme="minorHAnsi" w:cstheme="minorHAnsi"/>
          <w:sz w:val="24"/>
          <w:szCs w:val="24"/>
        </w:rPr>
        <w:t>zinskonditionen in Höhe von 40</w:t>
      </w:r>
      <w:r w:rsidR="00AE65B9" w:rsidRPr="00AD17A9">
        <w:rPr>
          <w:rFonts w:asciiTheme="minorHAnsi" w:hAnsiTheme="minorHAnsi" w:cstheme="minorHAnsi"/>
          <w:sz w:val="24"/>
          <w:szCs w:val="24"/>
        </w:rPr>
        <w:t xml:space="preserve">,0 </w:t>
      </w:r>
      <w:r w:rsidRPr="00AD17A9">
        <w:rPr>
          <w:rFonts w:asciiTheme="minorHAnsi" w:hAnsiTheme="minorHAnsi" w:cstheme="minorHAnsi"/>
          <w:sz w:val="24"/>
          <w:szCs w:val="24"/>
        </w:rPr>
        <w:t>Mio</w:t>
      </w:r>
      <w:r w:rsidR="00A16201" w:rsidRPr="00AD17A9">
        <w:rPr>
          <w:rFonts w:asciiTheme="minorHAnsi" w:hAnsiTheme="minorHAnsi" w:cstheme="minorHAnsi"/>
          <w:sz w:val="24"/>
          <w:szCs w:val="24"/>
        </w:rPr>
        <w:t xml:space="preserve">. EUR </w:t>
      </w:r>
      <w:r w:rsidR="00AE65B9" w:rsidRPr="00AD17A9">
        <w:rPr>
          <w:rFonts w:asciiTheme="minorHAnsi" w:hAnsiTheme="minorHAnsi" w:cstheme="minorHAnsi"/>
          <w:sz w:val="24"/>
          <w:szCs w:val="24"/>
        </w:rPr>
        <w:t>au</w:t>
      </w:r>
      <w:r w:rsidR="008D4422">
        <w:rPr>
          <w:rFonts w:asciiTheme="minorHAnsi" w:hAnsiTheme="minorHAnsi" w:cstheme="minorHAnsi"/>
          <w:sz w:val="24"/>
          <w:szCs w:val="24"/>
        </w:rPr>
        <w:t>fgenommen (Vorjahr: 29,0</w:t>
      </w:r>
      <w:r w:rsidR="00A16201" w:rsidRPr="00AD17A9">
        <w:rPr>
          <w:rFonts w:asciiTheme="minorHAnsi" w:hAnsiTheme="minorHAnsi" w:cstheme="minorHAnsi"/>
          <w:sz w:val="24"/>
          <w:szCs w:val="24"/>
        </w:rPr>
        <w:t xml:space="preserve"> Mio. EUR</w:t>
      </w:r>
      <w:r w:rsidR="00A16201" w:rsidRPr="00763FA7">
        <w:rPr>
          <w:rFonts w:asciiTheme="minorHAnsi" w:hAnsiTheme="minorHAnsi" w:cstheme="minorHAnsi"/>
          <w:sz w:val="24"/>
          <w:szCs w:val="24"/>
        </w:rPr>
        <w:t>). D</w:t>
      </w:r>
      <w:r w:rsidRPr="00763FA7">
        <w:rPr>
          <w:rFonts w:asciiTheme="minorHAnsi" w:hAnsiTheme="minorHAnsi" w:cstheme="minorHAnsi"/>
          <w:sz w:val="24"/>
          <w:szCs w:val="24"/>
        </w:rPr>
        <w:t xml:space="preserve">er Zinssatz der </w:t>
      </w:r>
      <w:r w:rsidR="00A16201" w:rsidRPr="00763FA7">
        <w:rPr>
          <w:rFonts w:asciiTheme="minorHAnsi" w:hAnsiTheme="minorHAnsi" w:cstheme="minorHAnsi"/>
          <w:sz w:val="24"/>
          <w:szCs w:val="24"/>
        </w:rPr>
        <w:t xml:space="preserve">städtischen </w:t>
      </w:r>
      <w:r w:rsidRPr="00763FA7">
        <w:rPr>
          <w:rFonts w:asciiTheme="minorHAnsi" w:hAnsiTheme="minorHAnsi" w:cstheme="minorHAnsi"/>
          <w:sz w:val="24"/>
          <w:szCs w:val="24"/>
        </w:rPr>
        <w:t xml:space="preserve">Trägerdarlehen </w:t>
      </w:r>
      <w:r w:rsidR="00A16201" w:rsidRPr="00763FA7">
        <w:rPr>
          <w:rFonts w:asciiTheme="minorHAnsi" w:hAnsiTheme="minorHAnsi" w:cstheme="minorHAnsi"/>
          <w:sz w:val="24"/>
          <w:szCs w:val="24"/>
        </w:rPr>
        <w:t>lag bei 4,0 %</w:t>
      </w:r>
      <w:r w:rsidR="00CA2A1C">
        <w:rPr>
          <w:rFonts w:asciiTheme="minorHAnsi" w:hAnsiTheme="minorHAnsi" w:cstheme="minorHAnsi"/>
          <w:sz w:val="24"/>
          <w:szCs w:val="24"/>
        </w:rPr>
        <w:t>.</w:t>
      </w:r>
    </w:p>
    <w:p w:rsidR="008D4422" w:rsidRDefault="008D4422" w:rsidP="00EE58D2">
      <w:pPr>
        <w:pStyle w:val="Textkrper2"/>
        <w:spacing w:line="320" w:lineRule="atLeast"/>
        <w:rPr>
          <w:rFonts w:asciiTheme="minorHAnsi" w:hAnsiTheme="minorHAnsi" w:cstheme="minorHAnsi"/>
          <w:sz w:val="24"/>
          <w:szCs w:val="24"/>
        </w:rPr>
      </w:pPr>
    </w:p>
    <w:p w:rsidR="005F0227" w:rsidRPr="00456A52" w:rsidRDefault="005F0227" w:rsidP="000D79BA">
      <w:pPr>
        <w:pStyle w:val="Textkrper2"/>
        <w:spacing w:after="120" w:line="320" w:lineRule="atLeast"/>
        <w:rPr>
          <w:rFonts w:asciiTheme="minorHAnsi" w:hAnsiTheme="minorHAnsi" w:cstheme="minorHAnsi"/>
          <w:b/>
          <w:sz w:val="24"/>
          <w:szCs w:val="24"/>
          <w:shd w:val="clear" w:color="auto" w:fill="FFFFFF" w:themeFill="background1"/>
        </w:rPr>
      </w:pPr>
      <w:r w:rsidRPr="00456A52">
        <w:rPr>
          <w:rFonts w:asciiTheme="minorHAnsi" w:hAnsiTheme="minorHAnsi" w:cstheme="minorHAnsi"/>
          <w:b/>
          <w:sz w:val="24"/>
          <w:szCs w:val="24"/>
          <w:shd w:val="clear" w:color="auto" w:fill="FFFFFF" w:themeFill="background1"/>
        </w:rPr>
        <w:t>2.3.2</w:t>
      </w:r>
      <w:r w:rsidRPr="00456A52">
        <w:rPr>
          <w:rFonts w:asciiTheme="minorHAnsi" w:hAnsiTheme="minorHAnsi" w:cstheme="minorHAnsi"/>
          <w:b/>
          <w:sz w:val="24"/>
          <w:szCs w:val="24"/>
          <w:shd w:val="clear" w:color="auto" w:fill="FFFFFF" w:themeFill="background1"/>
        </w:rPr>
        <w:tab/>
        <w:t>Finanzlage</w:t>
      </w:r>
    </w:p>
    <w:p w:rsidR="005F0227" w:rsidRPr="004F4F00" w:rsidRDefault="005F0227" w:rsidP="000D79BA">
      <w:pPr>
        <w:pStyle w:val="Textkrper2"/>
        <w:spacing w:after="120" w:line="320" w:lineRule="atLeast"/>
        <w:rPr>
          <w:rFonts w:asciiTheme="minorHAnsi" w:hAnsiTheme="minorHAnsi" w:cstheme="minorHAnsi"/>
          <w:b/>
          <w:sz w:val="24"/>
          <w:szCs w:val="24"/>
          <w:shd w:val="clear" w:color="auto" w:fill="FFFFFF" w:themeFill="background1"/>
        </w:rPr>
      </w:pPr>
      <w:r w:rsidRPr="00456A52">
        <w:rPr>
          <w:rFonts w:asciiTheme="minorHAnsi" w:hAnsiTheme="minorHAnsi" w:cstheme="minorHAnsi"/>
          <w:b/>
          <w:sz w:val="24"/>
          <w:szCs w:val="24"/>
          <w:shd w:val="clear" w:color="auto" w:fill="FFFFFF" w:themeFill="background1"/>
        </w:rPr>
        <w:t>Kapitalstruktur</w:t>
      </w:r>
    </w:p>
    <w:tbl>
      <w:tblPr>
        <w:tblStyle w:val="Gitternetztabelle4Akzent5"/>
        <w:tblW w:w="0" w:type="auto"/>
        <w:tblLook w:val="04A0" w:firstRow="1" w:lastRow="0" w:firstColumn="1" w:lastColumn="0" w:noHBand="0" w:noVBand="1"/>
      </w:tblPr>
      <w:tblGrid>
        <w:gridCol w:w="4247"/>
        <w:gridCol w:w="4247"/>
      </w:tblGrid>
      <w:tr w:rsidR="005F0227" w:rsidRPr="00365C01"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5F0227" w:rsidRPr="00365C01" w:rsidRDefault="00166007" w:rsidP="007A1350">
            <w:pPr>
              <w:pStyle w:val="Textkrper2"/>
              <w:spacing w:line="320" w:lineRule="atLeast"/>
              <w:rPr>
                <w:rFonts w:asciiTheme="minorHAnsi" w:hAnsiTheme="minorHAnsi" w:cstheme="minorHAnsi"/>
                <w:b w:val="0"/>
                <w:bCs w:val="0"/>
                <w:sz w:val="24"/>
                <w:szCs w:val="24"/>
              </w:rPr>
            </w:pPr>
            <w:r>
              <w:rPr>
                <w:rFonts w:asciiTheme="minorHAnsi" w:hAnsiTheme="minorHAnsi" w:cstheme="minorHAnsi"/>
                <w:sz w:val="24"/>
                <w:szCs w:val="24"/>
              </w:rPr>
              <w:t>Gesamtkapital 2021: 900,2</w:t>
            </w:r>
            <w:r w:rsidR="006875A3" w:rsidRPr="00365C01">
              <w:rPr>
                <w:rFonts w:asciiTheme="minorHAnsi" w:hAnsiTheme="minorHAnsi" w:cstheme="minorHAnsi"/>
                <w:sz w:val="24"/>
                <w:szCs w:val="24"/>
              </w:rPr>
              <w:t xml:space="preserve"> </w:t>
            </w:r>
            <w:r w:rsidR="005F0227" w:rsidRPr="00365C01">
              <w:rPr>
                <w:rFonts w:asciiTheme="minorHAnsi" w:hAnsiTheme="minorHAnsi" w:cstheme="minorHAnsi"/>
                <w:sz w:val="24"/>
                <w:szCs w:val="24"/>
              </w:rPr>
              <w:t xml:space="preserve">Mio. EUR                           </w:t>
            </w:r>
          </w:p>
        </w:tc>
        <w:tc>
          <w:tcPr>
            <w:tcW w:w="4247" w:type="dxa"/>
          </w:tcPr>
          <w:p w:rsidR="005F0227" w:rsidRPr="00365C01" w:rsidRDefault="00166007" w:rsidP="007A1350">
            <w:pPr>
              <w:pStyle w:val="Textkrper2"/>
              <w:tabs>
                <w:tab w:val="left" w:pos="2116"/>
              </w:tabs>
              <w:spacing w:line="320" w:lineRule="atLeast"/>
              <w:ind w:right="-106"/>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Eigenkapital 2021:</w:t>
            </w:r>
            <w:r>
              <w:rPr>
                <w:rFonts w:asciiTheme="minorHAnsi" w:hAnsiTheme="minorHAnsi" w:cstheme="minorHAnsi"/>
                <w:sz w:val="24"/>
                <w:szCs w:val="24"/>
              </w:rPr>
              <w:tab/>
              <w:t>76,1</w:t>
            </w:r>
            <w:r w:rsidR="005F0227" w:rsidRPr="00365C01">
              <w:rPr>
                <w:rFonts w:asciiTheme="minorHAnsi" w:hAnsiTheme="minorHAnsi" w:cstheme="minorHAnsi"/>
                <w:sz w:val="24"/>
                <w:szCs w:val="24"/>
              </w:rPr>
              <w:t xml:space="preserve"> Mio. EUR</w:t>
            </w:r>
          </w:p>
        </w:tc>
      </w:tr>
    </w:tbl>
    <w:p w:rsidR="005F0227" w:rsidRDefault="005F0227" w:rsidP="005F0227">
      <w:pPr>
        <w:shd w:val="clear" w:color="auto" w:fill="FFFFFF" w:themeFill="background1"/>
        <w:spacing w:line="320" w:lineRule="atLeast"/>
        <w:jc w:val="both"/>
        <w:rPr>
          <w:noProof/>
          <w:lang w:eastAsia="de-DE"/>
        </w:rPr>
      </w:pPr>
      <w:r w:rsidRPr="006B0D9B">
        <w:rPr>
          <w:rFonts w:asciiTheme="minorHAnsi" w:hAnsiTheme="minorHAnsi" w:cstheme="minorHAnsi"/>
        </w:rPr>
        <w:t xml:space="preserve">Innerhalb des </w:t>
      </w:r>
      <w:r w:rsidRPr="006B0D9B">
        <w:rPr>
          <w:rFonts w:asciiTheme="minorHAnsi" w:hAnsiTheme="minorHAnsi" w:cstheme="minorHAnsi"/>
          <w:u w:val="single"/>
        </w:rPr>
        <w:t>Gesamtkapitals</w:t>
      </w:r>
      <w:r w:rsidRPr="006B0D9B">
        <w:rPr>
          <w:rFonts w:asciiTheme="minorHAnsi" w:hAnsiTheme="minorHAnsi" w:cstheme="minorHAnsi"/>
        </w:rPr>
        <w:t xml:space="preserve"> stieg die Allgemeine Rücklage, erhöht um das Vorjahres</w:t>
      </w:r>
      <w:r w:rsidRPr="00EA44FC">
        <w:rPr>
          <w:rFonts w:asciiTheme="minorHAnsi" w:hAnsiTheme="minorHAnsi" w:cstheme="minorHAnsi"/>
        </w:rPr>
        <w:t xml:space="preserve">ergebnis, </w:t>
      </w:r>
      <w:r w:rsidR="00727D2A" w:rsidRPr="00365C01">
        <w:rPr>
          <w:rFonts w:asciiTheme="minorHAnsi" w:hAnsiTheme="minorHAnsi" w:cstheme="minorHAnsi"/>
        </w:rPr>
        <w:t xml:space="preserve">auf </w:t>
      </w:r>
      <w:r w:rsidR="00166007">
        <w:rPr>
          <w:rFonts w:asciiTheme="minorHAnsi" w:hAnsiTheme="minorHAnsi" w:cstheme="minorHAnsi"/>
        </w:rPr>
        <w:t>72,6</w:t>
      </w:r>
      <w:r w:rsidRPr="00365C01">
        <w:rPr>
          <w:rFonts w:asciiTheme="minorHAnsi" w:hAnsiTheme="minorHAnsi" w:cstheme="minorHAnsi"/>
        </w:rPr>
        <w:t xml:space="preserve"> Mio. EUR (Vorjahr: </w:t>
      </w:r>
      <w:r w:rsidR="00166007">
        <w:rPr>
          <w:rFonts w:asciiTheme="minorHAnsi" w:hAnsiTheme="minorHAnsi" w:cstheme="minorHAnsi"/>
        </w:rPr>
        <w:t>70,0</w:t>
      </w:r>
      <w:r w:rsidRPr="00365C01">
        <w:rPr>
          <w:rFonts w:asciiTheme="minorHAnsi" w:hAnsiTheme="minorHAnsi" w:cstheme="minorHAnsi"/>
        </w:rPr>
        <w:t xml:space="preserve"> Mio. EUR). Das Jahreser</w:t>
      </w:r>
      <w:r w:rsidR="00166007">
        <w:rPr>
          <w:rFonts w:asciiTheme="minorHAnsi" w:hAnsiTheme="minorHAnsi" w:cstheme="minorHAnsi"/>
        </w:rPr>
        <w:t>gebnis 2021</w:t>
      </w:r>
      <w:r w:rsidRPr="00365C01">
        <w:rPr>
          <w:rFonts w:asciiTheme="minorHAnsi" w:hAnsiTheme="minorHAnsi" w:cstheme="minorHAnsi"/>
        </w:rPr>
        <w:t xml:space="preserve"> in Höhe </w:t>
      </w:r>
      <w:r w:rsidR="00166007">
        <w:rPr>
          <w:rFonts w:asciiTheme="minorHAnsi" w:hAnsiTheme="minorHAnsi" w:cstheme="minorHAnsi"/>
        </w:rPr>
        <w:lastRenderedPageBreak/>
        <w:t>von 3,5</w:t>
      </w:r>
      <w:r w:rsidRPr="00365C01">
        <w:rPr>
          <w:rFonts w:asciiTheme="minorHAnsi" w:hAnsiTheme="minorHAnsi" w:cstheme="minorHAnsi"/>
        </w:rPr>
        <w:t xml:space="preserve"> Mio. EUR</w:t>
      </w:r>
      <w:r w:rsidRPr="00EA44FC">
        <w:rPr>
          <w:rFonts w:asciiTheme="minorHAnsi" w:hAnsiTheme="minorHAnsi" w:cstheme="minorHAnsi"/>
        </w:rPr>
        <w:t xml:space="preserve"> wird nach Beschluss des Gemeinderats</w:t>
      </w:r>
      <w:r w:rsidR="00166007">
        <w:rPr>
          <w:rFonts w:asciiTheme="minorHAnsi" w:hAnsiTheme="minorHAnsi" w:cstheme="minorHAnsi"/>
        </w:rPr>
        <w:t xml:space="preserve"> ebenfalls</w:t>
      </w:r>
      <w:r w:rsidRPr="00EA44FC">
        <w:rPr>
          <w:rFonts w:asciiTheme="minorHAnsi" w:hAnsiTheme="minorHAnsi" w:cstheme="minorHAnsi"/>
        </w:rPr>
        <w:t xml:space="preserve"> in die Eigenkapitalrücklage eingestellt werden. </w:t>
      </w:r>
      <w:r>
        <w:rPr>
          <w:rFonts w:asciiTheme="minorHAnsi" w:hAnsiTheme="minorHAnsi" w:cstheme="minorHAnsi"/>
        </w:rPr>
        <w:t>D</w:t>
      </w:r>
      <w:r w:rsidRPr="00EA44FC">
        <w:rPr>
          <w:rFonts w:asciiTheme="minorHAnsi" w:hAnsiTheme="minorHAnsi" w:cstheme="minorHAnsi"/>
        </w:rPr>
        <w:t>er Eigenkapitalan</w:t>
      </w:r>
      <w:r>
        <w:rPr>
          <w:rFonts w:asciiTheme="minorHAnsi" w:hAnsiTheme="minorHAnsi" w:cstheme="minorHAnsi"/>
        </w:rPr>
        <w:t xml:space="preserve">teil lag </w:t>
      </w:r>
      <w:r w:rsidRPr="00E1778A">
        <w:rPr>
          <w:rFonts w:asciiTheme="minorHAnsi" w:hAnsiTheme="minorHAnsi" w:cstheme="minorHAnsi"/>
        </w:rPr>
        <w:t xml:space="preserve">bei </w:t>
      </w:r>
      <w:r w:rsidR="006A5CB3">
        <w:rPr>
          <w:rFonts w:asciiTheme="minorHAnsi" w:hAnsiTheme="minorHAnsi" w:cstheme="minorHAnsi"/>
        </w:rPr>
        <w:t>8,5</w:t>
      </w:r>
      <w:r w:rsidRPr="00E1778A">
        <w:rPr>
          <w:rFonts w:asciiTheme="minorHAnsi" w:hAnsiTheme="minorHAnsi" w:cstheme="minorHAnsi"/>
        </w:rPr>
        <w:t xml:space="preserve"> % (Vorjahr</w:t>
      </w:r>
      <w:r w:rsidRPr="00EA44FC">
        <w:rPr>
          <w:rFonts w:asciiTheme="minorHAnsi" w:hAnsiTheme="minorHAnsi" w:cstheme="minorHAnsi"/>
        </w:rPr>
        <w:t>:</w:t>
      </w:r>
      <w:r w:rsidR="006A5CB3">
        <w:rPr>
          <w:rFonts w:asciiTheme="minorHAnsi" w:hAnsiTheme="minorHAnsi" w:cstheme="minorHAnsi"/>
        </w:rPr>
        <w:t xml:space="preserve"> 8,4</w:t>
      </w:r>
      <w:r w:rsidRPr="00EA44FC">
        <w:rPr>
          <w:rFonts w:asciiTheme="minorHAnsi" w:hAnsiTheme="minorHAnsi" w:cstheme="minorHAnsi"/>
        </w:rPr>
        <w:t xml:space="preserve"> %). Das Abzugskapital </w:t>
      </w:r>
      <w:r w:rsidR="006A5CB3">
        <w:rPr>
          <w:rFonts w:asciiTheme="minorHAnsi" w:hAnsiTheme="minorHAnsi" w:cstheme="minorHAnsi"/>
        </w:rPr>
        <w:t>stieg auf 173,2 Mio. EUR</w:t>
      </w:r>
      <w:r w:rsidRPr="00EA44FC">
        <w:rPr>
          <w:rFonts w:asciiTheme="minorHAnsi" w:hAnsiTheme="minorHAnsi" w:cstheme="minorHAnsi"/>
        </w:rPr>
        <w:t xml:space="preserve"> (Vorjahr:</w:t>
      </w:r>
      <w:r w:rsidR="006A5CB3">
        <w:rPr>
          <w:rFonts w:asciiTheme="minorHAnsi" w:hAnsiTheme="minorHAnsi" w:cstheme="minorHAnsi"/>
        </w:rPr>
        <w:t xml:space="preserve"> 165,5</w:t>
      </w:r>
      <w:r w:rsidRPr="00EA44FC">
        <w:rPr>
          <w:rFonts w:asciiTheme="minorHAnsi" w:hAnsiTheme="minorHAnsi" w:cstheme="minorHAnsi"/>
        </w:rPr>
        <w:t xml:space="preserve"> Mio. EUR). Dabei lagen die Landeszuschüs</w:t>
      </w:r>
      <w:r>
        <w:rPr>
          <w:rFonts w:asciiTheme="minorHAnsi" w:hAnsiTheme="minorHAnsi" w:cstheme="minorHAnsi"/>
        </w:rPr>
        <w:t xml:space="preserve">se </w:t>
      </w:r>
      <w:r w:rsidRPr="00C462F7">
        <w:rPr>
          <w:rFonts w:asciiTheme="minorHAnsi" w:hAnsiTheme="minorHAnsi" w:cstheme="minorHAnsi"/>
        </w:rPr>
        <w:t xml:space="preserve">bei </w:t>
      </w:r>
      <w:r w:rsidR="006A5CB3">
        <w:rPr>
          <w:rFonts w:asciiTheme="minorHAnsi" w:hAnsiTheme="minorHAnsi" w:cstheme="minorHAnsi"/>
        </w:rPr>
        <w:t>13,6</w:t>
      </w:r>
      <w:r w:rsidR="00C462F7" w:rsidRPr="00C462F7">
        <w:rPr>
          <w:rFonts w:asciiTheme="minorHAnsi" w:hAnsiTheme="minorHAnsi" w:cstheme="minorHAnsi"/>
        </w:rPr>
        <w:t xml:space="preserve"> </w:t>
      </w:r>
      <w:r w:rsidRPr="00C462F7">
        <w:rPr>
          <w:rFonts w:asciiTheme="minorHAnsi" w:hAnsiTheme="minorHAnsi" w:cstheme="minorHAnsi"/>
        </w:rPr>
        <w:t xml:space="preserve">Mio. EUR (Vorjahr: </w:t>
      </w:r>
      <w:r w:rsidR="006A5CB3">
        <w:rPr>
          <w:rFonts w:asciiTheme="minorHAnsi" w:hAnsiTheme="minorHAnsi" w:cstheme="minorHAnsi"/>
        </w:rPr>
        <w:t>13,2</w:t>
      </w:r>
      <w:r w:rsidRPr="00C462F7">
        <w:rPr>
          <w:rFonts w:asciiTheme="minorHAnsi" w:hAnsiTheme="minorHAnsi" w:cstheme="minorHAnsi"/>
        </w:rPr>
        <w:t xml:space="preserve"> Mio. EUR), die Kanalbeiträge </w:t>
      </w:r>
      <w:r w:rsidR="006A5CB3">
        <w:rPr>
          <w:rFonts w:asciiTheme="minorHAnsi" w:hAnsiTheme="minorHAnsi" w:cstheme="minorHAnsi"/>
        </w:rPr>
        <w:t xml:space="preserve">(inklusive Vorfluteranteil) </w:t>
      </w:r>
      <w:r w:rsidRPr="00C462F7">
        <w:rPr>
          <w:rFonts w:asciiTheme="minorHAnsi" w:hAnsiTheme="minorHAnsi" w:cstheme="minorHAnsi"/>
        </w:rPr>
        <w:t xml:space="preserve">bei </w:t>
      </w:r>
      <w:r w:rsidR="006A5CB3">
        <w:rPr>
          <w:rFonts w:asciiTheme="minorHAnsi" w:hAnsiTheme="minorHAnsi" w:cstheme="minorHAnsi"/>
        </w:rPr>
        <w:t>72,2</w:t>
      </w:r>
      <w:r w:rsidR="00431546">
        <w:rPr>
          <w:rFonts w:asciiTheme="minorHAnsi" w:hAnsiTheme="minorHAnsi" w:cstheme="minorHAnsi"/>
        </w:rPr>
        <w:t xml:space="preserve"> </w:t>
      </w:r>
      <w:r w:rsidRPr="00EA44FC">
        <w:rPr>
          <w:rFonts w:asciiTheme="minorHAnsi" w:hAnsiTheme="minorHAnsi" w:cstheme="minorHAnsi"/>
        </w:rPr>
        <w:t xml:space="preserve">Mio. EUR (Vorjahr: </w:t>
      </w:r>
      <w:r w:rsidR="006A5CB3">
        <w:rPr>
          <w:rFonts w:asciiTheme="minorHAnsi" w:hAnsiTheme="minorHAnsi" w:cstheme="minorHAnsi"/>
        </w:rPr>
        <w:t>74,5</w:t>
      </w:r>
      <w:r w:rsidRPr="00EA44FC">
        <w:rPr>
          <w:rFonts w:asciiTheme="minorHAnsi" w:hAnsiTheme="minorHAnsi" w:cstheme="minorHAnsi"/>
        </w:rPr>
        <w:t xml:space="preserve"> Mio. EUR), die Finanzierungsbeiträge der Anschlussgemeinden</w:t>
      </w:r>
      <w:r w:rsidR="006A5CB3">
        <w:rPr>
          <w:rFonts w:asciiTheme="minorHAnsi" w:hAnsiTheme="minorHAnsi" w:cstheme="minorHAnsi"/>
        </w:rPr>
        <w:t xml:space="preserve"> bei 58,1</w:t>
      </w:r>
      <w:r w:rsidRPr="00EA44FC">
        <w:rPr>
          <w:rFonts w:asciiTheme="minorHAnsi" w:hAnsiTheme="minorHAnsi" w:cstheme="minorHAnsi"/>
        </w:rPr>
        <w:t xml:space="preserve"> Mio. EUR (Vorjahr: </w:t>
      </w:r>
      <w:r w:rsidR="006A5CB3">
        <w:rPr>
          <w:rFonts w:asciiTheme="minorHAnsi" w:hAnsiTheme="minorHAnsi" w:cstheme="minorHAnsi"/>
        </w:rPr>
        <w:t>57,3</w:t>
      </w:r>
      <w:r w:rsidRPr="00EA44FC">
        <w:rPr>
          <w:rFonts w:asciiTheme="minorHAnsi" w:hAnsiTheme="minorHAnsi" w:cstheme="minorHAnsi"/>
        </w:rPr>
        <w:t xml:space="preserve"> Mio. EUR) und die übrigen</w:t>
      </w:r>
      <w:r>
        <w:rPr>
          <w:rFonts w:asciiTheme="minorHAnsi" w:hAnsiTheme="minorHAnsi" w:cstheme="minorHAnsi"/>
        </w:rPr>
        <w:t xml:space="preserve"> </w:t>
      </w:r>
      <w:r w:rsidR="00EF27AB">
        <w:rPr>
          <w:noProof/>
          <w:lang w:eastAsia="de-DE"/>
        </w:rPr>
        <w:drawing>
          <wp:anchor distT="0" distB="0" distL="114300" distR="114300" simplePos="0" relativeHeight="251697152" behindDoc="1" locked="0" layoutInCell="1" allowOverlap="1">
            <wp:simplePos x="0" y="0"/>
            <wp:positionH relativeFrom="margin">
              <wp:align>center</wp:align>
            </wp:positionH>
            <wp:positionV relativeFrom="paragraph">
              <wp:posOffset>1592580</wp:posOffset>
            </wp:positionV>
            <wp:extent cx="4533900" cy="2743200"/>
            <wp:effectExtent l="0" t="0" r="0" b="0"/>
            <wp:wrapTopAndBottom/>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Pr="00EA44FC">
        <w:rPr>
          <w:rFonts w:asciiTheme="minorHAnsi" w:hAnsiTheme="minorHAnsi" w:cstheme="minorHAnsi"/>
        </w:rPr>
        <w:t>Ertragszu</w:t>
      </w:r>
      <w:r w:rsidR="00120B35">
        <w:rPr>
          <w:rFonts w:asciiTheme="minorHAnsi" w:hAnsiTheme="minorHAnsi" w:cstheme="minorHAnsi"/>
        </w:rPr>
        <w:t xml:space="preserve">schüsse </w:t>
      </w:r>
      <w:r w:rsidR="006A5CB3">
        <w:rPr>
          <w:rFonts w:asciiTheme="minorHAnsi" w:hAnsiTheme="minorHAnsi" w:cstheme="minorHAnsi"/>
        </w:rPr>
        <w:t>bei 29,3</w:t>
      </w:r>
      <w:r w:rsidRPr="00EA44FC">
        <w:rPr>
          <w:rFonts w:asciiTheme="minorHAnsi" w:hAnsiTheme="minorHAnsi" w:cstheme="minorHAnsi"/>
        </w:rPr>
        <w:t xml:space="preserve"> Mio. EUR (Vorjahr:</w:t>
      </w:r>
      <w:r w:rsidR="006A5CB3">
        <w:rPr>
          <w:rFonts w:asciiTheme="minorHAnsi" w:hAnsiTheme="minorHAnsi" w:cstheme="minorHAnsi"/>
        </w:rPr>
        <w:t xml:space="preserve"> 20,4</w:t>
      </w:r>
      <w:r w:rsidRPr="00EA44FC">
        <w:rPr>
          <w:rFonts w:asciiTheme="minorHAnsi" w:hAnsiTheme="minorHAnsi" w:cstheme="minorHAnsi"/>
        </w:rPr>
        <w:t xml:space="preserve"> Mio. EUR).</w:t>
      </w:r>
      <w:r w:rsidR="00C35288" w:rsidRPr="00C35288">
        <w:rPr>
          <w:noProof/>
          <w:lang w:eastAsia="de-DE"/>
        </w:rPr>
        <w:t xml:space="preserve"> </w:t>
      </w:r>
    </w:p>
    <w:p w:rsidR="005F0227" w:rsidRDefault="002B0649" w:rsidP="008B2985">
      <w:pPr>
        <w:shd w:val="clear" w:color="auto" w:fill="FFFFFF" w:themeFill="background1"/>
        <w:spacing w:after="120" w:line="320" w:lineRule="atLeast"/>
        <w:jc w:val="both"/>
        <w:rPr>
          <w:rFonts w:asciiTheme="minorHAnsi" w:hAnsiTheme="minorHAnsi" w:cstheme="minorHAnsi"/>
        </w:rPr>
      </w:pPr>
      <w:r>
        <w:rPr>
          <w:rFonts w:asciiTheme="minorHAnsi" w:hAnsiTheme="minorHAnsi" w:cstheme="minorHAnsi"/>
        </w:rPr>
        <w:t>D</w:t>
      </w:r>
      <w:r w:rsidR="005F0227" w:rsidRPr="002B7873">
        <w:rPr>
          <w:rFonts w:asciiTheme="minorHAnsi" w:hAnsiTheme="minorHAnsi" w:cstheme="minorHAnsi"/>
        </w:rPr>
        <w:t xml:space="preserve">ie </w:t>
      </w:r>
      <w:r w:rsidR="005F0227" w:rsidRPr="002B7873">
        <w:rPr>
          <w:rFonts w:asciiTheme="minorHAnsi" w:hAnsiTheme="minorHAnsi" w:cstheme="minorHAnsi"/>
          <w:u w:val="single"/>
        </w:rPr>
        <w:t>Rückstellungen</w:t>
      </w:r>
      <w:r w:rsidR="005F0227" w:rsidRPr="002B7873">
        <w:rPr>
          <w:rFonts w:asciiTheme="minorHAnsi" w:hAnsiTheme="minorHAnsi" w:cstheme="minorHAnsi"/>
        </w:rPr>
        <w:t xml:space="preserve"> </w:t>
      </w:r>
      <w:r w:rsidR="00F87ED7">
        <w:rPr>
          <w:rFonts w:asciiTheme="minorHAnsi" w:hAnsiTheme="minorHAnsi" w:cstheme="minorHAnsi"/>
        </w:rPr>
        <w:t>blieben stabil bei</w:t>
      </w:r>
      <w:r w:rsidR="005F0227" w:rsidRPr="002B7873">
        <w:rPr>
          <w:rFonts w:asciiTheme="minorHAnsi" w:hAnsiTheme="minorHAnsi" w:cstheme="minorHAnsi"/>
        </w:rPr>
        <w:t xml:space="preserve"> </w:t>
      </w:r>
      <w:r w:rsidR="00F87ED7">
        <w:rPr>
          <w:rFonts w:asciiTheme="minorHAnsi" w:hAnsiTheme="minorHAnsi" w:cstheme="minorHAnsi"/>
        </w:rPr>
        <w:t>16,8</w:t>
      </w:r>
      <w:r w:rsidR="005F0227" w:rsidRPr="002B7873">
        <w:rPr>
          <w:rFonts w:asciiTheme="minorHAnsi" w:hAnsiTheme="minorHAnsi" w:cstheme="minorHAnsi"/>
        </w:rPr>
        <w:t xml:space="preserve"> Mio. EUR (Vorjahr: </w:t>
      </w:r>
      <w:r w:rsidR="00F87ED7">
        <w:rPr>
          <w:rFonts w:asciiTheme="minorHAnsi" w:hAnsiTheme="minorHAnsi" w:cstheme="minorHAnsi"/>
        </w:rPr>
        <w:t>16,7</w:t>
      </w:r>
      <w:r w:rsidR="005F0227" w:rsidRPr="002B7873">
        <w:rPr>
          <w:rFonts w:asciiTheme="minorHAnsi" w:hAnsiTheme="minorHAnsi" w:cstheme="minorHAnsi"/>
        </w:rPr>
        <w:t xml:space="preserve"> Mio. EUR)</w:t>
      </w:r>
      <w:r w:rsidR="005F0227" w:rsidRPr="00406F0C">
        <w:rPr>
          <w:rFonts w:asciiTheme="minorHAnsi" w:hAnsiTheme="minorHAnsi" w:cstheme="minorHAnsi"/>
        </w:rPr>
        <w:t>.</w:t>
      </w:r>
      <w:r w:rsidR="005F0227">
        <w:rPr>
          <w:rFonts w:asciiTheme="minorHAnsi" w:hAnsiTheme="minorHAnsi" w:cstheme="minorHAnsi"/>
        </w:rPr>
        <w:t xml:space="preserve"> </w:t>
      </w:r>
      <w:r w:rsidR="008B2985">
        <w:rPr>
          <w:rFonts w:asciiTheme="minorHAnsi" w:hAnsiTheme="minorHAnsi" w:cstheme="minorHAnsi"/>
        </w:rPr>
        <w:t xml:space="preserve">Innerhalb dieser Position mit Pensionsrückstellungen in Höhe von 9,0 Mio. EUR (Vorjahr: 8,8 Mio. EUR) und Sonstige Rückstellungen in Höhe von 7,8 Mio. EUR (Vorjahr: 7,9 Mio. EUR). </w:t>
      </w:r>
      <w:r w:rsidR="005F0227" w:rsidRPr="00406F0C">
        <w:rPr>
          <w:rFonts w:asciiTheme="minorHAnsi" w:hAnsiTheme="minorHAnsi" w:cstheme="minorHAnsi"/>
        </w:rPr>
        <w:t xml:space="preserve">Die </w:t>
      </w:r>
      <w:r w:rsidR="005F0227" w:rsidRPr="00406F0C">
        <w:rPr>
          <w:rFonts w:asciiTheme="minorHAnsi" w:hAnsiTheme="minorHAnsi" w:cstheme="minorHAnsi"/>
          <w:u w:val="single"/>
        </w:rPr>
        <w:t>Verbindlichkeiten</w:t>
      </w:r>
      <w:r w:rsidR="005F0227" w:rsidRPr="00406F0C">
        <w:rPr>
          <w:rFonts w:asciiTheme="minorHAnsi" w:hAnsiTheme="minorHAnsi" w:cstheme="minorHAnsi"/>
        </w:rPr>
        <w:t xml:space="preserve"> </w:t>
      </w:r>
      <w:r w:rsidR="00EF7920" w:rsidRPr="00971269">
        <w:rPr>
          <w:rFonts w:asciiTheme="minorHAnsi" w:hAnsiTheme="minorHAnsi" w:cstheme="minorHAnsi"/>
        </w:rPr>
        <w:t xml:space="preserve">lagen </w:t>
      </w:r>
      <w:r w:rsidR="008B2985">
        <w:rPr>
          <w:rFonts w:asciiTheme="minorHAnsi" w:hAnsiTheme="minorHAnsi" w:cstheme="minorHAnsi"/>
        </w:rPr>
        <w:t>bei 633,8</w:t>
      </w:r>
      <w:r w:rsidR="005F0227" w:rsidRPr="00971269">
        <w:rPr>
          <w:rFonts w:asciiTheme="minorHAnsi" w:hAnsiTheme="minorHAnsi" w:cstheme="minorHAnsi"/>
        </w:rPr>
        <w:t xml:space="preserve"> Mio. EUR</w:t>
      </w:r>
      <w:r w:rsidR="005F0227" w:rsidRPr="00406F0C">
        <w:rPr>
          <w:rFonts w:asciiTheme="minorHAnsi" w:hAnsiTheme="minorHAnsi" w:cstheme="minorHAnsi"/>
        </w:rPr>
        <w:t xml:space="preserve"> (Vorjahr: </w:t>
      </w:r>
      <w:r w:rsidR="008B2985">
        <w:rPr>
          <w:rFonts w:asciiTheme="minorHAnsi" w:hAnsiTheme="minorHAnsi" w:cstheme="minorHAnsi"/>
        </w:rPr>
        <w:t>608,3</w:t>
      </w:r>
      <w:r w:rsidR="005F0227" w:rsidRPr="00406F0C">
        <w:rPr>
          <w:rFonts w:asciiTheme="minorHAnsi" w:hAnsiTheme="minorHAnsi" w:cstheme="minorHAnsi"/>
        </w:rPr>
        <w:t xml:space="preserve"> Mio. EUR). </w:t>
      </w:r>
      <w:r w:rsidR="002B7873">
        <w:rPr>
          <w:rFonts w:asciiTheme="minorHAnsi" w:hAnsiTheme="minorHAnsi" w:cstheme="minorHAnsi"/>
        </w:rPr>
        <w:t>I</w:t>
      </w:r>
      <w:r w:rsidR="008B2985">
        <w:rPr>
          <w:rFonts w:asciiTheme="minorHAnsi" w:hAnsiTheme="minorHAnsi" w:cstheme="minorHAnsi"/>
        </w:rPr>
        <w:t>n 2021</w:t>
      </w:r>
      <w:r w:rsidR="005F0227" w:rsidRPr="00406F0C">
        <w:rPr>
          <w:rFonts w:asciiTheme="minorHAnsi" w:hAnsiTheme="minorHAnsi" w:cstheme="minorHAnsi"/>
        </w:rPr>
        <w:t xml:space="preserve"> wurden </w:t>
      </w:r>
      <w:r w:rsidR="008B2985">
        <w:rPr>
          <w:rFonts w:asciiTheme="minorHAnsi" w:hAnsiTheme="minorHAnsi" w:cstheme="minorHAnsi"/>
        </w:rPr>
        <w:t>Darlehen in Höhe von 40</w:t>
      </w:r>
      <w:r w:rsidR="00EF7920">
        <w:rPr>
          <w:rFonts w:asciiTheme="minorHAnsi" w:hAnsiTheme="minorHAnsi" w:cstheme="minorHAnsi"/>
        </w:rPr>
        <w:t>,0</w:t>
      </w:r>
      <w:r w:rsidR="005F0227" w:rsidRPr="00406F0C">
        <w:rPr>
          <w:rFonts w:asciiTheme="minorHAnsi" w:hAnsiTheme="minorHAnsi" w:cstheme="minorHAnsi"/>
        </w:rPr>
        <w:t xml:space="preserve"> Mio. EUR (Vorjahr: </w:t>
      </w:r>
      <w:r w:rsidR="008B2985">
        <w:rPr>
          <w:rFonts w:asciiTheme="minorHAnsi" w:hAnsiTheme="minorHAnsi" w:cstheme="minorHAnsi"/>
        </w:rPr>
        <w:t>29,0</w:t>
      </w:r>
      <w:r w:rsidR="005F0227" w:rsidRPr="00406F0C">
        <w:rPr>
          <w:rFonts w:asciiTheme="minorHAnsi" w:hAnsiTheme="minorHAnsi" w:cstheme="minorHAnsi"/>
        </w:rPr>
        <w:t xml:space="preserve"> Mio. EUR) aufgenommen und gleichzei</w:t>
      </w:r>
      <w:r w:rsidR="005F0227">
        <w:rPr>
          <w:rFonts w:asciiTheme="minorHAnsi" w:hAnsiTheme="minorHAnsi" w:cstheme="minorHAnsi"/>
        </w:rPr>
        <w:t>ti</w:t>
      </w:r>
      <w:r w:rsidR="008B2985">
        <w:rPr>
          <w:rFonts w:asciiTheme="minorHAnsi" w:hAnsiTheme="minorHAnsi" w:cstheme="minorHAnsi"/>
        </w:rPr>
        <w:t>g 15,4</w:t>
      </w:r>
      <w:r w:rsidR="005F0227" w:rsidRPr="00406F0C">
        <w:rPr>
          <w:rFonts w:asciiTheme="minorHAnsi" w:hAnsiTheme="minorHAnsi" w:cstheme="minorHAnsi"/>
        </w:rPr>
        <w:t xml:space="preserve"> Mio. EUR (Vorjahr: </w:t>
      </w:r>
      <w:r w:rsidR="008B2985">
        <w:rPr>
          <w:rFonts w:asciiTheme="minorHAnsi" w:hAnsiTheme="minorHAnsi" w:cstheme="minorHAnsi"/>
        </w:rPr>
        <w:t>14,7</w:t>
      </w:r>
      <w:r w:rsidR="005F0227">
        <w:rPr>
          <w:rFonts w:asciiTheme="minorHAnsi" w:hAnsiTheme="minorHAnsi" w:cstheme="minorHAnsi"/>
        </w:rPr>
        <w:t xml:space="preserve"> </w:t>
      </w:r>
      <w:r w:rsidR="008006E1">
        <w:rPr>
          <w:rFonts w:asciiTheme="minorHAnsi" w:hAnsiTheme="minorHAnsi" w:cstheme="minorHAnsi"/>
        </w:rPr>
        <w:t>Mio. EUR) getilgt.</w:t>
      </w:r>
    </w:p>
    <w:p w:rsidR="005F0227" w:rsidRDefault="005F0227" w:rsidP="005F0227">
      <w:pPr>
        <w:shd w:val="clear" w:color="auto" w:fill="FFFFFF" w:themeFill="background1"/>
        <w:spacing w:line="320" w:lineRule="atLeast"/>
        <w:jc w:val="both"/>
        <w:rPr>
          <w:rFonts w:asciiTheme="minorHAnsi" w:hAnsiTheme="minorHAnsi" w:cstheme="minorHAnsi"/>
        </w:rPr>
      </w:pPr>
    </w:p>
    <w:tbl>
      <w:tblPr>
        <w:tblStyle w:val="HelleSchattierung-Akzent5"/>
        <w:tblW w:w="8898" w:type="dxa"/>
        <w:tblBorders>
          <w:top w:val="none" w:sz="0" w:space="0" w:color="auto"/>
          <w:bottom w:val="none" w:sz="0" w:space="0" w:color="auto"/>
        </w:tblBorders>
        <w:tblLook w:val="04A0" w:firstRow="1" w:lastRow="0" w:firstColumn="1" w:lastColumn="0" w:noHBand="0" w:noVBand="1"/>
      </w:tblPr>
      <w:tblGrid>
        <w:gridCol w:w="3544"/>
        <w:gridCol w:w="1127"/>
        <w:gridCol w:w="1127"/>
        <w:gridCol w:w="3100"/>
      </w:tblGrid>
      <w:tr w:rsidR="005F0227" w:rsidRPr="000D76B5" w:rsidTr="007A1350">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544" w:type="dxa"/>
          </w:tcPr>
          <w:p w:rsidR="005F0227" w:rsidRPr="000D76B5" w:rsidRDefault="005F0227" w:rsidP="007A1350">
            <w:pPr>
              <w:pStyle w:val="Textkrper"/>
              <w:spacing w:line="320" w:lineRule="atLeast"/>
              <w:jc w:val="left"/>
              <w:rPr>
                <w:rFonts w:asciiTheme="minorHAnsi" w:hAnsiTheme="minorHAnsi" w:cstheme="minorHAnsi"/>
                <w:b/>
                <w:color w:val="auto"/>
              </w:rPr>
            </w:pPr>
            <w:r w:rsidRPr="000D76B5">
              <w:rPr>
                <w:rFonts w:asciiTheme="minorHAnsi" w:hAnsiTheme="minorHAnsi" w:cstheme="minorHAnsi"/>
                <w:b/>
                <w:color w:val="auto"/>
              </w:rPr>
              <w:t>Kennzahlen zur Kapitalstruktur</w:t>
            </w:r>
          </w:p>
        </w:tc>
        <w:tc>
          <w:tcPr>
            <w:tcW w:w="1127" w:type="dxa"/>
          </w:tcPr>
          <w:p w:rsidR="005F0227" w:rsidRPr="000D76B5" w:rsidRDefault="00FF263F"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202</w:t>
            </w:r>
            <w:r w:rsidR="008328ED">
              <w:rPr>
                <w:rFonts w:asciiTheme="minorHAnsi" w:hAnsiTheme="minorHAnsi" w:cstheme="minorHAnsi"/>
                <w:b/>
                <w:color w:val="auto"/>
              </w:rPr>
              <w:t>1</w:t>
            </w:r>
          </w:p>
        </w:tc>
        <w:tc>
          <w:tcPr>
            <w:tcW w:w="1127" w:type="dxa"/>
          </w:tcPr>
          <w:p w:rsidR="005F0227" w:rsidRPr="000D76B5" w:rsidRDefault="008328ED"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2020</w:t>
            </w:r>
          </w:p>
        </w:tc>
        <w:tc>
          <w:tcPr>
            <w:tcW w:w="3100" w:type="dxa"/>
          </w:tcPr>
          <w:p w:rsidR="005F0227" w:rsidRPr="000D76B5" w:rsidRDefault="005F0227"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8328ED" w:rsidRPr="004F4F00" w:rsidTr="007A1350">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3544" w:type="dxa"/>
          </w:tcPr>
          <w:p w:rsidR="008328ED" w:rsidRPr="000D76B5" w:rsidRDefault="008328ED" w:rsidP="008328ED">
            <w:pPr>
              <w:pStyle w:val="Textkrper"/>
              <w:spacing w:line="320" w:lineRule="atLeast"/>
              <w:jc w:val="left"/>
              <w:rPr>
                <w:rFonts w:asciiTheme="minorHAnsi" w:hAnsiTheme="minorHAnsi" w:cstheme="minorHAnsi"/>
                <w:b/>
                <w:color w:val="auto"/>
              </w:rPr>
            </w:pPr>
            <w:r w:rsidRPr="000D76B5">
              <w:rPr>
                <w:rFonts w:asciiTheme="minorHAnsi" w:hAnsiTheme="minorHAnsi" w:cstheme="minorHAnsi"/>
                <w:b/>
                <w:color w:val="auto"/>
              </w:rPr>
              <w:t xml:space="preserve">Eigenkapitalquote </w:t>
            </w:r>
          </w:p>
          <w:p w:rsidR="008328ED" w:rsidRDefault="008328ED" w:rsidP="008328ED">
            <w:pPr>
              <w:pStyle w:val="Textkrper"/>
              <w:spacing w:line="320" w:lineRule="atLeast"/>
              <w:jc w:val="left"/>
              <w:rPr>
                <w:rFonts w:asciiTheme="minorHAnsi" w:hAnsiTheme="minorHAnsi" w:cstheme="minorHAnsi"/>
                <w:color w:val="auto"/>
              </w:rPr>
            </w:pPr>
            <w:r>
              <w:rPr>
                <w:rFonts w:asciiTheme="minorHAnsi" w:hAnsiTheme="minorHAnsi" w:cstheme="minorHAnsi"/>
                <w:color w:val="auto"/>
              </w:rPr>
              <w:t>mit Abzugskapital</w:t>
            </w:r>
          </w:p>
          <w:p w:rsidR="008328ED" w:rsidRPr="00C56FA4" w:rsidRDefault="008328ED" w:rsidP="008328ED">
            <w:pPr>
              <w:pStyle w:val="Textkrper"/>
              <w:spacing w:line="320" w:lineRule="atLeast"/>
              <w:jc w:val="left"/>
              <w:rPr>
                <w:rFonts w:asciiTheme="minorHAnsi" w:hAnsiTheme="minorHAnsi" w:cstheme="minorHAnsi"/>
                <w:b/>
                <w:bCs/>
                <w:color w:val="auto"/>
              </w:rPr>
            </w:pPr>
            <w:r>
              <w:rPr>
                <w:rFonts w:asciiTheme="minorHAnsi" w:hAnsiTheme="minorHAnsi" w:cstheme="minorHAnsi"/>
                <w:color w:val="auto"/>
              </w:rPr>
              <w:t>ohne Abzugskapital</w:t>
            </w:r>
          </w:p>
        </w:tc>
        <w:tc>
          <w:tcPr>
            <w:tcW w:w="1127" w:type="dxa"/>
          </w:tcPr>
          <w:p w:rsidR="008328ED" w:rsidRPr="00FF263F" w:rsidRDefault="008328ED" w:rsidP="008328E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highlight w:val="yellow"/>
              </w:rPr>
            </w:pPr>
          </w:p>
          <w:p w:rsidR="008328ED" w:rsidRPr="00365C01" w:rsidRDefault="008328ED" w:rsidP="008328E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27,7</w:t>
            </w:r>
            <w:r w:rsidRPr="00365C01">
              <w:rPr>
                <w:rFonts w:asciiTheme="minorHAnsi" w:hAnsiTheme="minorHAnsi" w:cstheme="minorHAnsi"/>
                <w:color w:val="auto"/>
              </w:rPr>
              <w:t xml:space="preserve"> %</w:t>
            </w:r>
          </w:p>
          <w:p w:rsidR="008328ED" w:rsidRPr="00FF263F" w:rsidRDefault="008328ED" w:rsidP="008328E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highlight w:val="yellow"/>
              </w:rPr>
            </w:pPr>
            <w:r>
              <w:rPr>
                <w:rFonts w:asciiTheme="minorHAnsi" w:hAnsiTheme="minorHAnsi" w:cstheme="minorHAnsi"/>
                <w:color w:val="auto"/>
              </w:rPr>
              <w:t xml:space="preserve">  8,5</w:t>
            </w:r>
            <w:r w:rsidRPr="00365C01">
              <w:rPr>
                <w:rFonts w:asciiTheme="minorHAnsi" w:hAnsiTheme="minorHAnsi" w:cstheme="minorHAnsi"/>
                <w:color w:val="auto"/>
              </w:rPr>
              <w:t xml:space="preserve"> %</w:t>
            </w:r>
          </w:p>
        </w:tc>
        <w:tc>
          <w:tcPr>
            <w:tcW w:w="1127" w:type="dxa"/>
          </w:tcPr>
          <w:p w:rsidR="008328ED" w:rsidRPr="008328ED" w:rsidRDefault="008328ED" w:rsidP="008328E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highlight w:val="yellow"/>
              </w:rPr>
            </w:pPr>
          </w:p>
          <w:p w:rsidR="008328ED" w:rsidRPr="008328ED" w:rsidRDefault="008328ED" w:rsidP="008328E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sidRPr="008328ED">
              <w:rPr>
                <w:rFonts w:asciiTheme="minorHAnsi" w:hAnsiTheme="minorHAnsi" w:cstheme="minorHAnsi"/>
                <w:b w:val="0"/>
                <w:color w:val="auto"/>
              </w:rPr>
              <w:t>27,6 %</w:t>
            </w:r>
          </w:p>
          <w:p w:rsidR="008328ED" w:rsidRPr="008328ED" w:rsidRDefault="008328ED" w:rsidP="008328E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highlight w:val="yellow"/>
              </w:rPr>
            </w:pPr>
            <w:r w:rsidRPr="008328ED">
              <w:rPr>
                <w:rFonts w:asciiTheme="minorHAnsi" w:hAnsiTheme="minorHAnsi" w:cstheme="minorHAnsi"/>
                <w:b w:val="0"/>
                <w:color w:val="auto"/>
              </w:rPr>
              <w:t xml:space="preserve">  8,4 %</w:t>
            </w:r>
          </w:p>
        </w:tc>
        <w:tc>
          <w:tcPr>
            <w:tcW w:w="3100" w:type="dxa"/>
          </w:tcPr>
          <w:p w:rsidR="008328ED" w:rsidRPr="003A7C48" w:rsidRDefault="008328ED" w:rsidP="008328ED">
            <w:pPr>
              <w:spacing w:line="32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eastAsia="de-DE"/>
              </w:rPr>
            </w:pPr>
            <w:r w:rsidRPr="003A7C48">
              <w:rPr>
                <w:rFonts w:asciiTheme="minorHAnsi" w:hAnsiTheme="minorHAnsi" w:cstheme="minorHAnsi"/>
                <w:color w:val="auto"/>
                <w:lang w:eastAsia="de-DE"/>
              </w:rPr>
              <w:t xml:space="preserve">Die Eigenkapitalquote setzt das </w:t>
            </w:r>
            <w:hyperlink r:id="rId17" w:tgtFrame="_self" w:history="1">
              <w:r w:rsidRPr="003A7C48">
                <w:rPr>
                  <w:rFonts w:asciiTheme="minorHAnsi" w:hAnsiTheme="minorHAnsi" w:cstheme="minorHAnsi"/>
                  <w:color w:val="auto"/>
                  <w:lang w:eastAsia="de-DE"/>
                </w:rPr>
                <w:t xml:space="preserve">Eigenkapital </w:t>
              </w:r>
            </w:hyperlink>
            <w:r w:rsidRPr="003A7C48">
              <w:rPr>
                <w:rFonts w:asciiTheme="minorHAnsi" w:hAnsiTheme="minorHAnsi" w:cstheme="minorHAnsi"/>
                <w:color w:val="auto"/>
                <w:lang w:eastAsia="de-DE"/>
              </w:rPr>
              <w:t xml:space="preserve">ins Verhältnis zum </w:t>
            </w:r>
            <w:hyperlink r:id="rId18" w:tgtFrame="_self" w:history="1">
              <w:r w:rsidRPr="003A7C48">
                <w:rPr>
                  <w:rFonts w:asciiTheme="minorHAnsi" w:hAnsiTheme="minorHAnsi" w:cstheme="minorHAnsi"/>
                  <w:color w:val="auto"/>
                  <w:lang w:eastAsia="de-DE"/>
                </w:rPr>
                <w:t xml:space="preserve">Gesamtkapital </w:t>
              </w:r>
            </w:hyperlink>
            <w:r w:rsidRPr="003A7C48">
              <w:rPr>
                <w:rFonts w:asciiTheme="minorHAnsi" w:hAnsiTheme="minorHAnsi" w:cstheme="minorHAnsi"/>
                <w:color w:val="auto"/>
                <w:lang w:eastAsia="de-DE"/>
              </w:rPr>
              <w:t>eines Unternehmens.</w:t>
            </w:r>
          </w:p>
        </w:tc>
      </w:tr>
      <w:tr w:rsidR="008328ED" w:rsidRPr="004F4F00" w:rsidTr="007A1350">
        <w:trPr>
          <w:trHeight w:val="284"/>
        </w:trPr>
        <w:tc>
          <w:tcPr>
            <w:cnfStyle w:val="001000000000" w:firstRow="0" w:lastRow="0" w:firstColumn="1" w:lastColumn="0" w:oddVBand="0" w:evenVBand="0" w:oddHBand="0" w:evenHBand="0" w:firstRowFirstColumn="0" w:firstRowLastColumn="0" w:lastRowFirstColumn="0" w:lastRowLastColumn="0"/>
            <w:tcW w:w="3544" w:type="dxa"/>
          </w:tcPr>
          <w:p w:rsidR="008328ED" w:rsidRPr="00C56FA4" w:rsidRDefault="008328ED" w:rsidP="008328ED">
            <w:pPr>
              <w:pStyle w:val="Textkrper"/>
              <w:spacing w:line="320" w:lineRule="atLeast"/>
              <w:ind w:firstLine="34"/>
              <w:jc w:val="left"/>
              <w:rPr>
                <w:rFonts w:asciiTheme="minorHAnsi" w:hAnsiTheme="minorHAnsi" w:cstheme="minorHAnsi"/>
                <w:color w:val="auto"/>
              </w:rPr>
            </w:pPr>
            <w:r w:rsidRPr="000D76B5">
              <w:rPr>
                <w:rFonts w:asciiTheme="minorHAnsi" w:hAnsiTheme="minorHAnsi" w:cstheme="minorHAnsi"/>
                <w:b/>
                <w:color w:val="auto"/>
              </w:rPr>
              <w:t>Anteil Bankdarlehen</w:t>
            </w:r>
            <w:r>
              <w:rPr>
                <w:rFonts w:asciiTheme="minorHAnsi" w:hAnsiTheme="minorHAnsi" w:cstheme="minorHAnsi"/>
                <w:color w:val="auto"/>
              </w:rPr>
              <w:br/>
              <w:t>zum Gesamtkapital</w:t>
            </w:r>
          </w:p>
        </w:tc>
        <w:tc>
          <w:tcPr>
            <w:tcW w:w="1127" w:type="dxa"/>
          </w:tcPr>
          <w:p w:rsidR="008328ED" w:rsidRPr="004D1FF7" w:rsidRDefault="008328ED" w:rsidP="008328E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p w:rsidR="008328ED" w:rsidRPr="004D1FF7" w:rsidRDefault="007B3E0C" w:rsidP="008328E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26,9</w:t>
            </w:r>
            <w:r w:rsidR="008328ED" w:rsidRPr="004D1FF7">
              <w:rPr>
                <w:rFonts w:asciiTheme="minorHAnsi" w:hAnsiTheme="minorHAnsi" w:cstheme="minorHAnsi"/>
                <w:color w:val="auto"/>
              </w:rPr>
              <w:t xml:space="preserve"> %</w:t>
            </w:r>
          </w:p>
        </w:tc>
        <w:tc>
          <w:tcPr>
            <w:tcW w:w="1127" w:type="dxa"/>
          </w:tcPr>
          <w:p w:rsidR="008328ED" w:rsidRPr="008328ED" w:rsidRDefault="008328ED" w:rsidP="008328E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p>
          <w:p w:rsidR="008328ED" w:rsidRPr="008328ED" w:rsidRDefault="008328ED" w:rsidP="008328E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8328ED">
              <w:rPr>
                <w:rFonts w:asciiTheme="minorHAnsi" w:hAnsiTheme="minorHAnsi" w:cstheme="minorHAnsi"/>
                <w:b w:val="0"/>
                <w:color w:val="auto"/>
              </w:rPr>
              <w:t>29,5 %</w:t>
            </w:r>
          </w:p>
        </w:tc>
        <w:tc>
          <w:tcPr>
            <w:tcW w:w="3100" w:type="dxa"/>
          </w:tcPr>
          <w:p w:rsidR="008328ED" w:rsidRPr="003A7C48" w:rsidRDefault="008328ED" w:rsidP="008328ED">
            <w:pPr>
              <w:spacing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de-DE"/>
              </w:rPr>
            </w:pPr>
            <w:r>
              <w:rPr>
                <w:rFonts w:asciiTheme="minorHAnsi" w:hAnsiTheme="minorHAnsi" w:cstheme="minorHAnsi"/>
                <w:color w:val="auto"/>
                <w:lang w:eastAsia="de-DE"/>
              </w:rPr>
              <w:t>Verhältnis Bankdarlehen zum Gesamtkapital</w:t>
            </w:r>
          </w:p>
        </w:tc>
      </w:tr>
      <w:tr w:rsidR="008328ED" w:rsidRPr="004F4F00" w:rsidTr="007A135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rsidR="008328ED" w:rsidRPr="00CC5925" w:rsidRDefault="0001426E" w:rsidP="008328ED">
            <w:pPr>
              <w:pStyle w:val="Textkrper"/>
              <w:spacing w:line="320" w:lineRule="atLeast"/>
              <w:ind w:firstLine="34"/>
              <w:jc w:val="left"/>
              <w:rPr>
                <w:rFonts w:asciiTheme="minorHAnsi" w:hAnsiTheme="minorHAnsi" w:cstheme="minorHAnsi"/>
                <w:b/>
                <w:color w:val="auto"/>
              </w:rPr>
            </w:pPr>
            <w:r>
              <w:rPr>
                <w:rFonts w:asciiTheme="minorHAnsi" w:hAnsiTheme="minorHAnsi" w:cstheme="minorHAnsi"/>
                <w:b/>
                <w:color w:val="auto"/>
              </w:rPr>
              <w:t>Verschuldungsgrad</w:t>
            </w:r>
          </w:p>
        </w:tc>
        <w:tc>
          <w:tcPr>
            <w:tcW w:w="1127" w:type="dxa"/>
          </w:tcPr>
          <w:p w:rsidR="008328ED" w:rsidRPr="004D1FF7" w:rsidRDefault="0001426E" w:rsidP="008328E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260,9</w:t>
            </w:r>
            <w:r w:rsidR="008328ED" w:rsidRPr="004D1FF7">
              <w:rPr>
                <w:rFonts w:asciiTheme="minorHAnsi" w:hAnsiTheme="minorHAnsi" w:cstheme="minorHAnsi"/>
                <w:color w:val="auto"/>
              </w:rPr>
              <w:t xml:space="preserve"> %</w:t>
            </w:r>
          </w:p>
        </w:tc>
        <w:tc>
          <w:tcPr>
            <w:tcW w:w="1127" w:type="dxa"/>
          </w:tcPr>
          <w:p w:rsidR="008328ED" w:rsidRPr="008328ED" w:rsidRDefault="0001426E" w:rsidP="008328E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262,5</w:t>
            </w:r>
            <w:r w:rsidR="008328ED" w:rsidRPr="008328ED">
              <w:rPr>
                <w:rFonts w:asciiTheme="minorHAnsi" w:hAnsiTheme="minorHAnsi" w:cstheme="minorHAnsi"/>
                <w:b w:val="0"/>
                <w:color w:val="auto"/>
              </w:rPr>
              <w:t xml:space="preserve"> %</w:t>
            </w:r>
          </w:p>
        </w:tc>
        <w:tc>
          <w:tcPr>
            <w:tcW w:w="3100" w:type="dxa"/>
          </w:tcPr>
          <w:p w:rsidR="008328ED" w:rsidRPr="003A7C48" w:rsidRDefault="0001426E" w:rsidP="0001426E">
            <w:pPr>
              <w:spacing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de-DE"/>
              </w:rPr>
            </w:pPr>
            <w:r>
              <w:rPr>
                <w:rFonts w:asciiTheme="minorHAnsi" w:hAnsiTheme="minorHAnsi" w:cstheme="minorHAnsi"/>
                <w:color w:val="auto"/>
                <w:lang w:eastAsia="de-DE"/>
              </w:rPr>
              <w:t>Verhältnis Fremdkapital zu Eigenpapital</w:t>
            </w:r>
            <w:r w:rsidR="008328ED" w:rsidRPr="00CC5925">
              <w:rPr>
                <w:rFonts w:asciiTheme="minorHAnsi" w:hAnsiTheme="minorHAnsi" w:cstheme="minorHAnsi"/>
                <w:color w:val="auto"/>
                <w:lang w:eastAsia="de-DE"/>
              </w:rPr>
              <w:t>kapital</w:t>
            </w:r>
          </w:p>
        </w:tc>
      </w:tr>
    </w:tbl>
    <w:p w:rsidR="00E77765" w:rsidRDefault="00E77765" w:rsidP="00EC70A5">
      <w:pPr>
        <w:shd w:val="clear" w:color="auto" w:fill="FFFFFF" w:themeFill="background1"/>
        <w:spacing w:after="120" w:line="320" w:lineRule="atLeast"/>
        <w:jc w:val="both"/>
        <w:rPr>
          <w:rFonts w:asciiTheme="minorHAnsi" w:hAnsiTheme="minorHAnsi" w:cstheme="minorHAnsi"/>
          <w:b/>
        </w:rPr>
      </w:pPr>
    </w:p>
    <w:p w:rsidR="00B24BCC" w:rsidRDefault="00B24BCC" w:rsidP="00EC70A5">
      <w:pPr>
        <w:shd w:val="clear" w:color="auto" w:fill="FFFFFF" w:themeFill="background1"/>
        <w:spacing w:after="120" w:line="320" w:lineRule="atLeast"/>
        <w:jc w:val="both"/>
        <w:rPr>
          <w:rFonts w:asciiTheme="minorHAnsi" w:hAnsiTheme="minorHAnsi" w:cstheme="minorHAnsi"/>
          <w:b/>
        </w:rPr>
      </w:pPr>
    </w:p>
    <w:p w:rsidR="00EC70A5" w:rsidRPr="00621807" w:rsidRDefault="00EC70A5" w:rsidP="00082B70">
      <w:pPr>
        <w:shd w:val="clear" w:color="auto" w:fill="FFFFFF" w:themeFill="background1"/>
        <w:spacing w:after="120" w:line="320" w:lineRule="atLeast"/>
        <w:jc w:val="both"/>
        <w:rPr>
          <w:rFonts w:asciiTheme="minorHAnsi" w:hAnsiTheme="minorHAnsi" w:cstheme="minorHAnsi"/>
          <w:b/>
        </w:rPr>
      </w:pPr>
      <w:r w:rsidRPr="00621807">
        <w:rPr>
          <w:rFonts w:asciiTheme="minorHAnsi" w:hAnsiTheme="minorHAnsi" w:cstheme="minorHAnsi"/>
          <w:b/>
        </w:rPr>
        <w:lastRenderedPageBreak/>
        <w:t>2.3.3</w:t>
      </w:r>
      <w:r w:rsidRPr="00621807">
        <w:rPr>
          <w:rFonts w:asciiTheme="minorHAnsi" w:hAnsiTheme="minorHAnsi" w:cstheme="minorHAnsi"/>
          <w:b/>
        </w:rPr>
        <w:tab/>
        <w:t>Vermögenslage</w:t>
      </w:r>
    </w:p>
    <w:tbl>
      <w:tblPr>
        <w:tblStyle w:val="Gitternetztabelle4Akzent5"/>
        <w:tblW w:w="0" w:type="auto"/>
        <w:tblLook w:val="04A0" w:firstRow="1" w:lastRow="0" w:firstColumn="1" w:lastColumn="0" w:noHBand="0" w:noVBand="1"/>
      </w:tblPr>
      <w:tblGrid>
        <w:gridCol w:w="4247"/>
        <w:gridCol w:w="4247"/>
      </w:tblGrid>
      <w:tr w:rsidR="00EC70A5" w:rsidRPr="00621807" w:rsidTr="0092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EC70A5" w:rsidRPr="00621807" w:rsidRDefault="00B24BCC" w:rsidP="00922277">
            <w:pPr>
              <w:pStyle w:val="Textkrper2"/>
              <w:spacing w:after="120" w:line="0" w:lineRule="atLeast"/>
              <w:rPr>
                <w:rFonts w:asciiTheme="minorHAnsi" w:hAnsiTheme="minorHAnsi" w:cstheme="minorHAnsi"/>
                <w:b w:val="0"/>
                <w:bCs w:val="0"/>
                <w:sz w:val="24"/>
                <w:szCs w:val="24"/>
              </w:rPr>
            </w:pPr>
            <w:r>
              <w:rPr>
                <w:rFonts w:asciiTheme="minorHAnsi" w:hAnsiTheme="minorHAnsi" w:cstheme="minorHAnsi"/>
                <w:sz w:val="24"/>
                <w:szCs w:val="24"/>
              </w:rPr>
              <w:t>Gesamtvermögen 2021</w:t>
            </w:r>
            <w:r w:rsidR="00EC70A5" w:rsidRPr="00DF5AA2">
              <w:rPr>
                <w:rFonts w:asciiTheme="minorHAnsi" w:hAnsiTheme="minorHAnsi" w:cstheme="minorHAnsi"/>
                <w:sz w:val="24"/>
                <w:szCs w:val="24"/>
              </w:rPr>
              <w:t xml:space="preserve">: </w:t>
            </w:r>
            <w:r>
              <w:rPr>
                <w:rFonts w:asciiTheme="minorHAnsi" w:hAnsiTheme="minorHAnsi" w:cstheme="minorHAnsi"/>
                <w:sz w:val="24"/>
                <w:szCs w:val="24"/>
              </w:rPr>
              <w:t>900,2</w:t>
            </w:r>
            <w:r w:rsidR="00EC70A5" w:rsidRPr="00DF5AA2">
              <w:rPr>
                <w:rFonts w:asciiTheme="minorHAnsi" w:hAnsiTheme="minorHAnsi" w:cstheme="minorHAnsi"/>
                <w:sz w:val="24"/>
                <w:szCs w:val="24"/>
              </w:rPr>
              <w:t xml:space="preserve"> Mio. EUR</w:t>
            </w:r>
          </w:p>
        </w:tc>
        <w:tc>
          <w:tcPr>
            <w:tcW w:w="4247" w:type="dxa"/>
          </w:tcPr>
          <w:p w:rsidR="00EC70A5" w:rsidRPr="00621807" w:rsidRDefault="00B24BCC" w:rsidP="00922277">
            <w:pPr>
              <w:pStyle w:val="Textkrper2"/>
              <w:tabs>
                <w:tab w:val="left" w:pos="2589"/>
              </w:tabs>
              <w:spacing w:after="120" w:line="0" w:lineRule="atLeast"/>
              <w:ind w:right="-106"/>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Anlagevermögen 2021:</w:t>
            </w:r>
            <w:r>
              <w:rPr>
                <w:rFonts w:asciiTheme="minorHAnsi" w:hAnsiTheme="minorHAnsi" w:cstheme="minorHAnsi"/>
                <w:sz w:val="24"/>
                <w:szCs w:val="24"/>
              </w:rPr>
              <w:tab/>
              <w:t>853,9</w:t>
            </w:r>
            <w:r w:rsidR="00EC70A5" w:rsidRPr="00621807">
              <w:rPr>
                <w:rFonts w:asciiTheme="minorHAnsi" w:hAnsiTheme="minorHAnsi" w:cstheme="minorHAnsi"/>
                <w:sz w:val="24"/>
                <w:szCs w:val="24"/>
              </w:rPr>
              <w:t xml:space="preserve"> Mio. EUR</w:t>
            </w:r>
          </w:p>
        </w:tc>
      </w:tr>
    </w:tbl>
    <w:p w:rsidR="00CB75DD" w:rsidRDefault="001B5F5B" w:rsidP="00CB75DD">
      <w:pPr>
        <w:shd w:val="clear" w:color="auto" w:fill="FFFFFF" w:themeFill="background1"/>
        <w:spacing w:after="240" w:line="320" w:lineRule="atLeast"/>
        <w:jc w:val="both"/>
        <w:rPr>
          <w:rFonts w:asciiTheme="minorHAnsi" w:hAnsiTheme="minorHAnsi" w:cstheme="minorHAnsi"/>
        </w:rPr>
      </w:pPr>
      <w:r>
        <w:rPr>
          <w:noProof/>
          <w:lang w:eastAsia="de-DE"/>
        </w:rPr>
        <w:drawing>
          <wp:anchor distT="0" distB="0" distL="114300" distR="114300" simplePos="0" relativeHeight="251698176" behindDoc="1" locked="0" layoutInCell="1" allowOverlap="1">
            <wp:simplePos x="0" y="0"/>
            <wp:positionH relativeFrom="margin">
              <wp:align>center</wp:align>
            </wp:positionH>
            <wp:positionV relativeFrom="paragraph">
              <wp:posOffset>1083945</wp:posOffset>
            </wp:positionV>
            <wp:extent cx="4572000" cy="2743200"/>
            <wp:effectExtent l="0" t="0" r="0" b="0"/>
            <wp:wrapTopAndBottom/>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EC70A5" w:rsidRPr="00621807">
        <w:rPr>
          <w:rFonts w:asciiTheme="minorHAnsi" w:hAnsiTheme="minorHAnsi" w:cstheme="minorHAnsi"/>
        </w:rPr>
        <w:t xml:space="preserve">Das </w:t>
      </w:r>
      <w:r w:rsidR="00EC70A5" w:rsidRPr="00621807">
        <w:rPr>
          <w:rFonts w:asciiTheme="minorHAnsi" w:hAnsiTheme="minorHAnsi" w:cstheme="minorHAnsi"/>
          <w:u w:val="single"/>
        </w:rPr>
        <w:t>Gesamtvermögen</w:t>
      </w:r>
      <w:r w:rsidR="00CB7CFD">
        <w:rPr>
          <w:rFonts w:asciiTheme="minorHAnsi" w:hAnsiTheme="minorHAnsi" w:cstheme="minorHAnsi"/>
        </w:rPr>
        <w:t xml:space="preserve"> der SES stieg 2021</w:t>
      </w:r>
      <w:r w:rsidR="00EC70A5" w:rsidRPr="00621807">
        <w:rPr>
          <w:rFonts w:asciiTheme="minorHAnsi" w:hAnsiTheme="minorHAnsi" w:cstheme="minorHAnsi"/>
        </w:rPr>
        <w:t xml:space="preserve"> </w:t>
      </w:r>
      <w:r w:rsidR="00EC70A5" w:rsidRPr="00DF5AA2">
        <w:rPr>
          <w:rFonts w:asciiTheme="minorHAnsi" w:hAnsiTheme="minorHAnsi" w:cstheme="minorHAnsi"/>
        </w:rPr>
        <w:t>auf</w:t>
      </w:r>
      <w:r w:rsidR="006F2AAA" w:rsidRPr="00DF5AA2">
        <w:rPr>
          <w:rFonts w:asciiTheme="minorHAnsi" w:hAnsiTheme="minorHAnsi" w:cstheme="minorHAnsi"/>
        </w:rPr>
        <w:t xml:space="preserve"> </w:t>
      </w:r>
      <w:r w:rsidR="00B24BCC">
        <w:rPr>
          <w:rFonts w:asciiTheme="minorHAnsi" w:hAnsiTheme="minorHAnsi" w:cstheme="minorHAnsi"/>
        </w:rPr>
        <w:t>900,2 Mio. EUR (Vorjahr: 863,4</w:t>
      </w:r>
      <w:r w:rsidR="00DA28CC" w:rsidRPr="00DF5AA2">
        <w:rPr>
          <w:rFonts w:asciiTheme="minorHAnsi" w:hAnsiTheme="minorHAnsi" w:cstheme="minorHAnsi"/>
        </w:rPr>
        <w:t xml:space="preserve"> </w:t>
      </w:r>
      <w:r w:rsidR="00EC70A5" w:rsidRPr="00DF5AA2">
        <w:rPr>
          <w:rFonts w:asciiTheme="minorHAnsi" w:hAnsiTheme="minorHAnsi" w:cstheme="minorHAnsi"/>
        </w:rPr>
        <w:t>Mio. EUR). Es besteht überwiegend aus technischen Anlagen zur Abwasserreinigung</w:t>
      </w:r>
      <w:r w:rsidR="00B24BCC">
        <w:rPr>
          <w:rFonts w:asciiTheme="minorHAnsi" w:hAnsiTheme="minorHAnsi" w:cstheme="minorHAnsi"/>
        </w:rPr>
        <w:t xml:space="preserve">, </w:t>
      </w:r>
      <w:r w:rsidR="00EC70A5" w:rsidRPr="00621807">
        <w:rPr>
          <w:rFonts w:asciiTheme="minorHAnsi" w:hAnsiTheme="minorHAnsi" w:cstheme="minorHAnsi"/>
        </w:rPr>
        <w:t>Abwassersammlung</w:t>
      </w:r>
      <w:r w:rsidR="00B24BCC">
        <w:rPr>
          <w:rFonts w:asciiTheme="minorHAnsi" w:hAnsiTheme="minorHAnsi" w:cstheme="minorHAnsi"/>
        </w:rPr>
        <w:t xml:space="preserve"> und Klärschlammverwertung und -beseitigung</w:t>
      </w:r>
      <w:r w:rsidR="00EC70A5" w:rsidRPr="00621807">
        <w:rPr>
          <w:rFonts w:asciiTheme="minorHAnsi" w:hAnsiTheme="minorHAnsi" w:cstheme="minorHAnsi"/>
        </w:rPr>
        <w:t>. Der Anteil des Anlagev</w:t>
      </w:r>
      <w:r w:rsidR="003C2868">
        <w:rPr>
          <w:rFonts w:asciiTheme="minorHAnsi" w:hAnsiTheme="minorHAnsi" w:cstheme="minorHAnsi"/>
        </w:rPr>
        <w:t>ermögens am Gesamtvermö</w:t>
      </w:r>
      <w:r w:rsidR="004E56CA">
        <w:rPr>
          <w:rFonts w:asciiTheme="minorHAnsi" w:hAnsiTheme="minorHAnsi" w:cstheme="minorHAnsi"/>
        </w:rPr>
        <w:t xml:space="preserve">gen </w:t>
      </w:r>
      <w:r w:rsidR="00CB7CFD">
        <w:rPr>
          <w:rFonts w:asciiTheme="minorHAnsi" w:hAnsiTheme="minorHAnsi" w:cstheme="minorHAnsi"/>
        </w:rPr>
        <w:t xml:space="preserve">lag </w:t>
      </w:r>
      <w:r w:rsidR="004E56CA" w:rsidRPr="006C6989">
        <w:rPr>
          <w:rFonts w:asciiTheme="minorHAnsi" w:hAnsiTheme="minorHAnsi" w:cstheme="minorHAnsi"/>
        </w:rPr>
        <w:t xml:space="preserve">bei </w:t>
      </w:r>
      <w:r w:rsidR="00CB7CFD">
        <w:rPr>
          <w:rFonts w:asciiTheme="minorHAnsi" w:hAnsiTheme="minorHAnsi" w:cstheme="minorHAnsi"/>
        </w:rPr>
        <w:t>94,9</w:t>
      </w:r>
      <w:r w:rsidR="00EC70A5" w:rsidRPr="006C6989">
        <w:rPr>
          <w:rFonts w:asciiTheme="minorHAnsi" w:hAnsiTheme="minorHAnsi" w:cstheme="minorHAnsi"/>
        </w:rPr>
        <w:t xml:space="preserve"> %.</w:t>
      </w:r>
      <w:r w:rsidR="00EC70A5" w:rsidRPr="00621807">
        <w:rPr>
          <w:rFonts w:asciiTheme="minorHAnsi" w:hAnsiTheme="minorHAnsi" w:cstheme="minorHAnsi"/>
        </w:rPr>
        <w:t xml:space="preserve"> </w:t>
      </w:r>
    </w:p>
    <w:p w:rsidR="00EC70A5" w:rsidRDefault="00EC70A5" w:rsidP="007E0BEC">
      <w:pPr>
        <w:shd w:val="clear" w:color="auto" w:fill="FFFFFF" w:themeFill="background1"/>
        <w:spacing w:after="280" w:line="320" w:lineRule="atLeast"/>
        <w:jc w:val="both"/>
        <w:rPr>
          <w:rFonts w:asciiTheme="minorHAnsi" w:hAnsiTheme="minorHAnsi" w:cstheme="minorHAnsi"/>
        </w:rPr>
      </w:pPr>
      <w:r w:rsidRPr="00621807">
        <w:rPr>
          <w:rFonts w:asciiTheme="minorHAnsi" w:hAnsiTheme="minorHAnsi" w:cstheme="minorHAnsi"/>
        </w:rPr>
        <w:t>Das technische Anlag</w:t>
      </w:r>
      <w:r w:rsidR="003C2868">
        <w:rPr>
          <w:rFonts w:asciiTheme="minorHAnsi" w:hAnsiTheme="minorHAnsi" w:cstheme="minorHAnsi"/>
        </w:rPr>
        <w:t>e</w:t>
      </w:r>
      <w:r w:rsidR="00141E91">
        <w:rPr>
          <w:rFonts w:asciiTheme="minorHAnsi" w:hAnsiTheme="minorHAnsi" w:cstheme="minorHAnsi"/>
        </w:rPr>
        <w:t>ve</w:t>
      </w:r>
      <w:r w:rsidR="00714082">
        <w:rPr>
          <w:rFonts w:asciiTheme="minorHAnsi" w:hAnsiTheme="minorHAnsi" w:cstheme="minorHAnsi"/>
        </w:rPr>
        <w:t>rmögen Kanalnetz stieg auf 519,3</w:t>
      </w:r>
      <w:r w:rsidRPr="00621807">
        <w:rPr>
          <w:rFonts w:asciiTheme="minorHAnsi" w:hAnsiTheme="minorHAnsi" w:cstheme="minorHAnsi"/>
        </w:rPr>
        <w:t xml:space="preserve"> Mio. EUR (Vorjahr: </w:t>
      </w:r>
      <w:r w:rsidR="00CB7CFD">
        <w:rPr>
          <w:rFonts w:asciiTheme="minorHAnsi" w:hAnsiTheme="minorHAnsi" w:cstheme="minorHAnsi"/>
        </w:rPr>
        <w:t>502,6</w:t>
      </w:r>
      <w:r w:rsidR="003C2868">
        <w:rPr>
          <w:rFonts w:asciiTheme="minorHAnsi" w:hAnsiTheme="minorHAnsi" w:cstheme="minorHAnsi"/>
        </w:rPr>
        <w:t xml:space="preserve"> Mio. EUR)</w:t>
      </w:r>
      <w:r w:rsidR="00714082">
        <w:rPr>
          <w:rFonts w:asciiTheme="minorHAnsi" w:hAnsiTheme="minorHAnsi" w:cstheme="minorHAnsi"/>
        </w:rPr>
        <w:t xml:space="preserve"> und </w:t>
      </w:r>
      <w:r w:rsidRPr="00DA28CC">
        <w:rPr>
          <w:rFonts w:asciiTheme="minorHAnsi" w:hAnsiTheme="minorHAnsi" w:cstheme="minorHAnsi"/>
        </w:rPr>
        <w:t>das technische Anlagever</w:t>
      </w:r>
      <w:r w:rsidR="003C2868">
        <w:rPr>
          <w:rFonts w:asciiTheme="minorHAnsi" w:hAnsiTheme="minorHAnsi" w:cstheme="minorHAnsi"/>
        </w:rPr>
        <w:t>mögen der Klärwerke</w:t>
      </w:r>
      <w:r w:rsidR="00714082">
        <w:rPr>
          <w:rFonts w:asciiTheme="minorHAnsi" w:hAnsiTheme="minorHAnsi" w:cstheme="minorHAnsi"/>
        </w:rPr>
        <w:t xml:space="preserve"> </w:t>
      </w:r>
      <w:r w:rsidRPr="00DA28CC">
        <w:rPr>
          <w:rFonts w:asciiTheme="minorHAnsi" w:hAnsiTheme="minorHAnsi" w:cstheme="minorHAnsi"/>
        </w:rPr>
        <w:t>au</w:t>
      </w:r>
      <w:r w:rsidR="003C2868">
        <w:rPr>
          <w:rFonts w:asciiTheme="minorHAnsi" w:hAnsiTheme="minorHAnsi" w:cstheme="minorHAnsi"/>
        </w:rPr>
        <w:t>f 1</w:t>
      </w:r>
      <w:r w:rsidR="00714082">
        <w:rPr>
          <w:rFonts w:asciiTheme="minorHAnsi" w:hAnsiTheme="minorHAnsi" w:cstheme="minorHAnsi"/>
        </w:rPr>
        <w:t>77,7 Mio. EUR (Vorjahr: 175,2 Mio. EUR)</w:t>
      </w:r>
      <w:r w:rsidRPr="00DA28CC">
        <w:rPr>
          <w:rFonts w:asciiTheme="minorHAnsi" w:hAnsiTheme="minorHAnsi" w:cstheme="minorHAnsi"/>
        </w:rPr>
        <w:t xml:space="preserve">. Gleichzeitig </w:t>
      </w:r>
      <w:r w:rsidR="00C63B50">
        <w:rPr>
          <w:rFonts w:asciiTheme="minorHAnsi" w:hAnsiTheme="minorHAnsi" w:cstheme="minorHAnsi"/>
        </w:rPr>
        <w:t>lagen</w:t>
      </w:r>
      <w:r w:rsidRPr="00DA28CC">
        <w:rPr>
          <w:rFonts w:asciiTheme="minorHAnsi" w:hAnsiTheme="minorHAnsi" w:cstheme="minorHAnsi"/>
        </w:rPr>
        <w:t xml:space="preserve"> die im Bau </w:t>
      </w:r>
      <w:r w:rsidR="00C63B50">
        <w:rPr>
          <w:rFonts w:asciiTheme="minorHAnsi" w:hAnsiTheme="minorHAnsi" w:cstheme="minorHAnsi"/>
        </w:rPr>
        <w:t>befindlichen Anlagen be</w:t>
      </w:r>
      <w:r w:rsidR="00714082">
        <w:rPr>
          <w:rFonts w:asciiTheme="minorHAnsi" w:hAnsiTheme="minorHAnsi" w:cstheme="minorHAnsi"/>
        </w:rPr>
        <w:t>i 134,6 Mio. EUR (Vorjahr: 126,3</w:t>
      </w:r>
      <w:r w:rsidRPr="00DA28CC">
        <w:rPr>
          <w:rFonts w:asciiTheme="minorHAnsi" w:hAnsiTheme="minorHAnsi" w:cstheme="minorHAnsi"/>
        </w:rPr>
        <w:t xml:space="preserve"> Mio. EUR). Das Umlaufvermögen </w:t>
      </w:r>
      <w:r w:rsidR="00714082">
        <w:rPr>
          <w:rFonts w:asciiTheme="minorHAnsi" w:hAnsiTheme="minorHAnsi" w:cstheme="minorHAnsi"/>
        </w:rPr>
        <w:t xml:space="preserve">erhöhte sich </w:t>
      </w:r>
      <w:r w:rsidR="00A362DB" w:rsidRPr="00EE58D2">
        <w:rPr>
          <w:rFonts w:asciiTheme="minorHAnsi" w:hAnsiTheme="minorHAnsi" w:cstheme="minorHAnsi"/>
        </w:rPr>
        <w:t>auf</w:t>
      </w:r>
      <w:r w:rsidR="003D05E8" w:rsidRPr="00EE58D2">
        <w:rPr>
          <w:rFonts w:asciiTheme="minorHAnsi" w:hAnsiTheme="minorHAnsi" w:cstheme="minorHAnsi"/>
        </w:rPr>
        <w:t xml:space="preserve"> </w:t>
      </w:r>
      <w:r w:rsidR="00714082">
        <w:rPr>
          <w:rFonts w:asciiTheme="minorHAnsi" w:hAnsiTheme="minorHAnsi" w:cstheme="minorHAnsi"/>
        </w:rPr>
        <w:t>46,3</w:t>
      </w:r>
      <w:r w:rsidR="00270F7E" w:rsidRPr="00EE58D2">
        <w:rPr>
          <w:rFonts w:asciiTheme="minorHAnsi" w:hAnsiTheme="minorHAnsi" w:cstheme="minorHAnsi"/>
        </w:rPr>
        <w:t xml:space="preserve"> </w:t>
      </w:r>
      <w:r w:rsidR="00DA28CC" w:rsidRPr="00EE58D2">
        <w:rPr>
          <w:rFonts w:asciiTheme="minorHAnsi" w:hAnsiTheme="minorHAnsi" w:cstheme="minorHAnsi"/>
        </w:rPr>
        <w:t>Mio</w:t>
      </w:r>
      <w:r w:rsidR="00714082">
        <w:rPr>
          <w:rFonts w:asciiTheme="minorHAnsi" w:hAnsiTheme="minorHAnsi" w:cstheme="minorHAnsi"/>
        </w:rPr>
        <w:t>. EUR (Vorjahr: 38,6</w:t>
      </w:r>
      <w:r w:rsidRPr="00EE58D2">
        <w:rPr>
          <w:rFonts w:asciiTheme="minorHAnsi" w:hAnsiTheme="minorHAnsi" w:cstheme="minorHAnsi"/>
        </w:rPr>
        <w:t xml:space="preserve"> Mio. EUR).</w:t>
      </w:r>
    </w:p>
    <w:p w:rsidR="001B5F5B" w:rsidRDefault="001B5F5B" w:rsidP="007E0BEC">
      <w:pPr>
        <w:shd w:val="clear" w:color="auto" w:fill="FFFFFF" w:themeFill="background1"/>
        <w:spacing w:after="280" w:line="320" w:lineRule="atLeast"/>
        <w:jc w:val="both"/>
        <w:rPr>
          <w:rFonts w:asciiTheme="minorHAnsi" w:hAnsiTheme="minorHAnsi" w:cstheme="minorHAnsi"/>
        </w:rPr>
      </w:pPr>
    </w:p>
    <w:tbl>
      <w:tblPr>
        <w:tblStyle w:val="HelleSchattierung-Akzent5"/>
        <w:tblW w:w="8505" w:type="dxa"/>
        <w:tblBorders>
          <w:top w:val="none" w:sz="0" w:space="0" w:color="auto"/>
          <w:bottom w:val="none" w:sz="0" w:space="0" w:color="auto"/>
        </w:tblBorders>
        <w:tblLook w:val="04A0" w:firstRow="1" w:lastRow="0" w:firstColumn="1" w:lastColumn="0" w:noHBand="0" w:noVBand="1"/>
      </w:tblPr>
      <w:tblGrid>
        <w:gridCol w:w="4962"/>
        <w:gridCol w:w="1842"/>
        <w:gridCol w:w="1701"/>
      </w:tblGrid>
      <w:tr w:rsidR="00B24BCC" w:rsidRPr="000D76B5" w:rsidTr="00BF511A">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62" w:type="dxa"/>
          </w:tcPr>
          <w:p w:rsidR="00B24BCC" w:rsidRPr="000D76B5" w:rsidRDefault="00B24BCC" w:rsidP="00922277">
            <w:pPr>
              <w:pStyle w:val="Textkrper"/>
              <w:spacing w:line="320" w:lineRule="atLeast"/>
              <w:jc w:val="left"/>
              <w:rPr>
                <w:rFonts w:asciiTheme="minorHAnsi" w:hAnsiTheme="minorHAnsi" w:cstheme="minorHAnsi"/>
                <w:b/>
                <w:color w:val="auto"/>
              </w:rPr>
            </w:pPr>
            <w:r>
              <w:rPr>
                <w:rFonts w:asciiTheme="minorHAnsi" w:hAnsiTheme="minorHAnsi" w:cstheme="minorHAnsi"/>
                <w:b/>
                <w:color w:val="auto"/>
              </w:rPr>
              <w:t>Kennzahlen zum Anlagevermögen</w:t>
            </w:r>
          </w:p>
        </w:tc>
        <w:tc>
          <w:tcPr>
            <w:tcW w:w="1842" w:type="dxa"/>
          </w:tcPr>
          <w:p w:rsidR="00B24BCC" w:rsidRPr="000D76B5" w:rsidRDefault="00B24BCC" w:rsidP="00922277">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202</w:t>
            </w:r>
            <w:r w:rsidR="00BF511A">
              <w:rPr>
                <w:rFonts w:asciiTheme="minorHAnsi" w:hAnsiTheme="minorHAnsi" w:cstheme="minorHAnsi"/>
                <w:b/>
                <w:color w:val="auto"/>
              </w:rPr>
              <w:t>1</w:t>
            </w:r>
          </w:p>
        </w:tc>
        <w:tc>
          <w:tcPr>
            <w:tcW w:w="1701" w:type="dxa"/>
          </w:tcPr>
          <w:p w:rsidR="00B24BCC" w:rsidRPr="000D76B5" w:rsidRDefault="00B24BCC" w:rsidP="00922277">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2020</w:t>
            </w:r>
          </w:p>
        </w:tc>
      </w:tr>
      <w:tr w:rsidR="00B24BCC" w:rsidRPr="004F4F00" w:rsidTr="00BF511A">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962" w:type="dxa"/>
          </w:tcPr>
          <w:p w:rsidR="00B24BCC" w:rsidRDefault="00B24BCC" w:rsidP="00B24BCC">
            <w:pPr>
              <w:pStyle w:val="Textkrper"/>
              <w:spacing w:line="320" w:lineRule="atLeast"/>
              <w:jc w:val="left"/>
              <w:rPr>
                <w:rFonts w:asciiTheme="minorHAnsi" w:hAnsiTheme="minorHAnsi" w:cstheme="minorHAnsi"/>
                <w:b/>
                <w:color w:val="auto"/>
              </w:rPr>
            </w:pPr>
            <w:r w:rsidRPr="006E3845">
              <w:rPr>
                <w:rFonts w:asciiTheme="minorHAnsi" w:hAnsiTheme="minorHAnsi" w:cstheme="minorHAnsi"/>
                <w:color w:val="auto"/>
              </w:rPr>
              <w:t xml:space="preserve">Anteil </w:t>
            </w:r>
            <w:r>
              <w:rPr>
                <w:rFonts w:asciiTheme="minorHAnsi" w:hAnsiTheme="minorHAnsi" w:cstheme="minorHAnsi"/>
                <w:b/>
                <w:color w:val="auto"/>
              </w:rPr>
              <w:t>Anlagevermögen</w:t>
            </w:r>
          </w:p>
          <w:p w:rsidR="00B24BCC" w:rsidRPr="00B61066" w:rsidRDefault="00B24BCC" w:rsidP="00B24BCC">
            <w:pPr>
              <w:pStyle w:val="Textkrper"/>
              <w:spacing w:line="320" w:lineRule="atLeast"/>
              <w:jc w:val="left"/>
              <w:rPr>
                <w:rFonts w:asciiTheme="minorHAnsi" w:hAnsiTheme="minorHAnsi" w:cstheme="minorHAnsi"/>
                <w:color w:val="auto"/>
              </w:rPr>
            </w:pPr>
            <w:r w:rsidRPr="00B61066">
              <w:rPr>
                <w:rFonts w:asciiTheme="minorHAnsi" w:hAnsiTheme="minorHAnsi" w:cstheme="minorHAnsi"/>
                <w:color w:val="auto"/>
              </w:rPr>
              <w:t>zum Gesamtvermögen</w:t>
            </w:r>
          </w:p>
        </w:tc>
        <w:tc>
          <w:tcPr>
            <w:tcW w:w="1842" w:type="dxa"/>
          </w:tcPr>
          <w:p w:rsidR="00B24BCC" w:rsidRPr="00DF5AA2" w:rsidRDefault="00BF511A" w:rsidP="00B24BCC">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94,9</w:t>
            </w:r>
            <w:r w:rsidR="00B24BCC" w:rsidRPr="00DF5AA2">
              <w:rPr>
                <w:rFonts w:asciiTheme="minorHAnsi" w:hAnsiTheme="minorHAnsi" w:cstheme="minorHAnsi"/>
                <w:color w:val="auto"/>
              </w:rPr>
              <w:t xml:space="preserve"> %</w:t>
            </w:r>
          </w:p>
        </w:tc>
        <w:tc>
          <w:tcPr>
            <w:tcW w:w="1701" w:type="dxa"/>
          </w:tcPr>
          <w:p w:rsidR="00B24BCC" w:rsidRPr="00B24BCC" w:rsidRDefault="00B24BCC" w:rsidP="00B24BCC">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sidRPr="00B24BCC">
              <w:rPr>
                <w:rFonts w:asciiTheme="minorHAnsi" w:hAnsiTheme="minorHAnsi" w:cstheme="minorHAnsi"/>
                <w:b w:val="0"/>
                <w:color w:val="auto"/>
              </w:rPr>
              <w:t>95,6 %</w:t>
            </w:r>
          </w:p>
        </w:tc>
      </w:tr>
      <w:tr w:rsidR="00B24BCC" w:rsidRPr="004F4F00" w:rsidTr="00BF511A">
        <w:trPr>
          <w:trHeight w:val="284"/>
        </w:trPr>
        <w:tc>
          <w:tcPr>
            <w:cnfStyle w:val="001000000000" w:firstRow="0" w:lastRow="0" w:firstColumn="1" w:lastColumn="0" w:oddVBand="0" w:evenVBand="0" w:oddHBand="0" w:evenHBand="0" w:firstRowFirstColumn="0" w:firstRowLastColumn="0" w:lastRowFirstColumn="0" w:lastRowLastColumn="0"/>
            <w:tcW w:w="4962" w:type="dxa"/>
          </w:tcPr>
          <w:p w:rsidR="00B24BCC" w:rsidRPr="00B61066" w:rsidRDefault="00B24BCC" w:rsidP="00BF511A">
            <w:pPr>
              <w:pStyle w:val="Textkrper"/>
              <w:spacing w:line="320" w:lineRule="atLeast"/>
              <w:jc w:val="left"/>
              <w:rPr>
                <w:rFonts w:asciiTheme="minorHAnsi" w:hAnsiTheme="minorHAnsi" w:cstheme="minorHAnsi"/>
                <w:color w:val="auto"/>
              </w:rPr>
            </w:pPr>
            <w:r w:rsidRPr="006E3845">
              <w:rPr>
                <w:rFonts w:asciiTheme="minorHAnsi" w:hAnsiTheme="minorHAnsi" w:cstheme="minorHAnsi"/>
                <w:color w:val="auto"/>
              </w:rPr>
              <w:t>Anteil</w:t>
            </w:r>
            <w:r>
              <w:rPr>
                <w:rFonts w:asciiTheme="minorHAnsi" w:hAnsiTheme="minorHAnsi" w:cstheme="minorHAnsi"/>
                <w:b/>
                <w:color w:val="auto"/>
              </w:rPr>
              <w:t xml:space="preserve"> techn</w:t>
            </w:r>
            <w:r w:rsidR="00BF511A">
              <w:rPr>
                <w:rFonts w:asciiTheme="minorHAnsi" w:hAnsiTheme="minorHAnsi" w:cstheme="minorHAnsi"/>
                <w:b/>
                <w:color w:val="auto"/>
              </w:rPr>
              <w:t>isches</w:t>
            </w:r>
            <w:r>
              <w:rPr>
                <w:rFonts w:asciiTheme="minorHAnsi" w:hAnsiTheme="minorHAnsi" w:cstheme="minorHAnsi"/>
                <w:b/>
                <w:color w:val="auto"/>
              </w:rPr>
              <w:t xml:space="preserve"> Anlagevermögen Kanalnetz </w:t>
            </w:r>
            <w:r w:rsidRPr="00B61066">
              <w:rPr>
                <w:rFonts w:asciiTheme="minorHAnsi" w:hAnsiTheme="minorHAnsi" w:cstheme="minorHAnsi"/>
                <w:color w:val="auto"/>
              </w:rPr>
              <w:t>zum Gesamtvermögen</w:t>
            </w:r>
          </w:p>
        </w:tc>
        <w:tc>
          <w:tcPr>
            <w:tcW w:w="1842" w:type="dxa"/>
          </w:tcPr>
          <w:p w:rsidR="00B24BCC" w:rsidRPr="00DF5AA2" w:rsidRDefault="00CB7CFD" w:rsidP="00B24BCC">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57,7</w:t>
            </w:r>
            <w:r w:rsidR="00B24BCC" w:rsidRPr="00DF5AA2">
              <w:rPr>
                <w:rFonts w:asciiTheme="minorHAnsi" w:hAnsiTheme="minorHAnsi" w:cstheme="minorHAnsi"/>
                <w:color w:val="auto"/>
              </w:rPr>
              <w:t xml:space="preserve"> %</w:t>
            </w:r>
          </w:p>
        </w:tc>
        <w:tc>
          <w:tcPr>
            <w:tcW w:w="1701" w:type="dxa"/>
          </w:tcPr>
          <w:p w:rsidR="00B24BCC" w:rsidRPr="00B24BCC" w:rsidRDefault="00CB7CFD" w:rsidP="00B24BCC">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58,2</w:t>
            </w:r>
            <w:r w:rsidR="00B24BCC" w:rsidRPr="00B24BCC">
              <w:rPr>
                <w:rFonts w:asciiTheme="minorHAnsi" w:hAnsiTheme="minorHAnsi" w:cstheme="minorHAnsi"/>
                <w:b w:val="0"/>
                <w:color w:val="auto"/>
              </w:rPr>
              <w:t xml:space="preserve"> %</w:t>
            </w:r>
          </w:p>
        </w:tc>
      </w:tr>
      <w:tr w:rsidR="00B24BCC" w:rsidRPr="004F4F00" w:rsidTr="00BF511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62" w:type="dxa"/>
          </w:tcPr>
          <w:p w:rsidR="00B24BCC" w:rsidRPr="00B61066" w:rsidRDefault="00BF511A" w:rsidP="00B24BCC">
            <w:pPr>
              <w:pStyle w:val="Textkrper"/>
              <w:spacing w:line="320" w:lineRule="atLeast"/>
              <w:jc w:val="left"/>
              <w:rPr>
                <w:rFonts w:asciiTheme="minorHAnsi" w:hAnsiTheme="minorHAnsi" w:cstheme="minorHAnsi"/>
                <w:color w:val="auto"/>
              </w:rPr>
            </w:pPr>
            <w:r>
              <w:rPr>
                <w:rFonts w:asciiTheme="minorHAnsi" w:hAnsiTheme="minorHAnsi" w:cstheme="minorHAnsi"/>
                <w:b/>
                <w:color w:val="auto"/>
              </w:rPr>
              <w:t>Anteil technisches</w:t>
            </w:r>
            <w:r w:rsidR="00B24BCC">
              <w:rPr>
                <w:rFonts w:asciiTheme="minorHAnsi" w:hAnsiTheme="minorHAnsi" w:cstheme="minorHAnsi"/>
                <w:b/>
                <w:color w:val="auto"/>
              </w:rPr>
              <w:t xml:space="preserve"> Anlagevermögen Klärwerke </w:t>
            </w:r>
            <w:r w:rsidR="00B24BCC" w:rsidRPr="00B61066">
              <w:rPr>
                <w:rFonts w:asciiTheme="minorHAnsi" w:hAnsiTheme="minorHAnsi" w:cstheme="minorHAnsi"/>
                <w:color w:val="auto"/>
              </w:rPr>
              <w:t>zum Gesamtvermögen</w:t>
            </w:r>
          </w:p>
        </w:tc>
        <w:tc>
          <w:tcPr>
            <w:tcW w:w="1842" w:type="dxa"/>
          </w:tcPr>
          <w:p w:rsidR="00B24BCC" w:rsidRPr="00DF5AA2" w:rsidRDefault="00CB7CFD" w:rsidP="00B24BCC">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19,7</w:t>
            </w:r>
            <w:r w:rsidR="00B24BCC" w:rsidRPr="00DF5AA2">
              <w:rPr>
                <w:rFonts w:asciiTheme="minorHAnsi" w:hAnsiTheme="minorHAnsi" w:cstheme="minorHAnsi"/>
                <w:color w:val="auto"/>
              </w:rPr>
              <w:t xml:space="preserve"> %</w:t>
            </w:r>
          </w:p>
        </w:tc>
        <w:tc>
          <w:tcPr>
            <w:tcW w:w="1701" w:type="dxa"/>
          </w:tcPr>
          <w:p w:rsidR="00B24BCC" w:rsidRPr="00B24BCC" w:rsidRDefault="00CB7CFD" w:rsidP="00B24BCC">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20,3</w:t>
            </w:r>
            <w:r w:rsidR="00B24BCC" w:rsidRPr="00B24BCC">
              <w:rPr>
                <w:rFonts w:asciiTheme="minorHAnsi" w:hAnsiTheme="minorHAnsi" w:cstheme="minorHAnsi"/>
                <w:b w:val="0"/>
                <w:color w:val="auto"/>
              </w:rPr>
              <w:t xml:space="preserve"> %</w:t>
            </w:r>
          </w:p>
        </w:tc>
      </w:tr>
      <w:tr w:rsidR="00B24BCC" w:rsidRPr="004F4F00" w:rsidTr="00BF511A">
        <w:trPr>
          <w:trHeight w:val="284"/>
        </w:trPr>
        <w:tc>
          <w:tcPr>
            <w:cnfStyle w:val="001000000000" w:firstRow="0" w:lastRow="0" w:firstColumn="1" w:lastColumn="0" w:oddVBand="0" w:evenVBand="0" w:oddHBand="0" w:evenHBand="0" w:firstRowFirstColumn="0" w:firstRowLastColumn="0" w:lastRowFirstColumn="0" w:lastRowLastColumn="0"/>
            <w:tcW w:w="4962" w:type="dxa"/>
          </w:tcPr>
          <w:p w:rsidR="00B24BCC" w:rsidRDefault="00B24BCC" w:rsidP="00B24BCC">
            <w:pPr>
              <w:pStyle w:val="Textkrper"/>
              <w:spacing w:line="320" w:lineRule="atLeast"/>
              <w:jc w:val="left"/>
              <w:rPr>
                <w:rFonts w:asciiTheme="minorHAnsi" w:hAnsiTheme="minorHAnsi" w:cstheme="minorHAnsi"/>
                <w:b/>
                <w:color w:val="auto"/>
              </w:rPr>
            </w:pPr>
            <w:r w:rsidRPr="00E17663">
              <w:rPr>
                <w:rFonts w:asciiTheme="minorHAnsi" w:hAnsiTheme="minorHAnsi" w:cstheme="minorHAnsi"/>
                <w:b/>
                <w:color w:val="auto"/>
              </w:rPr>
              <w:t>Anlagen im Bau Kanalnetz</w:t>
            </w:r>
          </w:p>
          <w:p w:rsidR="00B24BCC" w:rsidRPr="00265C61" w:rsidRDefault="00B24BCC" w:rsidP="00B24BCC">
            <w:pPr>
              <w:pStyle w:val="Textkrper"/>
              <w:spacing w:line="320" w:lineRule="atLeast"/>
              <w:jc w:val="left"/>
              <w:rPr>
                <w:rFonts w:asciiTheme="minorHAnsi" w:hAnsiTheme="minorHAnsi" w:cstheme="minorHAnsi"/>
                <w:color w:val="auto"/>
              </w:rPr>
            </w:pPr>
            <w:r w:rsidRPr="00265C61">
              <w:rPr>
                <w:rFonts w:asciiTheme="minorHAnsi" w:hAnsiTheme="minorHAnsi" w:cstheme="minorHAnsi"/>
                <w:color w:val="auto"/>
              </w:rPr>
              <w:t>in Mio. EUR</w:t>
            </w:r>
          </w:p>
        </w:tc>
        <w:tc>
          <w:tcPr>
            <w:tcW w:w="1842" w:type="dxa"/>
          </w:tcPr>
          <w:p w:rsidR="00B24BCC" w:rsidRPr="00CD0310" w:rsidRDefault="00237C83" w:rsidP="00B24BCC">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66,0</w:t>
            </w:r>
          </w:p>
        </w:tc>
        <w:tc>
          <w:tcPr>
            <w:tcW w:w="1701" w:type="dxa"/>
          </w:tcPr>
          <w:p w:rsidR="00B24BCC" w:rsidRPr="00B24BCC" w:rsidRDefault="00B24BCC" w:rsidP="00B24BCC">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B24BCC">
              <w:rPr>
                <w:rFonts w:asciiTheme="minorHAnsi" w:hAnsiTheme="minorHAnsi" w:cstheme="minorHAnsi"/>
                <w:b w:val="0"/>
                <w:color w:val="auto"/>
              </w:rPr>
              <w:t>63,2</w:t>
            </w:r>
          </w:p>
        </w:tc>
      </w:tr>
      <w:tr w:rsidR="00B24BCC" w:rsidRPr="004F4F00" w:rsidTr="00BF511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62" w:type="dxa"/>
          </w:tcPr>
          <w:p w:rsidR="00B24BCC" w:rsidRDefault="00B24BCC" w:rsidP="00B24BCC">
            <w:pPr>
              <w:pStyle w:val="Textkrper"/>
              <w:spacing w:line="320" w:lineRule="atLeast"/>
              <w:jc w:val="left"/>
              <w:rPr>
                <w:rFonts w:asciiTheme="minorHAnsi" w:hAnsiTheme="minorHAnsi" w:cstheme="minorHAnsi"/>
                <w:b/>
                <w:color w:val="auto"/>
              </w:rPr>
            </w:pPr>
            <w:r w:rsidRPr="00E17663">
              <w:rPr>
                <w:rFonts w:asciiTheme="minorHAnsi" w:hAnsiTheme="minorHAnsi" w:cstheme="minorHAnsi"/>
                <w:b/>
                <w:color w:val="auto"/>
              </w:rPr>
              <w:t>Anlagen im Bau Klärwerke</w:t>
            </w:r>
          </w:p>
          <w:p w:rsidR="00B24BCC" w:rsidRPr="00E17663" w:rsidRDefault="00B24BCC" w:rsidP="00B24BCC">
            <w:pPr>
              <w:pStyle w:val="Textkrper"/>
              <w:spacing w:line="320" w:lineRule="atLeast"/>
              <w:jc w:val="left"/>
              <w:rPr>
                <w:rFonts w:asciiTheme="minorHAnsi" w:hAnsiTheme="minorHAnsi" w:cstheme="minorHAnsi"/>
                <w:b/>
                <w:color w:val="auto"/>
              </w:rPr>
            </w:pPr>
            <w:r w:rsidRPr="00265C61">
              <w:rPr>
                <w:rFonts w:asciiTheme="minorHAnsi" w:hAnsiTheme="minorHAnsi" w:cstheme="minorHAnsi"/>
                <w:color w:val="auto"/>
              </w:rPr>
              <w:t>in Mio. EUR</w:t>
            </w:r>
          </w:p>
        </w:tc>
        <w:tc>
          <w:tcPr>
            <w:tcW w:w="1842" w:type="dxa"/>
          </w:tcPr>
          <w:p w:rsidR="00B24BCC" w:rsidRPr="00CD0310" w:rsidRDefault="00237C83" w:rsidP="00B24BCC">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68,6</w:t>
            </w:r>
          </w:p>
        </w:tc>
        <w:tc>
          <w:tcPr>
            <w:tcW w:w="1701" w:type="dxa"/>
          </w:tcPr>
          <w:p w:rsidR="00B24BCC" w:rsidRPr="00B24BCC" w:rsidRDefault="00B24BCC" w:rsidP="00B24BCC">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sidRPr="00B24BCC">
              <w:rPr>
                <w:rFonts w:asciiTheme="minorHAnsi" w:hAnsiTheme="minorHAnsi" w:cstheme="minorHAnsi"/>
                <w:b w:val="0"/>
                <w:color w:val="auto"/>
              </w:rPr>
              <w:t>63,0</w:t>
            </w:r>
          </w:p>
        </w:tc>
      </w:tr>
    </w:tbl>
    <w:p w:rsidR="005F0227" w:rsidRPr="0011365A" w:rsidRDefault="00085688" w:rsidP="00082B70">
      <w:pPr>
        <w:shd w:val="clear" w:color="auto" w:fill="FFFFFF" w:themeFill="background1"/>
        <w:spacing w:after="120" w:line="320" w:lineRule="atLeast"/>
        <w:contextualSpacing/>
        <w:jc w:val="both"/>
        <w:rPr>
          <w:rFonts w:asciiTheme="minorHAnsi" w:hAnsiTheme="minorHAnsi" w:cstheme="minorHAnsi"/>
          <w:b/>
        </w:rPr>
      </w:pPr>
      <w:r>
        <w:rPr>
          <w:rFonts w:asciiTheme="minorHAnsi" w:hAnsiTheme="minorHAnsi" w:cstheme="minorHAnsi"/>
          <w:b/>
        </w:rPr>
        <w:lastRenderedPageBreak/>
        <w:t>2.3.4.</w:t>
      </w:r>
      <w:r>
        <w:rPr>
          <w:rFonts w:asciiTheme="minorHAnsi" w:hAnsiTheme="minorHAnsi" w:cstheme="minorHAnsi"/>
          <w:b/>
        </w:rPr>
        <w:tab/>
      </w:r>
      <w:r w:rsidR="005F0227" w:rsidRPr="00ED3C4E">
        <w:rPr>
          <w:rFonts w:asciiTheme="minorHAnsi" w:hAnsiTheme="minorHAnsi" w:cstheme="minorHAnsi"/>
          <w:b/>
        </w:rPr>
        <w:t>Investitionen</w:t>
      </w:r>
      <w:r w:rsidR="001D18F6" w:rsidRPr="00ED3C4E">
        <w:rPr>
          <w:rFonts w:asciiTheme="minorHAnsi" w:hAnsiTheme="minorHAnsi" w:cstheme="minorHAnsi"/>
          <w:b/>
        </w:rPr>
        <w:t xml:space="preserve"> und Betriebszustand</w:t>
      </w:r>
    </w:p>
    <w:tbl>
      <w:tblPr>
        <w:tblStyle w:val="Gitternetztabelle4Akzent5"/>
        <w:tblW w:w="8500" w:type="dxa"/>
        <w:tblLook w:val="04A0" w:firstRow="1" w:lastRow="0" w:firstColumn="1" w:lastColumn="0" w:noHBand="0" w:noVBand="1"/>
      </w:tblPr>
      <w:tblGrid>
        <w:gridCol w:w="3964"/>
        <w:gridCol w:w="4536"/>
      </w:tblGrid>
      <w:tr w:rsidR="005F0227" w:rsidTr="00883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5F0227" w:rsidRPr="00883B6B" w:rsidRDefault="001E7655" w:rsidP="00123B3C">
            <w:pPr>
              <w:pStyle w:val="Textkrper2"/>
              <w:spacing w:after="120" w:line="320" w:lineRule="atLeast"/>
              <w:rPr>
                <w:rFonts w:asciiTheme="minorHAnsi" w:hAnsiTheme="minorHAnsi" w:cstheme="minorHAnsi"/>
                <w:b w:val="0"/>
                <w:bCs w:val="0"/>
                <w:sz w:val="24"/>
                <w:szCs w:val="24"/>
              </w:rPr>
            </w:pPr>
            <w:r w:rsidRPr="00883B6B">
              <w:rPr>
                <w:rFonts w:asciiTheme="minorHAnsi" w:hAnsiTheme="minorHAnsi" w:cstheme="minorHAnsi"/>
                <w:sz w:val="24"/>
                <w:szCs w:val="24"/>
              </w:rPr>
              <w:t xml:space="preserve">Investitionen </w:t>
            </w:r>
            <w:r w:rsidR="00883B6B">
              <w:rPr>
                <w:rFonts w:asciiTheme="minorHAnsi" w:hAnsiTheme="minorHAnsi" w:cstheme="minorHAnsi"/>
                <w:sz w:val="24"/>
                <w:szCs w:val="24"/>
              </w:rPr>
              <w:t xml:space="preserve">SES </w:t>
            </w:r>
            <w:r w:rsidRPr="00883B6B">
              <w:rPr>
                <w:rFonts w:asciiTheme="minorHAnsi" w:hAnsiTheme="minorHAnsi" w:cstheme="minorHAnsi"/>
                <w:sz w:val="24"/>
                <w:szCs w:val="24"/>
              </w:rPr>
              <w:t>2021</w:t>
            </w:r>
            <w:r w:rsidR="00CF09BE" w:rsidRPr="00883B6B">
              <w:rPr>
                <w:rFonts w:asciiTheme="minorHAnsi" w:hAnsiTheme="minorHAnsi" w:cstheme="minorHAnsi"/>
                <w:sz w:val="24"/>
                <w:szCs w:val="24"/>
              </w:rPr>
              <w:t xml:space="preserve">: </w:t>
            </w:r>
            <w:r w:rsidRPr="00883B6B">
              <w:rPr>
                <w:rFonts w:asciiTheme="minorHAnsi" w:hAnsiTheme="minorHAnsi" w:cstheme="minorHAnsi"/>
                <w:sz w:val="24"/>
                <w:szCs w:val="24"/>
              </w:rPr>
              <w:t>58,6</w:t>
            </w:r>
            <w:r w:rsidR="005F0227" w:rsidRPr="00883B6B">
              <w:rPr>
                <w:rFonts w:asciiTheme="minorHAnsi" w:hAnsiTheme="minorHAnsi" w:cstheme="minorHAnsi"/>
                <w:sz w:val="24"/>
                <w:szCs w:val="24"/>
              </w:rPr>
              <w:t xml:space="preserve"> Mio. EUR</w:t>
            </w:r>
          </w:p>
        </w:tc>
        <w:tc>
          <w:tcPr>
            <w:tcW w:w="4536" w:type="dxa"/>
          </w:tcPr>
          <w:p w:rsidR="005F0227" w:rsidRDefault="00883B6B" w:rsidP="00123B3C">
            <w:pPr>
              <w:pStyle w:val="Textkrper2"/>
              <w:tabs>
                <w:tab w:val="left" w:pos="3294"/>
              </w:tabs>
              <w:spacing w:after="120" w:line="320" w:lineRule="atLeast"/>
              <w:ind w:right="-106"/>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Instandhaltungskosten</w:t>
            </w:r>
            <w:r w:rsidR="001E7655" w:rsidRPr="00883B6B">
              <w:rPr>
                <w:rFonts w:asciiTheme="minorHAnsi" w:hAnsiTheme="minorHAnsi" w:cstheme="minorHAnsi"/>
                <w:sz w:val="24"/>
                <w:szCs w:val="24"/>
              </w:rPr>
              <w:t xml:space="preserve"> 2021</w:t>
            </w:r>
            <w:r>
              <w:rPr>
                <w:rFonts w:asciiTheme="minorHAnsi" w:hAnsiTheme="minorHAnsi" w:cstheme="minorHAnsi"/>
                <w:sz w:val="24"/>
                <w:szCs w:val="24"/>
              </w:rPr>
              <w:t xml:space="preserve">: </w:t>
            </w:r>
            <w:r w:rsidR="001E7655" w:rsidRPr="00883B6B">
              <w:rPr>
                <w:rFonts w:asciiTheme="minorHAnsi" w:hAnsiTheme="minorHAnsi" w:cstheme="minorHAnsi"/>
                <w:sz w:val="24"/>
                <w:szCs w:val="24"/>
              </w:rPr>
              <w:t>10,2</w:t>
            </w:r>
            <w:r w:rsidR="005F0227" w:rsidRPr="00883B6B">
              <w:rPr>
                <w:rFonts w:asciiTheme="minorHAnsi" w:hAnsiTheme="minorHAnsi" w:cstheme="minorHAnsi"/>
                <w:sz w:val="24"/>
                <w:szCs w:val="24"/>
              </w:rPr>
              <w:t xml:space="preserve"> Mio. EUR</w:t>
            </w:r>
          </w:p>
        </w:tc>
      </w:tr>
    </w:tbl>
    <w:p w:rsidR="00A13E9A" w:rsidRDefault="005F0227" w:rsidP="00A13E9A">
      <w:pPr>
        <w:pStyle w:val="Textkrper"/>
        <w:spacing w:line="320" w:lineRule="atLeast"/>
        <w:rPr>
          <w:rFonts w:asciiTheme="minorHAnsi" w:hAnsiTheme="minorHAnsi" w:cstheme="minorHAnsi"/>
          <w:b w:val="0"/>
        </w:rPr>
      </w:pPr>
      <w:r w:rsidRPr="002F30C4">
        <w:rPr>
          <w:rFonts w:asciiTheme="minorHAnsi" w:hAnsiTheme="minorHAnsi" w:cstheme="minorHAnsi"/>
          <w:b w:val="0"/>
          <w:shd w:val="clear" w:color="auto" w:fill="FFFFFF" w:themeFill="background1"/>
        </w:rPr>
        <w:t xml:space="preserve">Insgesamt wurden im </w:t>
      </w:r>
      <w:r w:rsidR="00CF09BE" w:rsidRPr="00ED3C4E">
        <w:rPr>
          <w:rFonts w:asciiTheme="minorHAnsi" w:hAnsiTheme="minorHAnsi" w:cstheme="minorHAnsi"/>
          <w:b w:val="0"/>
          <w:shd w:val="clear" w:color="auto" w:fill="FFFFFF" w:themeFill="background1"/>
        </w:rPr>
        <w:t xml:space="preserve">Berichtsjahr </w:t>
      </w:r>
      <w:r w:rsidR="001E7655">
        <w:rPr>
          <w:rFonts w:asciiTheme="minorHAnsi" w:hAnsiTheme="minorHAnsi" w:cstheme="minorHAnsi"/>
          <w:b w:val="0"/>
          <w:shd w:val="clear" w:color="auto" w:fill="FFFFFF" w:themeFill="background1"/>
        </w:rPr>
        <w:t>58,6</w:t>
      </w:r>
      <w:r w:rsidRPr="00ED3C4E">
        <w:rPr>
          <w:rFonts w:asciiTheme="minorHAnsi" w:hAnsiTheme="minorHAnsi" w:cstheme="minorHAnsi"/>
          <w:b w:val="0"/>
          <w:shd w:val="clear" w:color="auto" w:fill="FFFFFF" w:themeFill="background1"/>
        </w:rPr>
        <w:t xml:space="preserve"> Mio. EUR</w:t>
      </w:r>
      <w:r w:rsidR="009D5736">
        <w:rPr>
          <w:rFonts w:asciiTheme="minorHAnsi" w:hAnsiTheme="minorHAnsi" w:cstheme="minorHAnsi"/>
          <w:b w:val="0"/>
          <w:shd w:val="clear" w:color="auto" w:fill="FFFFFF" w:themeFill="background1"/>
        </w:rPr>
        <w:t xml:space="preserve"> durch die SES</w:t>
      </w:r>
      <w:r w:rsidRPr="00ED3C4E">
        <w:rPr>
          <w:rFonts w:asciiTheme="minorHAnsi" w:hAnsiTheme="minorHAnsi" w:cstheme="minorHAnsi"/>
          <w:b w:val="0"/>
        </w:rPr>
        <w:t xml:space="preserve"> </w:t>
      </w:r>
      <w:r w:rsidR="00B9790A">
        <w:rPr>
          <w:rFonts w:asciiTheme="minorHAnsi" w:hAnsiTheme="minorHAnsi" w:cstheme="minorHAnsi"/>
          <w:b w:val="0"/>
        </w:rPr>
        <w:t>investiert (Vorjahr: 56,4</w:t>
      </w:r>
      <w:r w:rsidRPr="00ED3C4E">
        <w:rPr>
          <w:rFonts w:asciiTheme="minorHAnsi" w:hAnsiTheme="minorHAnsi" w:cstheme="minorHAnsi"/>
          <w:b w:val="0"/>
        </w:rPr>
        <w:t xml:space="preserve"> Mio</w:t>
      </w:r>
      <w:r w:rsidRPr="00F067EA">
        <w:rPr>
          <w:rFonts w:asciiTheme="minorHAnsi" w:hAnsiTheme="minorHAnsi" w:cstheme="minorHAnsi"/>
          <w:b w:val="0"/>
        </w:rPr>
        <w:t>. EUR</w:t>
      </w:r>
      <w:r w:rsidR="00CF09BE" w:rsidRPr="00F067EA">
        <w:rPr>
          <w:rFonts w:asciiTheme="minorHAnsi" w:hAnsiTheme="minorHAnsi" w:cstheme="minorHAnsi"/>
          <w:b w:val="0"/>
        </w:rPr>
        <w:t xml:space="preserve">). </w:t>
      </w:r>
      <w:r w:rsidR="001E7655">
        <w:rPr>
          <w:rFonts w:asciiTheme="minorHAnsi" w:hAnsiTheme="minorHAnsi" w:cstheme="minorHAnsi"/>
          <w:b w:val="0"/>
        </w:rPr>
        <w:t>0,1</w:t>
      </w:r>
      <w:r w:rsidR="00CF09BE" w:rsidRPr="00F067EA">
        <w:rPr>
          <w:rFonts w:asciiTheme="minorHAnsi" w:hAnsiTheme="minorHAnsi" w:cstheme="minorHAnsi"/>
          <w:b w:val="0"/>
        </w:rPr>
        <w:t xml:space="preserve"> Mio. EUR (</w:t>
      </w:r>
      <w:r w:rsidR="008933E1" w:rsidRPr="00F067EA">
        <w:rPr>
          <w:rFonts w:asciiTheme="minorHAnsi" w:hAnsiTheme="minorHAnsi" w:cstheme="minorHAnsi"/>
          <w:b w:val="0"/>
        </w:rPr>
        <w:t>Vorjahr: 0</w:t>
      </w:r>
      <w:r w:rsidR="00CF09BE" w:rsidRPr="00F067EA">
        <w:rPr>
          <w:rFonts w:asciiTheme="minorHAnsi" w:hAnsiTheme="minorHAnsi" w:cstheme="minorHAnsi"/>
          <w:b w:val="0"/>
        </w:rPr>
        <w:t>,1</w:t>
      </w:r>
      <w:r w:rsidRPr="00F067EA">
        <w:rPr>
          <w:rFonts w:asciiTheme="minorHAnsi" w:hAnsiTheme="minorHAnsi" w:cstheme="minorHAnsi"/>
          <w:b w:val="0"/>
        </w:rPr>
        <w:t xml:space="preserve"> Mio. EUR) davon wurden </w:t>
      </w:r>
      <w:r w:rsidR="009D5736">
        <w:rPr>
          <w:rFonts w:asciiTheme="minorHAnsi" w:hAnsiTheme="minorHAnsi" w:cstheme="minorHAnsi"/>
          <w:b w:val="0"/>
        </w:rPr>
        <w:t>durch Dritte finanziert</w:t>
      </w:r>
      <w:r w:rsidRPr="00801283">
        <w:rPr>
          <w:rFonts w:asciiTheme="minorHAnsi" w:hAnsiTheme="minorHAnsi" w:cstheme="minorHAnsi"/>
          <w:b w:val="0"/>
        </w:rPr>
        <w:t xml:space="preserve">. </w:t>
      </w:r>
      <w:r w:rsidR="00CF09BE">
        <w:rPr>
          <w:rFonts w:asciiTheme="minorHAnsi" w:hAnsiTheme="minorHAnsi" w:cstheme="minorHAnsi"/>
          <w:b w:val="0"/>
        </w:rPr>
        <w:t xml:space="preserve">Die Anschlusskommunen haben sich gemäß den Anschlussverträgen </w:t>
      </w:r>
      <w:r w:rsidR="00CF09BE" w:rsidRPr="00ED3C4E">
        <w:rPr>
          <w:rFonts w:asciiTheme="minorHAnsi" w:hAnsiTheme="minorHAnsi" w:cstheme="minorHAnsi"/>
          <w:b w:val="0"/>
        </w:rPr>
        <w:t xml:space="preserve">mit </w:t>
      </w:r>
      <w:r w:rsidR="009D5736">
        <w:rPr>
          <w:rFonts w:asciiTheme="minorHAnsi" w:hAnsiTheme="minorHAnsi" w:cstheme="minorHAnsi"/>
          <w:b w:val="0"/>
        </w:rPr>
        <w:t>6,0</w:t>
      </w:r>
      <w:r w:rsidR="00CF09BE" w:rsidRPr="00ED3C4E">
        <w:rPr>
          <w:rFonts w:asciiTheme="minorHAnsi" w:hAnsiTheme="minorHAnsi" w:cstheme="minorHAnsi"/>
          <w:b w:val="0"/>
        </w:rPr>
        <w:t xml:space="preserve"> Mio.</w:t>
      </w:r>
      <w:r w:rsidR="00CF09BE">
        <w:rPr>
          <w:rFonts w:asciiTheme="minorHAnsi" w:hAnsiTheme="minorHAnsi" w:cstheme="minorHAnsi"/>
          <w:b w:val="0"/>
        </w:rPr>
        <w:t xml:space="preserve"> (Vorjahr: </w:t>
      </w:r>
      <w:r w:rsidR="009D5736">
        <w:rPr>
          <w:rFonts w:asciiTheme="minorHAnsi" w:hAnsiTheme="minorHAnsi" w:cstheme="minorHAnsi"/>
          <w:b w:val="0"/>
        </w:rPr>
        <w:t>5,9</w:t>
      </w:r>
      <w:r w:rsidR="00CF09BE">
        <w:rPr>
          <w:rFonts w:asciiTheme="minorHAnsi" w:hAnsiTheme="minorHAnsi" w:cstheme="minorHAnsi"/>
          <w:b w:val="0"/>
        </w:rPr>
        <w:t xml:space="preserve"> Mio. EUR) </w:t>
      </w:r>
      <w:r w:rsidR="009D5736">
        <w:rPr>
          <w:rFonts w:asciiTheme="minorHAnsi" w:hAnsiTheme="minorHAnsi" w:cstheme="minorHAnsi"/>
          <w:b w:val="0"/>
        </w:rPr>
        <w:t>daran</w:t>
      </w:r>
      <w:r w:rsidR="00D936AC">
        <w:rPr>
          <w:rFonts w:asciiTheme="minorHAnsi" w:hAnsiTheme="minorHAnsi" w:cstheme="minorHAnsi"/>
          <w:b w:val="0"/>
        </w:rPr>
        <w:t xml:space="preserve"> </w:t>
      </w:r>
      <w:r w:rsidR="00CF09BE">
        <w:rPr>
          <w:rFonts w:asciiTheme="minorHAnsi" w:hAnsiTheme="minorHAnsi" w:cstheme="minorHAnsi"/>
          <w:b w:val="0"/>
        </w:rPr>
        <w:t xml:space="preserve">beteiligt. </w:t>
      </w:r>
      <w:r w:rsidR="009D5736" w:rsidRPr="009D5736">
        <w:rPr>
          <w:rFonts w:asciiTheme="minorHAnsi" w:hAnsiTheme="minorHAnsi" w:cstheme="minorHAnsi"/>
          <w:b w:val="0"/>
        </w:rPr>
        <w:t xml:space="preserve">Zusätzlich wurden </w:t>
      </w:r>
      <w:r w:rsidR="009D5736">
        <w:rPr>
          <w:rFonts w:asciiTheme="minorHAnsi" w:hAnsiTheme="minorHAnsi" w:cstheme="minorHAnsi"/>
          <w:b w:val="0"/>
        </w:rPr>
        <w:t>Investitionsanteile für das Klärwerk Plieningen in Höhe von</w:t>
      </w:r>
      <w:r w:rsidR="009D5736" w:rsidRPr="009D5736">
        <w:rPr>
          <w:rFonts w:asciiTheme="minorHAnsi" w:hAnsiTheme="minorHAnsi" w:cstheme="minorHAnsi"/>
          <w:b w:val="0"/>
        </w:rPr>
        <w:t>1,3 Mio. EUR durch den Flughafen</w:t>
      </w:r>
      <w:r w:rsidR="009D5736">
        <w:rPr>
          <w:rFonts w:asciiTheme="minorHAnsi" w:hAnsiTheme="minorHAnsi" w:cstheme="minorHAnsi"/>
          <w:b w:val="0"/>
        </w:rPr>
        <w:t xml:space="preserve"> Stuttgart übernommen und </w:t>
      </w:r>
      <w:r w:rsidR="009D5736" w:rsidRPr="009D5736">
        <w:rPr>
          <w:rFonts w:asciiTheme="minorHAnsi" w:hAnsiTheme="minorHAnsi" w:cstheme="minorHAnsi"/>
          <w:b w:val="0"/>
        </w:rPr>
        <w:t>die Deutsche Ba</w:t>
      </w:r>
      <w:r w:rsidR="009D5736">
        <w:rPr>
          <w:rFonts w:asciiTheme="minorHAnsi" w:hAnsiTheme="minorHAnsi" w:cstheme="minorHAnsi"/>
          <w:b w:val="0"/>
        </w:rPr>
        <w:t>hn stellte öffentlichen Entwässe</w:t>
      </w:r>
      <w:r w:rsidR="009D5736" w:rsidRPr="009D5736">
        <w:rPr>
          <w:rFonts w:asciiTheme="minorHAnsi" w:hAnsiTheme="minorHAnsi" w:cstheme="minorHAnsi"/>
          <w:b w:val="0"/>
        </w:rPr>
        <w:t xml:space="preserve">rungsanlagen </w:t>
      </w:r>
      <w:r w:rsidR="009D5736">
        <w:rPr>
          <w:rFonts w:asciiTheme="minorHAnsi" w:hAnsiTheme="minorHAnsi" w:cstheme="minorHAnsi"/>
          <w:b w:val="0"/>
        </w:rPr>
        <w:t>in Höhe von 8,4 Mio. EUR wieder her.</w:t>
      </w:r>
      <w:r w:rsidR="00A13E9A">
        <w:rPr>
          <w:rFonts w:asciiTheme="minorHAnsi" w:hAnsiTheme="minorHAnsi" w:cstheme="minorHAnsi"/>
          <w:b w:val="0"/>
        </w:rPr>
        <w:t xml:space="preserve"> </w:t>
      </w:r>
    </w:p>
    <w:p w:rsidR="005F0227" w:rsidRDefault="005F00D7" w:rsidP="00A13E9A">
      <w:pPr>
        <w:pStyle w:val="Textkrper"/>
        <w:spacing w:after="360" w:line="320" w:lineRule="atLeast"/>
        <w:rPr>
          <w:rFonts w:asciiTheme="minorHAnsi" w:hAnsiTheme="minorHAnsi" w:cstheme="minorHAnsi"/>
          <w:b w:val="0"/>
        </w:rPr>
      </w:pPr>
      <w:r>
        <w:rPr>
          <w:rFonts w:asciiTheme="minorHAnsi" w:hAnsiTheme="minorHAnsi" w:cstheme="minorHAnsi"/>
          <w:b w:val="0"/>
        </w:rPr>
        <w:t>I</w:t>
      </w:r>
      <w:r w:rsidR="009D5736">
        <w:rPr>
          <w:rFonts w:asciiTheme="minorHAnsi" w:hAnsiTheme="minorHAnsi" w:cstheme="minorHAnsi"/>
          <w:b w:val="0"/>
        </w:rPr>
        <w:t>m Wirtschaftsplan 2021</w:t>
      </w:r>
      <w:r w:rsidR="005F0227" w:rsidRPr="00801283">
        <w:rPr>
          <w:rFonts w:asciiTheme="minorHAnsi" w:hAnsiTheme="minorHAnsi" w:cstheme="minorHAnsi"/>
          <w:b w:val="0"/>
        </w:rPr>
        <w:t xml:space="preserve"> </w:t>
      </w:r>
      <w:r>
        <w:rPr>
          <w:rFonts w:asciiTheme="minorHAnsi" w:hAnsiTheme="minorHAnsi" w:cstheme="minorHAnsi"/>
          <w:b w:val="0"/>
        </w:rPr>
        <w:t xml:space="preserve">waren </w:t>
      </w:r>
      <w:r w:rsidR="00ED3C4E">
        <w:rPr>
          <w:rFonts w:asciiTheme="minorHAnsi" w:hAnsiTheme="minorHAnsi" w:cstheme="minorHAnsi"/>
          <w:b w:val="0"/>
        </w:rPr>
        <w:t>SES-</w:t>
      </w:r>
      <w:r w:rsidR="009D5736">
        <w:rPr>
          <w:rFonts w:asciiTheme="minorHAnsi" w:hAnsiTheme="minorHAnsi" w:cstheme="minorHAnsi"/>
          <w:b w:val="0"/>
        </w:rPr>
        <w:t>Investitionen in Höhe von 75,9</w:t>
      </w:r>
      <w:r w:rsidR="005F0227" w:rsidRPr="00801283">
        <w:rPr>
          <w:rFonts w:asciiTheme="minorHAnsi" w:hAnsiTheme="minorHAnsi" w:cstheme="minorHAnsi"/>
          <w:b w:val="0"/>
        </w:rPr>
        <w:t xml:space="preserve"> Mio</w:t>
      </w:r>
      <w:r>
        <w:rPr>
          <w:rFonts w:asciiTheme="minorHAnsi" w:hAnsiTheme="minorHAnsi" w:cstheme="minorHAnsi"/>
          <w:b w:val="0"/>
        </w:rPr>
        <w:t>. EUR vorgesehen</w:t>
      </w:r>
      <w:r w:rsidR="008933E1">
        <w:rPr>
          <w:rFonts w:asciiTheme="minorHAnsi" w:hAnsiTheme="minorHAnsi" w:cstheme="minorHAnsi"/>
          <w:b w:val="0"/>
        </w:rPr>
        <w:t xml:space="preserve">, die im Pandemiejahr nicht erreicht werden konnten. </w:t>
      </w:r>
      <w:r>
        <w:rPr>
          <w:rFonts w:asciiTheme="minorHAnsi" w:hAnsiTheme="minorHAnsi" w:cstheme="minorHAnsi"/>
          <w:b w:val="0"/>
        </w:rPr>
        <w:t>Die eigene Vorgabe, ein Zieler</w:t>
      </w:r>
      <w:r w:rsidR="009918C6">
        <w:rPr>
          <w:rFonts w:asciiTheme="minorHAnsi" w:hAnsiTheme="minorHAnsi" w:cstheme="minorHAnsi"/>
          <w:b w:val="0"/>
        </w:rPr>
        <w:t>r</w:t>
      </w:r>
      <w:r>
        <w:rPr>
          <w:rFonts w:asciiTheme="minorHAnsi" w:hAnsiTheme="minorHAnsi" w:cstheme="minorHAnsi"/>
          <w:b w:val="0"/>
        </w:rPr>
        <w:t>eichungsgrad von plus/minus 5 %</w:t>
      </w:r>
      <w:r w:rsidR="00813D98">
        <w:rPr>
          <w:rFonts w:asciiTheme="minorHAnsi" w:hAnsiTheme="minorHAnsi" w:cstheme="minorHAnsi"/>
          <w:b w:val="0"/>
        </w:rPr>
        <w:t xml:space="preserve"> für die eigenen Investitionen</w:t>
      </w:r>
      <w:r>
        <w:rPr>
          <w:rFonts w:asciiTheme="minorHAnsi" w:hAnsiTheme="minorHAnsi" w:cstheme="minorHAnsi"/>
          <w:b w:val="0"/>
        </w:rPr>
        <w:t xml:space="preserve">, wurde mit </w:t>
      </w:r>
      <w:r w:rsidR="00273DE1">
        <w:rPr>
          <w:rFonts w:asciiTheme="minorHAnsi" w:hAnsiTheme="minorHAnsi" w:cstheme="minorHAnsi"/>
          <w:b w:val="0"/>
        </w:rPr>
        <w:t xml:space="preserve">einer Abweichung </w:t>
      </w:r>
      <w:r w:rsidR="009D5736">
        <w:rPr>
          <w:rFonts w:asciiTheme="minorHAnsi" w:hAnsiTheme="minorHAnsi" w:cstheme="minorHAnsi"/>
          <w:b w:val="0"/>
        </w:rPr>
        <w:t>von – 22,8</w:t>
      </w:r>
      <w:r w:rsidR="00273DE1" w:rsidRPr="00F022AF">
        <w:rPr>
          <w:rFonts w:asciiTheme="minorHAnsi" w:hAnsiTheme="minorHAnsi" w:cstheme="minorHAnsi"/>
          <w:b w:val="0"/>
        </w:rPr>
        <w:t xml:space="preserve"> % </w:t>
      </w:r>
      <w:r w:rsidR="008933E1">
        <w:rPr>
          <w:rFonts w:asciiTheme="minorHAnsi" w:hAnsiTheme="minorHAnsi" w:cstheme="minorHAnsi"/>
          <w:b w:val="0"/>
        </w:rPr>
        <w:t>deutlich unterschritten</w:t>
      </w:r>
      <w:r w:rsidR="00273DE1">
        <w:rPr>
          <w:rFonts w:asciiTheme="minorHAnsi" w:hAnsiTheme="minorHAnsi" w:cstheme="minorHAnsi"/>
          <w:b w:val="0"/>
        </w:rPr>
        <w:t>.</w:t>
      </w:r>
    </w:p>
    <w:tbl>
      <w:tblPr>
        <w:tblStyle w:val="HelleSchattierung-Akzent5"/>
        <w:tblW w:w="8613" w:type="dxa"/>
        <w:tblBorders>
          <w:top w:val="none" w:sz="0" w:space="0" w:color="auto"/>
          <w:bottom w:val="none" w:sz="0" w:space="0" w:color="auto"/>
        </w:tblBorders>
        <w:tblLook w:val="04A0" w:firstRow="1" w:lastRow="0" w:firstColumn="1" w:lastColumn="0" w:noHBand="0" w:noVBand="1"/>
      </w:tblPr>
      <w:tblGrid>
        <w:gridCol w:w="3227"/>
        <w:gridCol w:w="1134"/>
        <w:gridCol w:w="1134"/>
        <w:gridCol w:w="3118"/>
      </w:tblGrid>
      <w:tr w:rsidR="005F0227" w:rsidRPr="004F4F00" w:rsidTr="007A1350">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227" w:type="dxa"/>
          </w:tcPr>
          <w:p w:rsidR="005F0227" w:rsidRPr="000D76B5" w:rsidRDefault="005F0227" w:rsidP="00123B3C">
            <w:pPr>
              <w:pStyle w:val="Textkrper"/>
              <w:spacing w:after="120" w:line="320" w:lineRule="atLeast"/>
              <w:jc w:val="left"/>
              <w:rPr>
                <w:rFonts w:asciiTheme="minorHAnsi" w:hAnsiTheme="minorHAnsi" w:cstheme="minorHAnsi"/>
                <w:b/>
                <w:color w:val="auto"/>
              </w:rPr>
            </w:pPr>
            <w:r w:rsidRPr="000D76B5">
              <w:rPr>
                <w:rFonts w:asciiTheme="minorHAnsi" w:hAnsiTheme="minorHAnsi" w:cstheme="minorHAnsi"/>
                <w:b/>
                <w:color w:val="auto"/>
              </w:rPr>
              <w:t>Kennzahlen des Investitionsverhaltens</w:t>
            </w:r>
          </w:p>
        </w:tc>
        <w:tc>
          <w:tcPr>
            <w:tcW w:w="1134" w:type="dxa"/>
          </w:tcPr>
          <w:p w:rsidR="005F0227" w:rsidRPr="000D76B5" w:rsidRDefault="00A13F5C" w:rsidP="00123B3C">
            <w:pPr>
              <w:pStyle w:val="Textkrper"/>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202</w:t>
            </w:r>
            <w:r w:rsidR="00813D98">
              <w:rPr>
                <w:rFonts w:asciiTheme="minorHAnsi" w:hAnsiTheme="minorHAnsi" w:cstheme="minorHAnsi"/>
                <w:b/>
                <w:color w:val="auto"/>
              </w:rPr>
              <w:t>1</w:t>
            </w:r>
          </w:p>
        </w:tc>
        <w:tc>
          <w:tcPr>
            <w:tcW w:w="1134" w:type="dxa"/>
          </w:tcPr>
          <w:p w:rsidR="005F0227" w:rsidRPr="000D76B5" w:rsidRDefault="00813D98" w:rsidP="00123B3C">
            <w:pPr>
              <w:pStyle w:val="Textkrper"/>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2020</w:t>
            </w:r>
          </w:p>
        </w:tc>
        <w:tc>
          <w:tcPr>
            <w:tcW w:w="3118" w:type="dxa"/>
          </w:tcPr>
          <w:p w:rsidR="005F0227" w:rsidRPr="000D76B5" w:rsidRDefault="005F0227" w:rsidP="00123B3C">
            <w:pPr>
              <w:pStyle w:val="Textkrper"/>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813D98" w:rsidRPr="004F4F00" w:rsidTr="007A1350">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3227" w:type="dxa"/>
          </w:tcPr>
          <w:p w:rsidR="00813D98" w:rsidRPr="004F4F00" w:rsidRDefault="00813D98" w:rsidP="00813D98">
            <w:pPr>
              <w:pStyle w:val="Textkrper"/>
              <w:spacing w:after="120" w:line="320" w:lineRule="atLeast"/>
              <w:jc w:val="left"/>
              <w:rPr>
                <w:rFonts w:asciiTheme="minorHAnsi" w:hAnsiTheme="minorHAnsi" w:cstheme="minorHAnsi"/>
                <w:color w:val="auto"/>
              </w:rPr>
            </w:pPr>
            <w:r w:rsidRPr="000D76B5">
              <w:rPr>
                <w:rFonts w:asciiTheme="minorHAnsi" w:hAnsiTheme="minorHAnsi" w:cstheme="minorHAnsi"/>
                <w:b/>
                <w:color w:val="auto"/>
              </w:rPr>
              <w:t>Investitionsquote</w:t>
            </w:r>
            <w:r w:rsidR="00CF3BB2">
              <w:rPr>
                <w:rFonts w:asciiTheme="minorHAnsi" w:hAnsiTheme="minorHAnsi" w:cstheme="minorHAnsi"/>
                <w:b/>
                <w:color w:val="auto"/>
              </w:rPr>
              <w:t xml:space="preserve"> SES</w:t>
            </w:r>
            <w:r>
              <w:rPr>
                <w:rFonts w:asciiTheme="minorHAnsi" w:hAnsiTheme="minorHAnsi" w:cstheme="minorHAnsi"/>
                <w:color w:val="auto"/>
              </w:rPr>
              <w:br/>
            </w:r>
            <w:r w:rsidRPr="001F79D3">
              <w:rPr>
                <w:rFonts w:asciiTheme="minorHAnsi" w:hAnsiTheme="minorHAnsi" w:cstheme="minorHAnsi"/>
                <w:color w:val="auto"/>
              </w:rPr>
              <w:t xml:space="preserve">gibt an wie hoch die </w:t>
            </w:r>
            <w:r w:rsidRPr="001F79D3">
              <w:rPr>
                <w:rFonts w:asciiTheme="minorHAnsi" w:hAnsiTheme="minorHAnsi" w:cstheme="minorHAnsi"/>
                <w:color w:val="auto"/>
              </w:rPr>
              <w:br/>
              <w:t>Investitionsneigung ist.</w:t>
            </w:r>
          </w:p>
        </w:tc>
        <w:tc>
          <w:tcPr>
            <w:tcW w:w="1134" w:type="dxa"/>
          </w:tcPr>
          <w:p w:rsidR="00813D98" w:rsidRPr="008A3071" w:rsidRDefault="00CF3BB2" w:rsidP="00813D98">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6,9</w:t>
            </w:r>
            <w:r w:rsidR="00813D98" w:rsidRPr="008A3071">
              <w:rPr>
                <w:rFonts w:asciiTheme="minorHAnsi" w:hAnsiTheme="minorHAnsi" w:cstheme="minorHAnsi"/>
                <w:color w:val="auto"/>
              </w:rPr>
              <w:t xml:space="preserve"> %</w:t>
            </w:r>
          </w:p>
        </w:tc>
        <w:tc>
          <w:tcPr>
            <w:tcW w:w="1134" w:type="dxa"/>
          </w:tcPr>
          <w:p w:rsidR="00813D98" w:rsidRPr="00813D98" w:rsidRDefault="00813D98" w:rsidP="00813D98">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sidRPr="00813D98">
              <w:rPr>
                <w:rFonts w:asciiTheme="minorHAnsi" w:hAnsiTheme="minorHAnsi" w:cstheme="minorHAnsi"/>
                <w:b w:val="0"/>
                <w:color w:val="auto"/>
              </w:rPr>
              <w:t>6,8 %</w:t>
            </w:r>
          </w:p>
        </w:tc>
        <w:tc>
          <w:tcPr>
            <w:tcW w:w="3118" w:type="dxa"/>
          </w:tcPr>
          <w:p w:rsidR="00813D98" w:rsidRPr="00F7536A" w:rsidRDefault="00813D98" w:rsidP="00813D98">
            <w:pPr>
              <w:spacing w:after="120"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eastAsia="de-DE"/>
              </w:rPr>
            </w:pPr>
            <w:r w:rsidRPr="002C34C6">
              <w:rPr>
                <w:rFonts w:asciiTheme="minorHAnsi" w:hAnsiTheme="minorHAnsi" w:cstheme="minorHAnsi"/>
                <w:color w:val="auto"/>
                <w:lang w:eastAsia="de-DE"/>
              </w:rPr>
              <w:t>Diese Kennzahl gibt den prozentualen Anteil der Investi</w:t>
            </w:r>
            <w:r>
              <w:rPr>
                <w:rFonts w:asciiTheme="minorHAnsi" w:hAnsiTheme="minorHAnsi" w:cstheme="minorHAnsi"/>
                <w:color w:val="auto"/>
                <w:lang w:eastAsia="de-DE"/>
              </w:rPr>
              <w:softHyphen/>
              <w:t>-</w:t>
            </w:r>
            <w:r w:rsidRPr="002C34C6">
              <w:rPr>
                <w:rFonts w:asciiTheme="minorHAnsi" w:hAnsiTheme="minorHAnsi" w:cstheme="minorHAnsi"/>
                <w:color w:val="auto"/>
                <w:lang w:eastAsia="de-DE"/>
              </w:rPr>
              <w:t>tion</w:t>
            </w:r>
            <w:r>
              <w:rPr>
                <w:rFonts w:asciiTheme="minorHAnsi" w:hAnsiTheme="minorHAnsi" w:cstheme="minorHAnsi"/>
                <w:color w:val="auto"/>
                <w:lang w:eastAsia="de-DE"/>
              </w:rPr>
              <w:t>en</w:t>
            </w:r>
            <w:r w:rsidRPr="002C34C6">
              <w:rPr>
                <w:rFonts w:asciiTheme="minorHAnsi" w:hAnsiTheme="minorHAnsi" w:cstheme="minorHAnsi"/>
                <w:color w:val="auto"/>
                <w:lang w:eastAsia="de-DE"/>
              </w:rPr>
              <w:t xml:space="preserve"> am Anlagevermögen wieder.</w:t>
            </w:r>
          </w:p>
        </w:tc>
      </w:tr>
      <w:tr w:rsidR="00813D98" w:rsidRPr="004F4F00" w:rsidTr="00C52133">
        <w:tc>
          <w:tcPr>
            <w:cnfStyle w:val="001000000000" w:firstRow="0" w:lastRow="0" w:firstColumn="1" w:lastColumn="0" w:oddVBand="0" w:evenVBand="0" w:oddHBand="0" w:evenHBand="0" w:firstRowFirstColumn="0" w:firstRowLastColumn="0" w:lastRowFirstColumn="0" w:lastRowLastColumn="0"/>
            <w:tcW w:w="3227" w:type="dxa"/>
          </w:tcPr>
          <w:p w:rsidR="00813D98" w:rsidRPr="00430AA6" w:rsidRDefault="00CF3BB2" w:rsidP="00813D98">
            <w:pPr>
              <w:pStyle w:val="Textkrper"/>
              <w:spacing w:after="120" w:line="320" w:lineRule="atLeast"/>
              <w:jc w:val="left"/>
              <w:rPr>
                <w:rFonts w:asciiTheme="minorHAnsi" w:hAnsiTheme="minorHAnsi" w:cstheme="minorHAnsi"/>
                <w:b/>
                <w:color w:val="auto"/>
              </w:rPr>
            </w:pPr>
            <w:r>
              <w:rPr>
                <w:rFonts w:asciiTheme="minorHAnsi" w:hAnsiTheme="minorHAnsi" w:cstheme="minorHAnsi"/>
                <w:b/>
                <w:color w:val="auto"/>
              </w:rPr>
              <w:t>Bilanzwert</w:t>
            </w:r>
            <w:r w:rsidR="00813D98" w:rsidRPr="00F7536A">
              <w:rPr>
                <w:rFonts w:asciiTheme="minorHAnsi" w:hAnsiTheme="minorHAnsi" w:cstheme="minorHAnsi"/>
                <w:b/>
                <w:color w:val="auto"/>
              </w:rPr>
              <w:t xml:space="preserve"> des</w:t>
            </w:r>
            <w:r w:rsidR="00813D98">
              <w:rPr>
                <w:rFonts w:asciiTheme="minorHAnsi" w:hAnsiTheme="minorHAnsi" w:cstheme="minorHAnsi"/>
                <w:b/>
                <w:color w:val="auto"/>
              </w:rPr>
              <w:t xml:space="preserve"> </w:t>
            </w:r>
            <w:r w:rsidR="00813D98" w:rsidRPr="00F7536A">
              <w:rPr>
                <w:rFonts w:asciiTheme="minorHAnsi" w:hAnsiTheme="minorHAnsi" w:cstheme="minorHAnsi"/>
                <w:b/>
                <w:color w:val="auto"/>
              </w:rPr>
              <w:t>Anlagevermögens</w:t>
            </w:r>
          </w:p>
        </w:tc>
        <w:tc>
          <w:tcPr>
            <w:tcW w:w="1134" w:type="dxa"/>
          </w:tcPr>
          <w:p w:rsidR="00813D98" w:rsidRPr="00B55CFA" w:rsidRDefault="00CF3BB2" w:rsidP="00813D98">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853,9</w:t>
            </w:r>
          </w:p>
        </w:tc>
        <w:tc>
          <w:tcPr>
            <w:tcW w:w="1134" w:type="dxa"/>
          </w:tcPr>
          <w:p w:rsidR="00813D98" w:rsidRPr="00813D98" w:rsidRDefault="00813D98" w:rsidP="00813D98">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813D98">
              <w:rPr>
                <w:rFonts w:asciiTheme="minorHAnsi" w:hAnsiTheme="minorHAnsi" w:cstheme="minorHAnsi"/>
                <w:b w:val="0"/>
                <w:color w:val="auto"/>
              </w:rPr>
              <w:t>824,8</w:t>
            </w:r>
          </w:p>
        </w:tc>
        <w:tc>
          <w:tcPr>
            <w:tcW w:w="3118" w:type="dxa"/>
          </w:tcPr>
          <w:p w:rsidR="00813D98" w:rsidRPr="003B514F" w:rsidRDefault="00813D98" w:rsidP="00813D98">
            <w:pPr>
              <w:spacing w:after="120"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de-DE"/>
              </w:rPr>
            </w:pPr>
            <w:r>
              <w:rPr>
                <w:rFonts w:asciiTheme="minorHAnsi" w:hAnsiTheme="minorHAnsi" w:cstheme="minorHAnsi"/>
                <w:color w:val="auto"/>
                <w:lang w:eastAsia="de-DE"/>
              </w:rPr>
              <w:t>i</w:t>
            </w:r>
            <w:r w:rsidRPr="003B514F">
              <w:rPr>
                <w:rFonts w:asciiTheme="minorHAnsi" w:hAnsiTheme="minorHAnsi" w:cstheme="minorHAnsi"/>
                <w:color w:val="auto"/>
                <w:lang w:eastAsia="de-DE"/>
              </w:rPr>
              <w:t>n Mio. EUR / Bilanzwert</w:t>
            </w:r>
          </w:p>
        </w:tc>
      </w:tr>
      <w:tr w:rsidR="00813D98" w:rsidRPr="004F4F0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13D98" w:rsidRDefault="00813D98" w:rsidP="00813D98">
            <w:pPr>
              <w:pStyle w:val="Textkrper"/>
              <w:spacing w:after="120" w:line="320" w:lineRule="atLeast"/>
              <w:jc w:val="left"/>
              <w:rPr>
                <w:rFonts w:asciiTheme="minorHAnsi" w:hAnsiTheme="minorHAnsi" w:cstheme="minorHAnsi"/>
                <w:color w:val="auto"/>
              </w:rPr>
            </w:pPr>
            <w:r w:rsidRPr="000D76B5">
              <w:rPr>
                <w:rFonts w:asciiTheme="minorHAnsi" w:hAnsiTheme="minorHAnsi" w:cstheme="minorHAnsi"/>
                <w:b/>
                <w:color w:val="auto"/>
              </w:rPr>
              <w:t>Investitionsdeckung</w:t>
            </w:r>
            <w:r w:rsidRPr="00090BE4">
              <w:rPr>
                <w:rFonts w:asciiTheme="minorHAnsi" w:hAnsiTheme="minorHAnsi" w:cstheme="minorHAnsi"/>
                <w:color w:val="auto"/>
              </w:rPr>
              <w:br/>
              <w:t xml:space="preserve">gibt an inwieweit die Investitionen ausreichen, um die Abschreibungen (AfA) </w:t>
            </w:r>
            <w:r>
              <w:rPr>
                <w:rFonts w:asciiTheme="minorHAnsi" w:hAnsiTheme="minorHAnsi" w:cstheme="minorHAnsi"/>
                <w:color w:val="auto"/>
              </w:rPr>
              <w:br/>
            </w:r>
            <w:r w:rsidRPr="00090BE4">
              <w:rPr>
                <w:rFonts w:asciiTheme="minorHAnsi" w:hAnsiTheme="minorHAnsi" w:cstheme="minorHAnsi"/>
                <w:color w:val="auto"/>
              </w:rPr>
              <w:t>auszugleichen.</w:t>
            </w:r>
          </w:p>
          <w:p w:rsidR="00813D98" w:rsidRPr="00090BE4" w:rsidRDefault="00813D98" w:rsidP="00813D98">
            <w:pPr>
              <w:pStyle w:val="Textkrper"/>
              <w:spacing w:after="120" w:line="320" w:lineRule="atLeast"/>
              <w:jc w:val="left"/>
              <w:rPr>
                <w:rFonts w:asciiTheme="minorHAnsi" w:hAnsiTheme="minorHAnsi" w:cstheme="minorHAnsi"/>
                <w:color w:val="auto"/>
              </w:rPr>
            </w:pPr>
          </w:p>
        </w:tc>
        <w:tc>
          <w:tcPr>
            <w:tcW w:w="1134" w:type="dxa"/>
          </w:tcPr>
          <w:p w:rsidR="00813D98" w:rsidRPr="0099253C" w:rsidRDefault="00CF3BB2" w:rsidP="00813D98">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151,4</w:t>
            </w:r>
            <w:r w:rsidR="00813D98" w:rsidRPr="00855C29">
              <w:rPr>
                <w:rFonts w:asciiTheme="minorHAnsi" w:hAnsiTheme="minorHAnsi" w:cstheme="minorHAnsi"/>
                <w:color w:val="auto"/>
              </w:rPr>
              <w:t xml:space="preserve"> %</w:t>
            </w:r>
          </w:p>
        </w:tc>
        <w:tc>
          <w:tcPr>
            <w:tcW w:w="1134" w:type="dxa"/>
          </w:tcPr>
          <w:p w:rsidR="00813D98" w:rsidRPr="00813D98" w:rsidRDefault="00813D98" w:rsidP="00813D98">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sidRPr="00813D98">
              <w:rPr>
                <w:rFonts w:asciiTheme="minorHAnsi" w:hAnsiTheme="minorHAnsi" w:cstheme="minorHAnsi"/>
                <w:b w:val="0"/>
                <w:color w:val="auto"/>
              </w:rPr>
              <w:t>142,3 %</w:t>
            </w:r>
          </w:p>
        </w:tc>
        <w:tc>
          <w:tcPr>
            <w:tcW w:w="3118" w:type="dxa"/>
          </w:tcPr>
          <w:p w:rsidR="00813D98" w:rsidRPr="004F4F00" w:rsidRDefault="00813D98" w:rsidP="00813D98">
            <w:pPr>
              <w:spacing w:after="120"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de-DE"/>
              </w:rPr>
            </w:pPr>
            <w:r>
              <w:rPr>
                <w:rFonts w:asciiTheme="minorHAnsi" w:hAnsiTheme="minorHAnsi" w:cstheme="minorHAnsi"/>
                <w:color w:val="auto"/>
                <w:lang w:eastAsia="de-DE"/>
              </w:rPr>
              <w:t>Eine Investitionsdeckung über 100 % bedeutet, dass mehr investiert wird als die laufende Wertminderung durch Abschreibung ausmacht.</w:t>
            </w:r>
          </w:p>
        </w:tc>
      </w:tr>
    </w:tbl>
    <w:p w:rsidR="00FC36CB" w:rsidRDefault="00FC36CB" w:rsidP="00C734F1">
      <w:pPr>
        <w:pStyle w:val="Textkrper"/>
        <w:spacing w:line="320" w:lineRule="atLeast"/>
        <w:rPr>
          <w:rFonts w:asciiTheme="minorHAnsi" w:hAnsiTheme="minorHAnsi" w:cstheme="minorHAnsi"/>
          <w:b w:val="0"/>
        </w:rPr>
      </w:pPr>
    </w:p>
    <w:p w:rsidR="005F0227" w:rsidRPr="00265A7A" w:rsidRDefault="005F0227" w:rsidP="00123B3C">
      <w:pPr>
        <w:pStyle w:val="Textkrper"/>
        <w:spacing w:after="120" w:line="320" w:lineRule="atLeast"/>
        <w:rPr>
          <w:rFonts w:asciiTheme="minorHAnsi" w:hAnsiTheme="minorHAnsi" w:cstheme="minorHAnsi"/>
          <w:b w:val="0"/>
        </w:rPr>
      </w:pPr>
      <w:r w:rsidRPr="00041080">
        <w:rPr>
          <w:rFonts w:asciiTheme="minorHAnsi" w:hAnsiTheme="minorHAnsi" w:cstheme="minorHAnsi"/>
          <w:b w:val="0"/>
        </w:rPr>
        <w:t xml:space="preserve">In das Stuttgarter </w:t>
      </w:r>
      <w:r w:rsidRPr="00B341D7">
        <w:rPr>
          <w:rFonts w:asciiTheme="minorHAnsi" w:hAnsiTheme="minorHAnsi" w:cstheme="minorHAnsi"/>
          <w:b w:val="0"/>
          <w:u w:val="single"/>
        </w:rPr>
        <w:t>Kanalnetz</w:t>
      </w:r>
      <w:r>
        <w:rPr>
          <w:rFonts w:asciiTheme="minorHAnsi" w:hAnsiTheme="minorHAnsi" w:cstheme="minorHAnsi"/>
          <w:b w:val="0"/>
        </w:rPr>
        <w:t xml:space="preserve"> investierte di</w:t>
      </w:r>
      <w:r w:rsidR="00FC36CB">
        <w:rPr>
          <w:rFonts w:asciiTheme="minorHAnsi" w:hAnsiTheme="minorHAnsi" w:cstheme="minorHAnsi"/>
          <w:b w:val="0"/>
        </w:rPr>
        <w:t xml:space="preserve">e SES (ohne Anteil </w:t>
      </w:r>
      <w:r w:rsidR="00721339">
        <w:rPr>
          <w:rFonts w:asciiTheme="minorHAnsi" w:hAnsiTheme="minorHAnsi" w:cstheme="minorHAnsi"/>
          <w:b w:val="0"/>
        </w:rPr>
        <w:t>Dritter) 29,1</w:t>
      </w:r>
      <w:r w:rsidRPr="00265A7A">
        <w:rPr>
          <w:rFonts w:asciiTheme="minorHAnsi" w:hAnsiTheme="minorHAnsi" w:cstheme="minorHAnsi"/>
          <w:b w:val="0"/>
        </w:rPr>
        <w:t xml:space="preserve"> Mio. EUR (Vorjahr: </w:t>
      </w:r>
      <w:r w:rsidR="00721339">
        <w:rPr>
          <w:rFonts w:asciiTheme="minorHAnsi" w:hAnsiTheme="minorHAnsi" w:cstheme="minorHAnsi"/>
          <w:b w:val="0"/>
        </w:rPr>
        <w:t>28,4</w:t>
      </w:r>
      <w:r w:rsidRPr="00265A7A">
        <w:rPr>
          <w:rFonts w:asciiTheme="minorHAnsi" w:hAnsiTheme="minorHAnsi" w:cstheme="minorHAnsi"/>
          <w:b w:val="0"/>
        </w:rPr>
        <w:t xml:space="preserve"> Mio. EUR). Dabei wurden Sanier</w:t>
      </w:r>
      <w:r w:rsidR="00721339">
        <w:rPr>
          <w:rFonts w:asciiTheme="minorHAnsi" w:hAnsiTheme="minorHAnsi" w:cstheme="minorHAnsi"/>
          <w:b w:val="0"/>
        </w:rPr>
        <w:t>ungsprojekte von insgesamt 21,9</w:t>
      </w:r>
      <w:r w:rsidR="00FC36CB" w:rsidRPr="00265A7A">
        <w:rPr>
          <w:rFonts w:asciiTheme="minorHAnsi" w:hAnsiTheme="minorHAnsi" w:cstheme="minorHAnsi"/>
          <w:b w:val="0"/>
        </w:rPr>
        <w:t xml:space="preserve"> Mio. </w:t>
      </w:r>
      <w:r w:rsidRPr="00265A7A">
        <w:rPr>
          <w:rFonts w:asciiTheme="minorHAnsi" w:hAnsiTheme="minorHAnsi" w:cstheme="minorHAnsi"/>
          <w:b w:val="0"/>
        </w:rPr>
        <w:t>EUR, Ersch</w:t>
      </w:r>
      <w:r w:rsidR="00721339">
        <w:rPr>
          <w:rFonts w:asciiTheme="minorHAnsi" w:hAnsiTheme="minorHAnsi" w:cstheme="minorHAnsi"/>
          <w:b w:val="0"/>
        </w:rPr>
        <w:t>ließungsprojekte in Höhe von 0,8</w:t>
      </w:r>
      <w:r w:rsidRPr="00265A7A">
        <w:rPr>
          <w:rFonts w:asciiTheme="minorHAnsi" w:hAnsiTheme="minorHAnsi" w:cstheme="minorHAnsi"/>
          <w:b w:val="0"/>
        </w:rPr>
        <w:t xml:space="preserve"> Mio. EUR und zur Verbesserung der Regenwasserbehandlung Maßnah</w:t>
      </w:r>
      <w:r w:rsidR="00721339">
        <w:rPr>
          <w:rFonts w:asciiTheme="minorHAnsi" w:hAnsiTheme="minorHAnsi" w:cstheme="minorHAnsi"/>
          <w:b w:val="0"/>
        </w:rPr>
        <w:t>men in Höhe von 6,4</w:t>
      </w:r>
      <w:r w:rsidRPr="00265A7A">
        <w:rPr>
          <w:rFonts w:asciiTheme="minorHAnsi" w:hAnsiTheme="minorHAnsi" w:cstheme="minorHAnsi"/>
          <w:b w:val="0"/>
        </w:rPr>
        <w:t xml:space="preserve"> Mio. EUR umgesetzt. Gleich</w:t>
      </w:r>
      <w:r w:rsidR="00FC36CB" w:rsidRPr="00265A7A">
        <w:rPr>
          <w:rFonts w:asciiTheme="minorHAnsi" w:hAnsiTheme="minorHAnsi" w:cstheme="minorHAnsi"/>
          <w:b w:val="0"/>
        </w:rPr>
        <w:t>zeitig konnten</w:t>
      </w:r>
      <w:r w:rsidRPr="00265A7A">
        <w:rPr>
          <w:rFonts w:asciiTheme="minorHAnsi" w:hAnsiTheme="minorHAnsi" w:cstheme="minorHAnsi"/>
          <w:b w:val="0"/>
        </w:rPr>
        <w:t xml:space="preserve"> Instandhaltungsarbeiten in Höhe </w:t>
      </w:r>
      <w:r w:rsidR="00721339">
        <w:rPr>
          <w:rFonts w:asciiTheme="minorHAnsi" w:hAnsiTheme="minorHAnsi" w:cstheme="minorHAnsi"/>
          <w:b w:val="0"/>
        </w:rPr>
        <w:t>von 3,5</w:t>
      </w:r>
      <w:r w:rsidRPr="00265A7A">
        <w:rPr>
          <w:rFonts w:asciiTheme="minorHAnsi" w:hAnsiTheme="minorHAnsi" w:cstheme="minorHAnsi"/>
          <w:b w:val="0"/>
        </w:rPr>
        <w:t xml:space="preserve"> Mio. EUR ausgeführt</w:t>
      </w:r>
      <w:r w:rsidR="00FC36CB" w:rsidRPr="00265A7A">
        <w:rPr>
          <w:rFonts w:asciiTheme="minorHAnsi" w:hAnsiTheme="minorHAnsi" w:cstheme="minorHAnsi"/>
          <w:b w:val="0"/>
        </w:rPr>
        <w:t xml:space="preserve"> werden</w:t>
      </w:r>
      <w:r w:rsidRPr="00265A7A">
        <w:rPr>
          <w:rFonts w:asciiTheme="minorHAnsi" w:hAnsiTheme="minorHAnsi" w:cstheme="minorHAnsi"/>
          <w:b w:val="0"/>
        </w:rPr>
        <w:t xml:space="preserve"> (Vorjahr: </w:t>
      </w:r>
      <w:r w:rsidR="00721339">
        <w:rPr>
          <w:rFonts w:asciiTheme="minorHAnsi" w:hAnsiTheme="minorHAnsi" w:cstheme="minorHAnsi"/>
          <w:b w:val="0"/>
        </w:rPr>
        <w:t>3,6</w:t>
      </w:r>
      <w:r w:rsidRPr="00265A7A">
        <w:rPr>
          <w:rFonts w:asciiTheme="minorHAnsi" w:hAnsiTheme="minorHAnsi" w:cstheme="minorHAnsi"/>
          <w:b w:val="0"/>
        </w:rPr>
        <w:t xml:space="preserve"> Mio. EUR). </w:t>
      </w:r>
      <w:r w:rsidR="00721339">
        <w:rPr>
          <w:rFonts w:asciiTheme="minorHAnsi" w:hAnsiTheme="minorHAnsi" w:cstheme="minorHAnsi"/>
          <w:b w:val="0"/>
        </w:rPr>
        <w:t>2021</w:t>
      </w:r>
      <w:r w:rsidRPr="00265A7A">
        <w:rPr>
          <w:rFonts w:asciiTheme="minorHAnsi" w:hAnsiTheme="minorHAnsi" w:cstheme="minorHAnsi"/>
          <w:b w:val="0"/>
        </w:rPr>
        <w:t xml:space="preserve"> wurde das Kanalnetz insg</w:t>
      </w:r>
      <w:r w:rsidR="00AB6FB9">
        <w:rPr>
          <w:rFonts w:asciiTheme="minorHAnsi" w:hAnsiTheme="minorHAnsi" w:cstheme="minorHAnsi"/>
          <w:b w:val="0"/>
        </w:rPr>
        <w:t xml:space="preserve">esamt auf einer Länge </w:t>
      </w:r>
      <w:r w:rsidR="00AB6FB9" w:rsidRPr="00D54DEF">
        <w:rPr>
          <w:rFonts w:asciiTheme="minorHAnsi" w:hAnsiTheme="minorHAnsi" w:cstheme="minorHAnsi"/>
          <w:b w:val="0"/>
        </w:rPr>
        <w:t xml:space="preserve">von </w:t>
      </w:r>
      <w:r w:rsidR="00D54DEF" w:rsidRPr="00D54DEF">
        <w:rPr>
          <w:rFonts w:asciiTheme="minorHAnsi" w:hAnsiTheme="minorHAnsi" w:cstheme="minorHAnsi"/>
          <w:b w:val="0"/>
        </w:rPr>
        <w:t>4,2</w:t>
      </w:r>
      <w:r w:rsidRPr="00D54DEF">
        <w:rPr>
          <w:rFonts w:asciiTheme="minorHAnsi" w:hAnsiTheme="minorHAnsi" w:cstheme="minorHAnsi"/>
          <w:b w:val="0"/>
        </w:rPr>
        <w:t xml:space="preserve"> Kilometern</w:t>
      </w:r>
      <w:r w:rsidRPr="00265A7A">
        <w:rPr>
          <w:rFonts w:asciiTheme="minorHAnsi" w:hAnsiTheme="minorHAnsi" w:cstheme="minorHAnsi"/>
          <w:b w:val="0"/>
        </w:rPr>
        <w:t xml:space="preserve"> </w:t>
      </w:r>
      <w:r w:rsidR="00721339">
        <w:rPr>
          <w:rFonts w:asciiTheme="minorHAnsi" w:hAnsiTheme="minorHAnsi" w:cstheme="minorHAnsi"/>
          <w:b w:val="0"/>
        </w:rPr>
        <w:t>(Vorjahr: 4,2</w:t>
      </w:r>
      <w:r w:rsidR="00D54DEF">
        <w:rPr>
          <w:rFonts w:asciiTheme="minorHAnsi" w:hAnsiTheme="minorHAnsi" w:cstheme="minorHAnsi"/>
          <w:b w:val="0"/>
        </w:rPr>
        <w:t xml:space="preserve"> km) </w:t>
      </w:r>
      <w:r w:rsidRPr="00265A7A">
        <w:rPr>
          <w:rFonts w:asciiTheme="minorHAnsi" w:hAnsiTheme="minorHAnsi" w:cstheme="minorHAnsi"/>
          <w:b w:val="0"/>
        </w:rPr>
        <w:t>saniert.</w:t>
      </w:r>
    </w:p>
    <w:p w:rsidR="00EF59C7" w:rsidRDefault="00BB4C5B" w:rsidP="00C81A3E">
      <w:pPr>
        <w:pStyle w:val="Textkrper"/>
        <w:spacing w:after="240" w:line="320" w:lineRule="atLeast"/>
        <w:rPr>
          <w:rFonts w:asciiTheme="minorHAnsi" w:hAnsiTheme="minorHAnsi" w:cstheme="minorHAnsi"/>
          <w:b w:val="0"/>
        </w:rPr>
      </w:pPr>
      <w:r>
        <w:rPr>
          <w:rFonts w:asciiTheme="minorHAnsi" w:hAnsiTheme="minorHAnsi" w:cstheme="minorHAnsi"/>
          <w:b w:val="0"/>
          <w:noProof/>
          <w:lang w:eastAsia="de-DE"/>
        </w:rPr>
        <w:lastRenderedPageBreak/>
        <w:drawing>
          <wp:anchor distT="0" distB="0" distL="114300" distR="114300" simplePos="0" relativeHeight="251699200" behindDoc="1" locked="0" layoutInCell="1" allowOverlap="1">
            <wp:simplePos x="0" y="0"/>
            <wp:positionH relativeFrom="column">
              <wp:posOffset>-153670</wp:posOffset>
            </wp:positionH>
            <wp:positionV relativeFrom="paragraph">
              <wp:posOffset>1363980</wp:posOffset>
            </wp:positionV>
            <wp:extent cx="5997600" cy="2768400"/>
            <wp:effectExtent l="0" t="0" r="3175" b="0"/>
            <wp:wrapTight wrapText="bothSides">
              <wp:wrapPolygon edited="0">
                <wp:start x="0" y="0"/>
                <wp:lineTo x="0" y="21407"/>
                <wp:lineTo x="21543" y="21407"/>
                <wp:lineTo x="21543"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7600" cy="2768400"/>
                    </a:xfrm>
                    <a:prstGeom prst="rect">
                      <a:avLst/>
                    </a:prstGeom>
                    <a:noFill/>
                  </pic:spPr>
                </pic:pic>
              </a:graphicData>
            </a:graphic>
            <wp14:sizeRelH relativeFrom="margin">
              <wp14:pctWidth>0</wp14:pctWidth>
            </wp14:sizeRelH>
            <wp14:sizeRelV relativeFrom="margin">
              <wp14:pctHeight>0</wp14:pctHeight>
            </wp14:sizeRelV>
          </wp:anchor>
        </w:drawing>
      </w:r>
      <w:r w:rsidR="00C601C7" w:rsidRPr="00265A7A">
        <w:rPr>
          <w:rFonts w:asciiTheme="minorHAnsi" w:hAnsiTheme="minorHAnsi" w:cstheme="minorHAnsi"/>
          <w:b w:val="0"/>
        </w:rPr>
        <w:t xml:space="preserve">Beim Erheben des Betriebszustands des Stuttgarter Kanalnetzes werden die Zustandsklassen nach dem Merkblatt DWA-M 149-3 eingeteilt. Dabei haben Haltungen mit der Zustandsklasse 0 die höchste Instandsetzungspriorität. Hier auftretende Mängel sind umgehend zu beheben. Der prozentuale Anteil schadhafter Haltungen der SES (Zustandsklassen </w:t>
      </w:r>
      <w:r>
        <w:rPr>
          <w:rFonts w:asciiTheme="minorHAnsi" w:hAnsiTheme="minorHAnsi" w:cstheme="minorHAnsi"/>
          <w:b w:val="0"/>
        </w:rPr>
        <w:t>0-4) zur Gesamtzahl beträgt 67,8</w:t>
      </w:r>
      <w:r w:rsidR="00AB6FB9">
        <w:rPr>
          <w:rFonts w:asciiTheme="minorHAnsi" w:hAnsiTheme="minorHAnsi" w:cstheme="minorHAnsi"/>
          <w:b w:val="0"/>
        </w:rPr>
        <w:t xml:space="preserve"> </w:t>
      </w:r>
      <w:r w:rsidR="00C601C7" w:rsidRPr="00265A7A">
        <w:rPr>
          <w:rFonts w:asciiTheme="minorHAnsi" w:hAnsiTheme="minorHAnsi" w:cstheme="minorHAnsi"/>
          <w:b w:val="0"/>
        </w:rPr>
        <w:t>%</w:t>
      </w:r>
      <w:r w:rsidR="003D47D1">
        <w:rPr>
          <w:rFonts w:asciiTheme="minorHAnsi" w:hAnsiTheme="minorHAnsi" w:cstheme="minorHAnsi"/>
          <w:b w:val="0"/>
        </w:rPr>
        <w:t xml:space="preserve"> (Vorjahr: 68 %)</w:t>
      </w:r>
      <w:r w:rsidR="00C601C7" w:rsidRPr="00265A7A">
        <w:rPr>
          <w:rFonts w:asciiTheme="minorHAnsi" w:hAnsiTheme="minorHAnsi" w:cstheme="minorHAnsi"/>
          <w:b w:val="0"/>
        </w:rPr>
        <w:t>. Das Abwass</w:t>
      </w:r>
      <w:r>
        <w:rPr>
          <w:rFonts w:asciiTheme="minorHAnsi" w:hAnsiTheme="minorHAnsi" w:cstheme="minorHAnsi"/>
          <w:b w:val="0"/>
        </w:rPr>
        <w:t>ernetz erstreckt sich über 1.694</w:t>
      </w:r>
      <w:r w:rsidR="00C601C7" w:rsidRPr="00265A7A">
        <w:rPr>
          <w:rFonts w:asciiTheme="minorHAnsi" w:hAnsiTheme="minorHAnsi" w:cstheme="minorHAnsi"/>
          <w:b w:val="0"/>
        </w:rPr>
        <w:t xml:space="preserve"> km.</w:t>
      </w:r>
      <w:r w:rsidR="00C601C7" w:rsidRPr="00C601C7">
        <w:rPr>
          <w:rFonts w:asciiTheme="minorHAnsi" w:hAnsiTheme="minorHAnsi" w:cstheme="minorHAnsi"/>
          <w:b w:val="0"/>
        </w:rPr>
        <w:t xml:space="preserve"> </w:t>
      </w:r>
    </w:p>
    <w:p w:rsidR="00EF59C7" w:rsidRPr="00EF59C7" w:rsidRDefault="00EF59C7" w:rsidP="00FC36CB">
      <w:pPr>
        <w:pStyle w:val="Textkrper"/>
        <w:spacing w:after="120" w:line="320" w:lineRule="atLeast"/>
        <w:rPr>
          <w:rFonts w:asciiTheme="minorHAnsi" w:hAnsiTheme="minorHAnsi" w:cstheme="minorHAnsi"/>
          <w:b w:val="0"/>
          <w:sz w:val="20"/>
          <w:szCs w:val="20"/>
        </w:rPr>
      </w:pPr>
      <w:r w:rsidRPr="00EF59C7">
        <w:rPr>
          <w:rFonts w:asciiTheme="minorHAnsi" w:hAnsiTheme="minorHAnsi" w:cstheme="minorHAnsi"/>
          <w:b w:val="0"/>
          <w:sz w:val="20"/>
          <w:szCs w:val="20"/>
        </w:rPr>
        <w:t>Abbildung: Darstellung der Zustandsklassen des Kanalnetzes</w:t>
      </w:r>
    </w:p>
    <w:p w:rsidR="00F266E0" w:rsidRDefault="00F266E0" w:rsidP="00FC36CB">
      <w:pPr>
        <w:pStyle w:val="Textkrper"/>
        <w:spacing w:after="120" w:line="320" w:lineRule="atLeast"/>
        <w:rPr>
          <w:rFonts w:asciiTheme="minorHAnsi" w:hAnsiTheme="minorHAnsi" w:cstheme="minorHAnsi"/>
          <w:b w:val="0"/>
        </w:rPr>
      </w:pPr>
    </w:p>
    <w:p w:rsidR="00474687" w:rsidRDefault="00AA7C98" w:rsidP="00FC36CB">
      <w:pPr>
        <w:pStyle w:val="Textkrper"/>
        <w:spacing w:after="120" w:line="320" w:lineRule="atLeast"/>
        <w:rPr>
          <w:rFonts w:asciiTheme="minorHAnsi" w:hAnsiTheme="minorHAnsi" w:cstheme="minorHAnsi"/>
          <w:b w:val="0"/>
        </w:rPr>
      </w:pPr>
      <w:r w:rsidRPr="00603410">
        <w:rPr>
          <w:rFonts w:asciiTheme="minorHAnsi" w:hAnsiTheme="minorHAnsi" w:cstheme="minorHAnsi"/>
          <w:b w:val="0"/>
        </w:rPr>
        <w:t xml:space="preserve">Der Kanalbetrieb untersuchte im Berichtsjahr im Rahmen </w:t>
      </w:r>
      <w:r w:rsidR="00EC2B2C" w:rsidRPr="00603410">
        <w:rPr>
          <w:rFonts w:asciiTheme="minorHAnsi" w:hAnsiTheme="minorHAnsi" w:cstheme="minorHAnsi"/>
          <w:b w:val="0"/>
        </w:rPr>
        <w:t xml:space="preserve">seiner Aufgabenpflicht rund </w:t>
      </w:r>
      <w:r w:rsidR="00603410" w:rsidRPr="00603410">
        <w:rPr>
          <w:rFonts w:asciiTheme="minorHAnsi" w:hAnsiTheme="minorHAnsi" w:cstheme="minorHAnsi"/>
          <w:b w:val="0"/>
        </w:rPr>
        <w:t>145</w:t>
      </w:r>
      <w:r w:rsidRPr="00603410">
        <w:rPr>
          <w:rFonts w:asciiTheme="minorHAnsi" w:hAnsiTheme="minorHAnsi" w:cstheme="minorHAnsi"/>
          <w:b w:val="0"/>
        </w:rPr>
        <w:t xml:space="preserve"> </w:t>
      </w:r>
      <w:r w:rsidR="00E61DB5" w:rsidRPr="00603410">
        <w:rPr>
          <w:rFonts w:asciiTheme="minorHAnsi" w:hAnsiTheme="minorHAnsi" w:cstheme="minorHAnsi"/>
          <w:b w:val="0"/>
        </w:rPr>
        <w:t>km Kanäle (Vorjahr: 180</w:t>
      </w:r>
      <w:r w:rsidR="00EC2B2C" w:rsidRPr="00603410">
        <w:rPr>
          <w:rFonts w:asciiTheme="minorHAnsi" w:hAnsiTheme="minorHAnsi" w:cstheme="minorHAnsi"/>
          <w:b w:val="0"/>
        </w:rPr>
        <w:t xml:space="preserve"> km), </w:t>
      </w:r>
      <w:r w:rsidR="00603410">
        <w:rPr>
          <w:rFonts w:asciiTheme="minorHAnsi" w:hAnsiTheme="minorHAnsi" w:cstheme="minorHAnsi"/>
          <w:b w:val="0"/>
        </w:rPr>
        <w:t>1.654</w:t>
      </w:r>
      <w:r w:rsidRPr="00603410">
        <w:rPr>
          <w:rFonts w:asciiTheme="minorHAnsi" w:hAnsiTheme="minorHAnsi" w:cstheme="minorHAnsi"/>
          <w:b w:val="0"/>
        </w:rPr>
        <w:t xml:space="preserve"> An</w:t>
      </w:r>
      <w:r w:rsidR="00E61DB5" w:rsidRPr="00603410">
        <w:rPr>
          <w:rFonts w:asciiTheme="minorHAnsi" w:hAnsiTheme="minorHAnsi" w:cstheme="minorHAnsi"/>
          <w:b w:val="0"/>
        </w:rPr>
        <w:t>schlusskanäle (Vorjahr: 2.473</w:t>
      </w:r>
      <w:r w:rsidRPr="00603410">
        <w:rPr>
          <w:rFonts w:asciiTheme="minorHAnsi" w:hAnsiTheme="minorHAnsi" w:cstheme="minorHAnsi"/>
          <w:b w:val="0"/>
        </w:rPr>
        <w:t xml:space="preserve">) und </w:t>
      </w:r>
      <w:r w:rsidR="00603410">
        <w:rPr>
          <w:rFonts w:asciiTheme="minorHAnsi" w:hAnsiTheme="minorHAnsi" w:cstheme="minorHAnsi"/>
          <w:b w:val="0"/>
        </w:rPr>
        <w:t>1.460</w:t>
      </w:r>
      <w:r w:rsidR="00F84E44" w:rsidRPr="00603410">
        <w:rPr>
          <w:rFonts w:asciiTheme="minorHAnsi" w:hAnsiTheme="minorHAnsi" w:cstheme="minorHAnsi"/>
          <w:b w:val="0"/>
        </w:rPr>
        <w:t xml:space="preserve"> Schächte.</w:t>
      </w:r>
      <w:r w:rsidR="00EC2B2C" w:rsidRPr="00603410">
        <w:rPr>
          <w:rFonts w:asciiTheme="minorHAnsi" w:hAnsiTheme="minorHAnsi" w:cstheme="minorHAnsi"/>
          <w:b w:val="0"/>
        </w:rPr>
        <w:t xml:space="preserve"> Darüber hinaus wurden </w:t>
      </w:r>
      <w:r w:rsidR="00603410">
        <w:rPr>
          <w:rFonts w:asciiTheme="minorHAnsi" w:hAnsiTheme="minorHAnsi" w:cstheme="minorHAnsi"/>
          <w:b w:val="0"/>
        </w:rPr>
        <w:t>1.567</w:t>
      </w:r>
      <w:r w:rsidR="00EC2B2C" w:rsidRPr="00603410">
        <w:rPr>
          <w:rFonts w:asciiTheme="minorHAnsi" w:hAnsiTheme="minorHAnsi" w:cstheme="minorHAnsi"/>
          <w:b w:val="0"/>
        </w:rPr>
        <w:t xml:space="preserve"> Dichtheitsprüfungen</w:t>
      </w:r>
      <w:r w:rsidR="00603410">
        <w:rPr>
          <w:rFonts w:asciiTheme="minorHAnsi" w:hAnsiTheme="minorHAnsi" w:cstheme="minorHAnsi"/>
          <w:b w:val="0"/>
        </w:rPr>
        <w:t xml:space="preserve"> (Vorjahr: 708)</w:t>
      </w:r>
      <w:r w:rsidR="00EC2B2C" w:rsidRPr="00603410">
        <w:rPr>
          <w:rFonts w:asciiTheme="minorHAnsi" w:hAnsiTheme="minorHAnsi" w:cstheme="minorHAnsi"/>
          <w:b w:val="0"/>
        </w:rPr>
        <w:t xml:space="preserve"> durchgeführt. Insgesamt wurden</w:t>
      </w:r>
      <w:r w:rsidR="00474687" w:rsidRPr="00603410">
        <w:rPr>
          <w:rFonts w:asciiTheme="minorHAnsi" w:hAnsiTheme="minorHAnsi" w:cstheme="minorHAnsi"/>
          <w:b w:val="0"/>
        </w:rPr>
        <w:t xml:space="preserve"> </w:t>
      </w:r>
      <w:r w:rsidR="00603410">
        <w:rPr>
          <w:rFonts w:asciiTheme="minorHAnsi" w:hAnsiTheme="minorHAnsi" w:cstheme="minorHAnsi"/>
          <w:b w:val="0"/>
        </w:rPr>
        <w:t>288</w:t>
      </w:r>
      <w:r w:rsidR="00F84E44" w:rsidRPr="00603410">
        <w:rPr>
          <w:rFonts w:asciiTheme="minorHAnsi" w:hAnsiTheme="minorHAnsi" w:cstheme="minorHAnsi"/>
          <w:b w:val="0"/>
        </w:rPr>
        <w:t xml:space="preserve"> km Kanäle </w:t>
      </w:r>
      <w:r w:rsidR="00D53EEE" w:rsidRPr="00603410">
        <w:rPr>
          <w:rFonts w:asciiTheme="minorHAnsi" w:hAnsiTheme="minorHAnsi" w:cstheme="minorHAnsi"/>
          <w:b w:val="0"/>
        </w:rPr>
        <w:t xml:space="preserve">gereinigt </w:t>
      </w:r>
      <w:r w:rsidR="00F84E44" w:rsidRPr="00603410">
        <w:rPr>
          <w:rFonts w:asciiTheme="minorHAnsi" w:hAnsiTheme="minorHAnsi" w:cstheme="minorHAnsi"/>
          <w:b w:val="0"/>
        </w:rPr>
        <w:t>(Vor</w:t>
      </w:r>
      <w:r w:rsidR="00E61DB5" w:rsidRPr="00603410">
        <w:rPr>
          <w:rFonts w:asciiTheme="minorHAnsi" w:hAnsiTheme="minorHAnsi" w:cstheme="minorHAnsi"/>
          <w:b w:val="0"/>
        </w:rPr>
        <w:t>jahr: 258</w:t>
      </w:r>
      <w:r w:rsidR="00EC2B2C" w:rsidRPr="00603410">
        <w:rPr>
          <w:rFonts w:asciiTheme="minorHAnsi" w:hAnsiTheme="minorHAnsi" w:cstheme="minorHAnsi"/>
          <w:b w:val="0"/>
        </w:rPr>
        <w:t xml:space="preserve"> km) und </w:t>
      </w:r>
      <w:r w:rsidR="00603410">
        <w:rPr>
          <w:rFonts w:asciiTheme="minorHAnsi" w:hAnsiTheme="minorHAnsi" w:cstheme="minorHAnsi"/>
          <w:b w:val="0"/>
        </w:rPr>
        <w:t>1.118</w:t>
      </w:r>
      <w:r w:rsidR="00C32171" w:rsidRPr="00603410">
        <w:rPr>
          <w:rFonts w:asciiTheme="minorHAnsi" w:hAnsiTheme="minorHAnsi" w:cstheme="minorHAnsi"/>
          <w:b w:val="0"/>
        </w:rPr>
        <w:t xml:space="preserve"> </w:t>
      </w:r>
      <w:r w:rsidRPr="00603410">
        <w:rPr>
          <w:rFonts w:asciiTheme="minorHAnsi" w:hAnsiTheme="minorHAnsi" w:cstheme="minorHAnsi"/>
          <w:b w:val="0"/>
        </w:rPr>
        <w:t xml:space="preserve">Regenüberläufe </w:t>
      </w:r>
      <w:r w:rsidR="00603410">
        <w:rPr>
          <w:rFonts w:asciiTheme="minorHAnsi" w:hAnsiTheme="minorHAnsi" w:cstheme="minorHAnsi"/>
          <w:b w:val="0"/>
        </w:rPr>
        <w:t xml:space="preserve">(Vorjahr: 1.145) </w:t>
      </w:r>
      <w:r w:rsidRPr="00603410">
        <w:rPr>
          <w:rFonts w:asciiTheme="minorHAnsi" w:hAnsiTheme="minorHAnsi" w:cstheme="minorHAnsi"/>
          <w:b w:val="0"/>
        </w:rPr>
        <w:t>überwacht</w:t>
      </w:r>
      <w:r w:rsidR="00F84E44" w:rsidRPr="00603410">
        <w:rPr>
          <w:rFonts w:asciiTheme="minorHAnsi" w:hAnsiTheme="minorHAnsi" w:cstheme="minorHAnsi"/>
          <w:b w:val="0"/>
        </w:rPr>
        <w:t xml:space="preserve">. </w:t>
      </w:r>
      <w:r w:rsidR="00EC2B2C" w:rsidRPr="00603410">
        <w:rPr>
          <w:rFonts w:asciiTheme="minorHAnsi" w:hAnsiTheme="minorHAnsi" w:cstheme="minorHAnsi"/>
          <w:b w:val="0"/>
        </w:rPr>
        <w:t xml:space="preserve">An den </w:t>
      </w:r>
      <w:r w:rsidR="00EC2B2C" w:rsidRPr="003D47D1">
        <w:rPr>
          <w:rFonts w:asciiTheme="minorHAnsi" w:hAnsiTheme="minorHAnsi" w:cstheme="minorHAnsi"/>
          <w:b w:val="0"/>
        </w:rPr>
        <w:t xml:space="preserve">Sonderbauwerken wurden </w:t>
      </w:r>
      <w:r w:rsidR="003D47D1" w:rsidRPr="003D47D1">
        <w:rPr>
          <w:rFonts w:asciiTheme="minorHAnsi" w:hAnsiTheme="minorHAnsi" w:cstheme="minorHAnsi"/>
          <w:b w:val="0"/>
        </w:rPr>
        <w:t>1.950</w:t>
      </w:r>
      <w:r w:rsidR="00C32171" w:rsidRPr="003D47D1">
        <w:rPr>
          <w:rFonts w:asciiTheme="minorHAnsi" w:hAnsiTheme="minorHAnsi" w:cstheme="minorHAnsi"/>
          <w:b w:val="0"/>
        </w:rPr>
        <w:t xml:space="preserve"> </w:t>
      </w:r>
      <w:r w:rsidR="00F84E44" w:rsidRPr="003D47D1">
        <w:rPr>
          <w:rFonts w:asciiTheme="minorHAnsi" w:hAnsiTheme="minorHAnsi" w:cstheme="minorHAnsi"/>
          <w:b w:val="0"/>
        </w:rPr>
        <w:t>Inspektio</w:t>
      </w:r>
      <w:r w:rsidR="00E61DB5" w:rsidRPr="003D47D1">
        <w:rPr>
          <w:rFonts w:asciiTheme="minorHAnsi" w:hAnsiTheme="minorHAnsi" w:cstheme="minorHAnsi"/>
          <w:b w:val="0"/>
        </w:rPr>
        <w:t>nsgänge (Vorjahr: 2.000</w:t>
      </w:r>
      <w:r w:rsidR="00EC2B2C" w:rsidRPr="003D47D1">
        <w:rPr>
          <w:rFonts w:asciiTheme="minorHAnsi" w:hAnsiTheme="minorHAnsi" w:cstheme="minorHAnsi"/>
          <w:b w:val="0"/>
        </w:rPr>
        <w:t xml:space="preserve">) absolviert und </w:t>
      </w:r>
      <w:r w:rsidR="003D47D1" w:rsidRPr="003D47D1">
        <w:rPr>
          <w:rFonts w:asciiTheme="minorHAnsi" w:hAnsiTheme="minorHAnsi" w:cstheme="minorHAnsi"/>
          <w:b w:val="0"/>
        </w:rPr>
        <w:t>1.666</w:t>
      </w:r>
      <w:r w:rsidR="00F84E44" w:rsidRPr="003D47D1">
        <w:rPr>
          <w:rFonts w:asciiTheme="minorHAnsi" w:hAnsiTheme="minorHAnsi" w:cstheme="minorHAnsi"/>
          <w:b w:val="0"/>
        </w:rPr>
        <w:t xml:space="preserve"> </w:t>
      </w:r>
      <w:r w:rsidR="00EC2B2C" w:rsidRPr="003D47D1">
        <w:rPr>
          <w:rFonts w:asciiTheme="minorHAnsi" w:hAnsiTheme="minorHAnsi" w:cstheme="minorHAnsi"/>
          <w:b w:val="0"/>
        </w:rPr>
        <w:t>Betriebs</w:t>
      </w:r>
      <w:r w:rsidR="00EC2B2C" w:rsidRPr="00603410">
        <w:rPr>
          <w:rFonts w:asciiTheme="minorHAnsi" w:hAnsiTheme="minorHAnsi" w:cstheme="minorHAnsi"/>
          <w:b w:val="0"/>
        </w:rPr>
        <w:t>s</w:t>
      </w:r>
      <w:r w:rsidR="00E61DB5" w:rsidRPr="00603410">
        <w:rPr>
          <w:rFonts w:asciiTheme="minorHAnsi" w:hAnsiTheme="minorHAnsi" w:cstheme="minorHAnsi"/>
          <w:b w:val="0"/>
        </w:rPr>
        <w:t>törungen (Vorjahr: 1.340</w:t>
      </w:r>
      <w:r w:rsidRPr="00603410">
        <w:rPr>
          <w:rFonts w:asciiTheme="minorHAnsi" w:hAnsiTheme="minorHAnsi" w:cstheme="minorHAnsi"/>
          <w:b w:val="0"/>
        </w:rPr>
        <w:t>) im Netz beseitigt</w:t>
      </w:r>
      <w:r w:rsidR="00474687" w:rsidRPr="00603410">
        <w:rPr>
          <w:rFonts w:asciiTheme="minorHAnsi" w:hAnsiTheme="minorHAnsi" w:cstheme="minorHAnsi"/>
          <w:b w:val="0"/>
        </w:rPr>
        <w:t>.</w:t>
      </w:r>
    </w:p>
    <w:p w:rsidR="005F0227" w:rsidRPr="00017B13" w:rsidRDefault="005F0227" w:rsidP="00256645">
      <w:pPr>
        <w:pStyle w:val="Textkrper"/>
        <w:spacing w:after="240" w:line="320" w:lineRule="atLeast"/>
        <w:rPr>
          <w:rFonts w:asciiTheme="minorHAnsi" w:hAnsiTheme="minorHAnsi" w:cstheme="minorHAnsi"/>
          <w:b w:val="0"/>
          <w:highlight w:val="yellow"/>
        </w:rPr>
      </w:pPr>
      <w:r w:rsidRPr="00265282">
        <w:rPr>
          <w:rFonts w:asciiTheme="minorHAnsi" w:hAnsiTheme="minorHAnsi" w:cstheme="minorHAnsi"/>
          <w:b w:val="0"/>
        </w:rPr>
        <w:t xml:space="preserve">In den vier </w:t>
      </w:r>
      <w:r w:rsidRPr="00256645">
        <w:rPr>
          <w:rFonts w:asciiTheme="minorHAnsi" w:hAnsiTheme="minorHAnsi" w:cstheme="minorHAnsi"/>
          <w:b w:val="0"/>
          <w:u w:val="single"/>
        </w:rPr>
        <w:t>Klärwerken</w:t>
      </w:r>
      <w:r w:rsidRPr="00265282">
        <w:rPr>
          <w:rFonts w:asciiTheme="minorHAnsi" w:hAnsiTheme="minorHAnsi" w:cstheme="minorHAnsi"/>
          <w:b w:val="0"/>
        </w:rPr>
        <w:t xml:space="preserve"> wurden Invest</w:t>
      </w:r>
      <w:r w:rsidR="00424556">
        <w:rPr>
          <w:rFonts w:asciiTheme="minorHAnsi" w:hAnsiTheme="minorHAnsi" w:cstheme="minorHAnsi"/>
          <w:b w:val="0"/>
        </w:rPr>
        <w:t>itionsmaßnahmen (ohne Anteil Dritter)</w:t>
      </w:r>
      <w:r w:rsidR="00424556" w:rsidRPr="00265282">
        <w:rPr>
          <w:rFonts w:asciiTheme="minorHAnsi" w:hAnsiTheme="minorHAnsi" w:cstheme="minorHAnsi"/>
          <w:b w:val="0"/>
        </w:rPr>
        <w:t xml:space="preserve"> </w:t>
      </w:r>
      <w:r w:rsidR="004B29C0">
        <w:rPr>
          <w:rFonts w:asciiTheme="minorHAnsi" w:hAnsiTheme="minorHAnsi" w:cstheme="minorHAnsi"/>
          <w:b w:val="0"/>
        </w:rPr>
        <w:t>in Höhe von 27,0</w:t>
      </w:r>
      <w:r w:rsidRPr="00265282">
        <w:rPr>
          <w:rFonts w:asciiTheme="minorHAnsi" w:hAnsiTheme="minorHAnsi" w:cstheme="minorHAnsi"/>
          <w:b w:val="0"/>
        </w:rPr>
        <w:t xml:space="preserve"> Mio. EUR</w:t>
      </w:r>
      <w:r w:rsidR="00424556">
        <w:rPr>
          <w:rFonts w:asciiTheme="minorHAnsi" w:hAnsiTheme="minorHAnsi" w:cstheme="minorHAnsi"/>
          <w:b w:val="0"/>
        </w:rPr>
        <w:t xml:space="preserve"> </w:t>
      </w:r>
      <w:r w:rsidRPr="00265282">
        <w:rPr>
          <w:rFonts w:asciiTheme="minorHAnsi" w:hAnsiTheme="minorHAnsi" w:cstheme="minorHAnsi"/>
          <w:b w:val="0"/>
        </w:rPr>
        <w:t>(Vorjahr:</w:t>
      </w:r>
      <w:r w:rsidR="004B29C0">
        <w:rPr>
          <w:rFonts w:asciiTheme="minorHAnsi" w:hAnsiTheme="minorHAnsi" w:cstheme="minorHAnsi"/>
          <w:b w:val="0"/>
        </w:rPr>
        <w:t xml:space="preserve"> 27,0</w:t>
      </w:r>
      <w:r w:rsidR="00683792">
        <w:rPr>
          <w:rFonts w:asciiTheme="minorHAnsi" w:hAnsiTheme="minorHAnsi" w:cstheme="minorHAnsi"/>
          <w:b w:val="0"/>
        </w:rPr>
        <w:t xml:space="preserve"> </w:t>
      </w:r>
      <w:r w:rsidRPr="00265282">
        <w:rPr>
          <w:rFonts w:asciiTheme="minorHAnsi" w:hAnsiTheme="minorHAnsi" w:cstheme="minorHAnsi"/>
          <w:b w:val="0"/>
        </w:rPr>
        <w:t xml:space="preserve">Mio. EUR) </w:t>
      </w:r>
      <w:r w:rsidR="00424556">
        <w:rPr>
          <w:rFonts w:asciiTheme="minorHAnsi" w:hAnsiTheme="minorHAnsi" w:cstheme="minorHAnsi"/>
          <w:b w:val="0"/>
        </w:rPr>
        <w:t>realisiert. Dabei</w:t>
      </w:r>
      <w:r w:rsidRPr="00265282">
        <w:rPr>
          <w:rFonts w:asciiTheme="minorHAnsi" w:hAnsiTheme="minorHAnsi" w:cstheme="minorHAnsi"/>
          <w:b w:val="0"/>
        </w:rPr>
        <w:t xml:space="preserve"> wurde</w:t>
      </w:r>
      <w:r w:rsidR="00424556">
        <w:rPr>
          <w:rFonts w:asciiTheme="minorHAnsi" w:hAnsiTheme="minorHAnsi" w:cstheme="minorHAnsi"/>
          <w:b w:val="0"/>
        </w:rPr>
        <w:t>n</w:t>
      </w:r>
      <w:r w:rsidRPr="00265282">
        <w:rPr>
          <w:rFonts w:asciiTheme="minorHAnsi" w:hAnsiTheme="minorHAnsi" w:cstheme="minorHAnsi"/>
          <w:b w:val="0"/>
        </w:rPr>
        <w:t xml:space="preserve"> </w:t>
      </w:r>
      <w:r w:rsidR="00424556">
        <w:rPr>
          <w:rFonts w:asciiTheme="minorHAnsi" w:hAnsiTheme="minorHAnsi" w:cstheme="minorHAnsi"/>
          <w:b w:val="0"/>
        </w:rPr>
        <w:t>Maßnahmen</w:t>
      </w:r>
      <w:r w:rsidRPr="00265282">
        <w:rPr>
          <w:rFonts w:asciiTheme="minorHAnsi" w:hAnsiTheme="minorHAnsi" w:cstheme="minorHAnsi"/>
          <w:b w:val="0"/>
        </w:rPr>
        <w:t xml:space="preserve"> zur Verbesserung der Reinigungsleistung, zur Ertüchtigung bzw. Erneuerung von Anlagenteilen und zur Steigerung</w:t>
      </w:r>
      <w:r w:rsidR="00424556">
        <w:rPr>
          <w:rFonts w:asciiTheme="minorHAnsi" w:hAnsiTheme="minorHAnsi" w:cstheme="minorHAnsi"/>
          <w:b w:val="0"/>
        </w:rPr>
        <w:t xml:space="preserve"> der Energieeffizienz durchgeführt</w:t>
      </w:r>
      <w:r w:rsidRPr="00265282">
        <w:rPr>
          <w:rFonts w:asciiTheme="minorHAnsi" w:hAnsiTheme="minorHAnsi" w:cstheme="minorHAnsi"/>
          <w:b w:val="0"/>
        </w:rPr>
        <w:t xml:space="preserve">. Im Hauptklärwerk Mühlhausen </w:t>
      </w:r>
      <w:r w:rsidR="004B29C0">
        <w:rPr>
          <w:rFonts w:asciiTheme="minorHAnsi" w:hAnsiTheme="minorHAnsi" w:cstheme="minorHAnsi"/>
          <w:b w:val="0"/>
        </w:rPr>
        <w:t>wurden 24,0</w:t>
      </w:r>
      <w:r w:rsidRPr="00265282">
        <w:rPr>
          <w:rFonts w:asciiTheme="minorHAnsi" w:hAnsiTheme="minorHAnsi" w:cstheme="minorHAnsi"/>
          <w:b w:val="0"/>
        </w:rPr>
        <w:t xml:space="preserve"> Mio. EUR</w:t>
      </w:r>
      <w:r>
        <w:rPr>
          <w:rFonts w:asciiTheme="minorHAnsi" w:hAnsiTheme="minorHAnsi" w:cstheme="minorHAnsi"/>
          <w:b w:val="0"/>
        </w:rPr>
        <w:t xml:space="preserve">, im Klärwerk Möhringen </w:t>
      </w:r>
      <w:r w:rsidR="004B29C0">
        <w:rPr>
          <w:rFonts w:asciiTheme="minorHAnsi" w:hAnsiTheme="minorHAnsi" w:cstheme="minorHAnsi"/>
          <w:b w:val="0"/>
        </w:rPr>
        <w:t>1,1</w:t>
      </w:r>
      <w:r w:rsidRPr="00265282">
        <w:rPr>
          <w:rFonts w:asciiTheme="minorHAnsi" w:hAnsiTheme="minorHAnsi" w:cstheme="minorHAnsi"/>
          <w:b w:val="0"/>
        </w:rPr>
        <w:t xml:space="preserve"> Mio. EUR, im Klärwerk Plieningen</w:t>
      </w:r>
      <w:r w:rsidR="004B29C0">
        <w:rPr>
          <w:rFonts w:asciiTheme="minorHAnsi" w:hAnsiTheme="minorHAnsi" w:cstheme="minorHAnsi"/>
          <w:b w:val="0"/>
        </w:rPr>
        <w:t xml:space="preserve"> 0,8</w:t>
      </w:r>
      <w:r>
        <w:rPr>
          <w:rFonts w:asciiTheme="minorHAnsi" w:hAnsiTheme="minorHAnsi" w:cstheme="minorHAnsi"/>
          <w:b w:val="0"/>
        </w:rPr>
        <w:t xml:space="preserve"> </w:t>
      </w:r>
      <w:r w:rsidRPr="00265282">
        <w:rPr>
          <w:rFonts w:asciiTheme="minorHAnsi" w:hAnsiTheme="minorHAnsi" w:cstheme="minorHAnsi"/>
          <w:b w:val="0"/>
        </w:rPr>
        <w:t xml:space="preserve">Mio. EUR und </w:t>
      </w:r>
      <w:r w:rsidR="004B29C0">
        <w:rPr>
          <w:rFonts w:asciiTheme="minorHAnsi" w:hAnsiTheme="minorHAnsi" w:cstheme="minorHAnsi"/>
          <w:b w:val="0"/>
        </w:rPr>
        <w:t>im Gruppenklärwerk Ditzingen 0,9</w:t>
      </w:r>
      <w:r w:rsidRPr="00265282">
        <w:rPr>
          <w:rFonts w:asciiTheme="minorHAnsi" w:hAnsiTheme="minorHAnsi" w:cstheme="minorHAnsi"/>
          <w:b w:val="0"/>
        </w:rPr>
        <w:t xml:space="preserve"> Mio. EUR investiert. Gleichzeitig wurden Instand</w:t>
      </w:r>
      <w:r>
        <w:rPr>
          <w:rFonts w:asciiTheme="minorHAnsi" w:hAnsiTheme="minorHAnsi" w:cstheme="minorHAnsi"/>
          <w:b w:val="0"/>
        </w:rPr>
        <w:t>h</w:t>
      </w:r>
      <w:r w:rsidR="004B29C0">
        <w:rPr>
          <w:rFonts w:asciiTheme="minorHAnsi" w:hAnsiTheme="minorHAnsi" w:cstheme="minorHAnsi"/>
          <w:b w:val="0"/>
        </w:rPr>
        <w:t>altungsarbeiten in Höhe von 6,7</w:t>
      </w:r>
      <w:r w:rsidR="00424556">
        <w:rPr>
          <w:rFonts w:asciiTheme="minorHAnsi" w:hAnsiTheme="minorHAnsi" w:cstheme="minorHAnsi"/>
          <w:b w:val="0"/>
        </w:rPr>
        <w:t xml:space="preserve"> </w:t>
      </w:r>
      <w:r w:rsidRPr="00265282">
        <w:rPr>
          <w:rFonts w:asciiTheme="minorHAnsi" w:hAnsiTheme="minorHAnsi" w:cstheme="minorHAnsi"/>
          <w:b w:val="0"/>
        </w:rPr>
        <w:t>Mio. EUR (Vorjahr:</w:t>
      </w:r>
      <w:r w:rsidR="004B29C0">
        <w:rPr>
          <w:rFonts w:asciiTheme="minorHAnsi" w:hAnsiTheme="minorHAnsi" w:cstheme="minorHAnsi"/>
          <w:b w:val="0"/>
        </w:rPr>
        <w:t xml:space="preserve"> 6,8</w:t>
      </w:r>
      <w:r w:rsidRPr="00265282">
        <w:rPr>
          <w:rFonts w:asciiTheme="minorHAnsi" w:hAnsiTheme="minorHAnsi" w:cstheme="minorHAnsi"/>
          <w:b w:val="0"/>
        </w:rPr>
        <w:t xml:space="preserve"> Mio. EUR) durchgeführt.</w:t>
      </w:r>
    </w:p>
    <w:p w:rsidR="008E5908" w:rsidRDefault="008E5908" w:rsidP="009E628B">
      <w:pPr>
        <w:pStyle w:val="Textkrper"/>
        <w:spacing w:line="320" w:lineRule="atLeast"/>
        <w:rPr>
          <w:rFonts w:asciiTheme="minorHAnsi" w:hAnsiTheme="minorHAnsi" w:cstheme="minorHAnsi"/>
          <w:b w:val="0"/>
        </w:rPr>
      </w:pPr>
    </w:p>
    <w:tbl>
      <w:tblPr>
        <w:tblW w:w="8748" w:type="dxa"/>
        <w:tblCellMar>
          <w:left w:w="70" w:type="dxa"/>
          <w:right w:w="70" w:type="dxa"/>
        </w:tblCellMar>
        <w:tblLook w:val="04A0" w:firstRow="1" w:lastRow="0" w:firstColumn="1" w:lastColumn="0" w:noHBand="0" w:noVBand="1"/>
      </w:tblPr>
      <w:tblGrid>
        <w:gridCol w:w="1448"/>
        <w:gridCol w:w="1128"/>
        <w:gridCol w:w="1212"/>
        <w:gridCol w:w="1178"/>
        <w:gridCol w:w="1242"/>
        <w:gridCol w:w="1247"/>
        <w:gridCol w:w="1293"/>
      </w:tblGrid>
      <w:tr w:rsidR="008E5908" w:rsidRPr="008E5908" w:rsidTr="008E5908">
        <w:trPr>
          <w:trHeight w:val="264"/>
        </w:trPr>
        <w:tc>
          <w:tcPr>
            <w:tcW w:w="1448" w:type="dxa"/>
            <w:tcBorders>
              <w:top w:val="nil"/>
              <w:left w:val="nil"/>
              <w:bottom w:val="nil"/>
              <w:right w:val="single" w:sz="4" w:space="0" w:color="auto"/>
            </w:tcBorders>
            <w:shd w:val="clear" w:color="auto" w:fill="FFFFFF" w:themeFill="background1"/>
            <w:noWrap/>
            <w:vAlign w:val="bottom"/>
            <w:hideMark/>
          </w:tcPr>
          <w:p w:rsidR="008E5908" w:rsidRPr="008E5908" w:rsidRDefault="008E5908" w:rsidP="008E5908">
            <w:pPr>
              <w:rPr>
                <w:b/>
                <w:bCs/>
                <w:sz w:val="20"/>
                <w:szCs w:val="20"/>
                <w:lang w:eastAsia="de-DE"/>
              </w:rPr>
            </w:pPr>
            <w:r w:rsidRPr="008E5908">
              <w:rPr>
                <w:b/>
                <w:bCs/>
                <w:sz w:val="20"/>
                <w:szCs w:val="20"/>
                <w:lang w:eastAsia="de-DE"/>
              </w:rPr>
              <w:lastRenderedPageBreak/>
              <w:t> </w:t>
            </w:r>
          </w:p>
        </w:tc>
        <w:tc>
          <w:tcPr>
            <w:tcW w:w="2340" w:type="dxa"/>
            <w:gridSpan w:val="2"/>
            <w:tcBorders>
              <w:top w:val="single" w:sz="4" w:space="0" w:color="auto"/>
              <w:left w:val="nil"/>
              <w:bottom w:val="single" w:sz="4" w:space="0" w:color="auto"/>
              <w:right w:val="nil"/>
            </w:tcBorders>
            <w:shd w:val="clear" w:color="auto" w:fill="DBE5F1" w:themeFill="accent1" w:themeFillTint="33"/>
            <w:noWrap/>
            <w:vAlign w:val="bottom"/>
            <w:hideMark/>
          </w:tcPr>
          <w:p w:rsidR="008E5908" w:rsidRPr="008E5908" w:rsidRDefault="008E5908" w:rsidP="008E5908">
            <w:pPr>
              <w:jc w:val="center"/>
              <w:rPr>
                <w:b/>
                <w:bCs/>
                <w:sz w:val="20"/>
                <w:szCs w:val="20"/>
                <w:lang w:eastAsia="de-DE"/>
              </w:rPr>
            </w:pPr>
            <w:r w:rsidRPr="008E5908">
              <w:rPr>
                <w:b/>
                <w:bCs/>
                <w:sz w:val="20"/>
                <w:szCs w:val="20"/>
                <w:lang w:eastAsia="de-DE"/>
              </w:rPr>
              <w:t>CSB (mg/l)</w:t>
            </w:r>
          </w:p>
        </w:tc>
        <w:tc>
          <w:tcPr>
            <w:tcW w:w="2420" w:type="dxa"/>
            <w:gridSpan w:val="2"/>
            <w:tcBorders>
              <w:top w:val="single" w:sz="4" w:space="0" w:color="auto"/>
              <w:left w:val="double" w:sz="6" w:space="0" w:color="auto"/>
              <w:bottom w:val="single" w:sz="4" w:space="0" w:color="auto"/>
              <w:right w:val="double" w:sz="6" w:space="0" w:color="000000"/>
            </w:tcBorders>
            <w:shd w:val="clear" w:color="auto" w:fill="DBE5F1" w:themeFill="accent1" w:themeFillTint="33"/>
            <w:noWrap/>
            <w:vAlign w:val="bottom"/>
            <w:hideMark/>
          </w:tcPr>
          <w:p w:rsidR="008E5908" w:rsidRPr="008E5908" w:rsidRDefault="008E5908" w:rsidP="008E5908">
            <w:pPr>
              <w:jc w:val="center"/>
              <w:rPr>
                <w:b/>
                <w:bCs/>
                <w:sz w:val="20"/>
                <w:szCs w:val="20"/>
                <w:lang w:eastAsia="de-DE"/>
              </w:rPr>
            </w:pPr>
            <w:r w:rsidRPr="008E5908">
              <w:rPr>
                <w:b/>
                <w:bCs/>
                <w:sz w:val="20"/>
                <w:szCs w:val="20"/>
                <w:lang w:eastAsia="de-DE"/>
              </w:rPr>
              <w:t>Stickstoff (mg/l)</w:t>
            </w:r>
          </w:p>
        </w:tc>
        <w:tc>
          <w:tcPr>
            <w:tcW w:w="2540" w:type="dxa"/>
            <w:gridSpan w:val="2"/>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rsidR="008E5908" w:rsidRPr="008E5908" w:rsidRDefault="008E5908" w:rsidP="008E5908">
            <w:pPr>
              <w:jc w:val="center"/>
              <w:rPr>
                <w:b/>
                <w:bCs/>
                <w:sz w:val="20"/>
                <w:szCs w:val="20"/>
                <w:lang w:eastAsia="de-DE"/>
              </w:rPr>
            </w:pPr>
            <w:r w:rsidRPr="008E5908">
              <w:rPr>
                <w:b/>
                <w:bCs/>
                <w:sz w:val="20"/>
                <w:szCs w:val="20"/>
                <w:lang w:eastAsia="de-DE"/>
              </w:rPr>
              <w:t>Phosphor (mg/l)</w:t>
            </w:r>
          </w:p>
        </w:tc>
      </w:tr>
      <w:tr w:rsidR="008E5908" w:rsidRPr="008E5908" w:rsidTr="008E5908">
        <w:trPr>
          <w:trHeight w:val="264"/>
        </w:trPr>
        <w:tc>
          <w:tcPr>
            <w:tcW w:w="1448" w:type="dxa"/>
            <w:tcBorders>
              <w:top w:val="nil"/>
              <w:left w:val="nil"/>
              <w:bottom w:val="single" w:sz="4" w:space="0" w:color="auto"/>
              <w:right w:val="single" w:sz="4" w:space="0" w:color="auto"/>
            </w:tcBorders>
            <w:shd w:val="clear" w:color="auto" w:fill="FFFFFF" w:themeFill="background1"/>
            <w:noWrap/>
            <w:vAlign w:val="bottom"/>
            <w:hideMark/>
          </w:tcPr>
          <w:p w:rsidR="008E5908" w:rsidRPr="008E5908" w:rsidRDefault="008E5908" w:rsidP="008E5908">
            <w:pPr>
              <w:rPr>
                <w:b/>
                <w:bCs/>
                <w:sz w:val="20"/>
                <w:szCs w:val="20"/>
                <w:lang w:eastAsia="de-DE"/>
              </w:rPr>
            </w:pPr>
            <w:r w:rsidRPr="008E5908">
              <w:rPr>
                <w:b/>
                <w:bCs/>
                <w:sz w:val="20"/>
                <w:szCs w:val="20"/>
                <w:lang w:eastAsia="de-DE"/>
              </w:rPr>
              <w:t> </w:t>
            </w:r>
          </w:p>
        </w:tc>
        <w:tc>
          <w:tcPr>
            <w:tcW w:w="1128" w:type="dxa"/>
            <w:tcBorders>
              <w:top w:val="nil"/>
              <w:left w:val="nil"/>
              <w:bottom w:val="single" w:sz="4" w:space="0" w:color="auto"/>
              <w:right w:val="nil"/>
            </w:tcBorders>
            <w:shd w:val="clear" w:color="auto" w:fill="DBE5F1" w:themeFill="accent1" w:themeFillTint="33"/>
            <w:noWrap/>
            <w:vAlign w:val="bottom"/>
            <w:hideMark/>
          </w:tcPr>
          <w:p w:rsidR="008E5908" w:rsidRPr="008E5908" w:rsidRDefault="008E5908" w:rsidP="00F266E0">
            <w:pPr>
              <w:jc w:val="center"/>
              <w:rPr>
                <w:b/>
                <w:bCs/>
                <w:sz w:val="20"/>
                <w:szCs w:val="20"/>
                <w:lang w:eastAsia="de-DE"/>
              </w:rPr>
            </w:pPr>
            <w:r w:rsidRPr="008E5908">
              <w:rPr>
                <w:b/>
                <w:bCs/>
                <w:sz w:val="20"/>
                <w:szCs w:val="20"/>
                <w:lang w:eastAsia="de-DE"/>
              </w:rPr>
              <w:t>Grenzwert</w:t>
            </w:r>
          </w:p>
        </w:tc>
        <w:tc>
          <w:tcPr>
            <w:tcW w:w="1212" w:type="dxa"/>
            <w:tcBorders>
              <w:top w:val="nil"/>
              <w:left w:val="single" w:sz="4" w:space="0" w:color="auto"/>
              <w:bottom w:val="single" w:sz="4" w:space="0" w:color="auto"/>
              <w:right w:val="nil"/>
            </w:tcBorders>
            <w:shd w:val="clear" w:color="auto" w:fill="DBE5F1" w:themeFill="accent1" w:themeFillTint="33"/>
            <w:noWrap/>
            <w:vAlign w:val="bottom"/>
            <w:hideMark/>
          </w:tcPr>
          <w:p w:rsidR="008E5908" w:rsidRPr="008E5908" w:rsidRDefault="008E5908" w:rsidP="00F266E0">
            <w:pPr>
              <w:jc w:val="center"/>
              <w:rPr>
                <w:b/>
                <w:bCs/>
                <w:sz w:val="20"/>
                <w:szCs w:val="20"/>
                <w:lang w:eastAsia="de-DE"/>
              </w:rPr>
            </w:pPr>
            <w:r w:rsidRPr="008E5908">
              <w:rPr>
                <w:b/>
                <w:bCs/>
                <w:sz w:val="20"/>
                <w:szCs w:val="20"/>
                <w:lang w:eastAsia="de-DE"/>
              </w:rPr>
              <w:t>Ablaufwert</w:t>
            </w:r>
          </w:p>
        </w:tc>
        <w:tc>
          <w:tcPr>
            <w:tcW w:w="1178" w:type="dxa"/>
            <w:tcBorders>
              <w:top w:val="nil"/>
              <w:left w:val="double" w:sz="6" w:space="0" w:color="auto"/>
              <w:bottom w:val="single" w:sz="4" w:space="0" w:color="auto"/>
              <w:right w:val="single" w:sz="4" w:space="0" w:color="auto"/>
            </w:tcBorders>
            <w:shd w:val="clear" w:color="auto" w:fill="DBE5F1" w:themeFill="accent1" w:themeFillTint="33"/>
            <w:noWrap/>
            <w:vAlign w:val="bottom"/>
            <w:hideMark/>
          </w:tcPr>
          <w:p w:rsidR="008E5908" w:rsidRPr="008E5908" w:rsidRDefault="008E5908" w:rsidP="00F266E0">
            <w:pPr>
              <w:jc w:val="center"/>
              <w:rPr>
                <w:b/>
                <w:bCs/>
                <w:sz w:val="20"/>
                <w:szCs w:val="20"/>
                <w:lang w:eastAsia="de-DE"/>
              </w:rPr>
            </w:pPr>
            <w:r w:rsidRPr="008E5908">
              <w:rPr>
                <w:b/>
                <w:bCs/>
                <w:sz w:val="20"/>
                <w:szCs w:val="20"/>
                <w:lang w:eastAsia="de-DE"/>
              </w:rPr>
              <w:t>Grenzwert</w:t>
            </w:r>
          </w:p>
        </w:tc>
        <w:tc>
          <w:tcPr>
            <w:tcW w:w="1242" w:type="dxa"/>
            <w:tcBorders>
              <w:top w:val="nil"/>
              <w:left w:val="nil"/>
              <w:bottom w:val="single" w:sz="4" w:space="0" w:color="auto"/>
              <w:right w:val="double" w:sz="6" w:space="0" w:color="auto"/>
            </w:tcBorders>
            <w:shd w:val="clear" w:color="auto" w:fill="DBE5F1" w:themeFill="accent1" w:themeFillTint="33"/>
            <w:noWrap/>
            <w:vAlign w:val="bottom"/>
            <w:hideMark/>
          </w:tcPr>
          <w:p w:rsidR="008E5908" w:rsidRPr="008E5908" w:rsidRDefault="008E5908" w:rsidP="00F266E0">
            <w:pPr>
              <w:jc w:val="center"/>
              <w:rPr>
                <w:b/>
                <w:bCs/>
                <w:sz w:val="20"/>
                <w:szCs w:val="20"/>
                <w:lang w:eastAsia="de-DE"/>
              </w:rPr>
            </w:pPr>
            <w:r w:rsidRPr="008E5908">
              <w:rPr>
                <w:b/>
                <w:bCs/>
                <w:sz w:val="20"/>
                <w:szCs w:val="20"/>
                <w:lang w:eastAsia="de-DE"/>
              </w:rPr>
              <w:t>Ablaufwert</w:t>
            </w:r>
          </w:p>
        </w:tc>
        <w:tc>
          <w:tcPr>
            <w:tcW w:w="1247" w:type="dxa"/>
            <w:tcBorders>
              <w:top w:val="nil"/>
              <w:left w:val="nil"/>
              <w:bottom w:val="single" w:sz="4" w:space="0" w:color="auto"/>
              <w:right w:val="single" w:sz="4" w:space="0" w:color="auto"/>
            </w:tcBorders>
            <w:shd w:val="clear" w:color="auto" w:fill="DBE5F1" w:themeFill="accent1" w:themeFillTint="33"/>
            <w:noWrap/>
            <w:vAlign w:val="bottom"/>
            <w:hideMark/>
          </w:tcPr>
          <w:p w:rsidR="008E5908" w:rsidRPr="008E5908" w:rsidRDefault="008E5908" w:rsidP="00F266E0">
            <w:pPr>
              <w:jc w:val="center"/>
              <w:rPr>
                <w:b/>
                <w:bCs/>
                <w:sz w:val="20"/>
                <w:szCs w:val="20"/>
                <w:lang w:eastAsia="de-DE"/>
              </w:rPr>
            </w:pPr>
            <w:r w:rsidRPr="008E5908">
              <w:rPr>
                <w:b/>
                <w:bCs/>
                <w:sz w:val="20"/>
                <w:szCs w:val="20"/>
                <w:lang w:eastAsia="de-DE"/>
              </w:rPr>
              <w:t>Grenzwert</w:t>
            </w:r>
          </w:p>
        </w:tc>
        <w:tc>
          <w:tcPr>
            <w:tcW w:w="1293" w:type="dxa"/>
            <w:tcBorders>
              <w:top w:val="nil"/>
              <w:left w:val="nil"/>
              <w:bottom w:val="single" w:sz="4" w:space="0" w:color="auto"/>
              <w:right w:val="single" w:sz="4" w:space="0" w:color="auto"/>
            </w:tcBorders>
            <w:shd w:val="clear" w:color="auto" w:fill="DBE5F1" w:themeFill="accent1" w:themeFillTint="33"/>
            <w:noWrap/>
            <w:vAlign w:val="bottom"/>
            <w:hideMark/>
          </w:tcPr>
          <w:p w:rsidR="008E5908" w:rsidRPr="008E5908" w:rsidRDefault="008E5908" w:rsidP="00F266E0">
            <w:pPr>
              <w:jc w:val="center"/>
              <w:rPr>
                <w:b/>
                <w:bCs/>
                <w:sz w:val="20"/>
                <w:szCs w:val="20"/>
                <w:lang w:eastAsia="de-DE"/>
              </w:rPr>
            </w:pPr>
            <w:r w:rsidRPr="008E5908">
              <w:rPr>
                <w:b/>
                <w:bCs/>
                <w:sz w:val="20"/>
                <w:szCs w:val="20"/>
                <w:lang w:eastAsia="de-DE"/>
              </w:rPr>
              <w:t>Ablaufwert</w:t>
            </w:r>
          </w:p>
        </w:tc>
      </w:tr>
      <w:tr w:rsidR="008E5908" w:rsidRPr="008E5908" w:rsidTr="008E5908">
        <w:trPr>
          <w:trHeight w:val="264"/>
        </w:trPr>
        <w:tc>
          <w:tcPr>
            <w:tcW w:w="1448" w:type="dxa"/>
            <w:tcBorders>
              <w:top w:val="nil"/>
              <w:left w:val="single" w:sz="4" w:space="0" w:color="auto"/>
              <w:bottom w:val="nil"/>
              <w:right w:val="nil"/>
            </w:tcBorders>
            <w:shd w:val="clear" w:color="auto" w:fill="DBE5F1" w:themeFill="accent1" w:themeFillTint="33"/>
            <w:noWrap/>
            <w:vAlign w:val="bottom"/>
            <w:hideMark/>
          </w:tcPr>
          <w:p w:rsidR="008E5908" w:rsidRPr="008E5908" w:rsidRDefault="008E5908" w:rsidP="008E5908">
            <w:pPr>
              <w:rPr>
                <w:b/>
                <w:bCs/>
                <w:sz w:val="20"/>
                <w:szCs w:val="20"/>
                <w:lang w:eastAsia="de-DE"/>
              </w:rPr>
            </w:pPr>
            <w:r w:rsidRPr="008E5908">
              <w:rPr>
                <w:b/>
                <w:bCs/>
                <w:sz w:val="20"/>
                <w:szCs w:val="20"/>
                <w:lang w:eastAsia="de-DE"/>
              </w:rPr>
              <w:t>HKW</w:t>
            </w:r>
          </w:p>
        </w:tc>
        <w:tc>
          <w:tcPr>
            <w:tcW w:w="1128" w:type="dxa"/>
            <w:tcBorders>
              <w:top w:val="nil"/>
              <w:left w:val="single" w:sz="4" w:space="0" w:color="auto"/>
              <w:bottom w:val="nil"/>
              <w:right w:val="nil"/>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38,0</w:t>
            </w:r>
          </w:p>
        </w:tc>
        <w:tc>
          <w:tcPr>
            <w:tcW w:w="1212" w:type="dxa"/>
            <w:tcBorders>
              <w:top w:val="nil"/>
              <w:left w:val="single" w:sz="4" w:space="0" w:color="auto"/>
              <w:bottom w:val="nil"/>
              <w:right w:val="nil"/>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14,0</w:t>
            </w:r>
          </w:p>
        </w:tc>
        <w:tc>
          <w:tcPr>
            <w:tcW w:w="1178" w:type="dxa"/>
            <w:tcBorders>
              <w:top w:val="nil"/>
              <w:left w:val="double" w:sz="6" w:space="0" w:color="auto"/>
              <w:bottom w:val="nil"/>
              <w:right w:val="nil"/>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13,0</w:t>
            </w:r>
          </w:p>
        </w:tc>
        <w:tc>
          <w:tcPr>
            <w:tcW w:w="1242" w:type="dxa"/>
            <w:tcBorders>
              <w:top w:val="nil"/>
              <w:left w:val="single" w:sz="4" w:space="0" w:color="auto"/>
              <w:bottom w:val="nil"/>
              <w:right w:val="double" w:sz="6" w:space="0" w:color="auto"/>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7,3</w:t>
            </w:r>
          </w:p>
        </w:tc>
        <w:tc>
          <w:tcPr>
            <w:tcW w:w="1247" w:type="dxa"/>
            <w:tcBorders>
              <w:top w:val="nil"/>
              <w:left w:val="nil"/>
              <w:bottom w:val="nil"/>
              <w:right w:val="single" w:sz="4" w:space="0" w:color="auto"/>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0,8</w:t>
            </w:r>
          </w:p>
        </w:tc>
        <w:tc>
          <w:tcPr>
            <w:tcW w:w="1293" w:type="dxa"/>
            <w:tcBorders>
              <w:top w:val="nil"/>
              <w:left w:val="nil"/>
              <w:bottom w:val="nil"/>
              <w:right w:val="single" w:sz="4" w:space="0" w:color="auto"/>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0,3</w:t>
            </w:r>
          </w:p>
        </w:tc>
      </w:tr>
      <w:tr w:rsidR="008E5908" w:rsidRPr="008E5908" w:rsidTr="008E5908">
        <w:trPr>
          <w:trHeight w:val="264"/>
        </w:trPr>
        <w:tc>
          <w:tcPr>
            <w:tcW w:w="1448" w:type="dxa"/>
            <w:tcBorders>
              <w:top w:val="single" w:sz="4" w:space="0" w:color="auto"/>
              <w:left w:val="single" w:sz="4" w:space="0" w:color="auto"/>
              <w:bottom w:val="single" w:sz="4" w:space="0" w:color="auto"/>
              <w:right w:val="nil"/>
            </w:tcBorders>
            <w:shd w:val="clear" w:color="auto" w:fill="DBE5F1" w:themeFill="accent1" w:themeFillTint="33"/>
            <w:noWrap/>
            <w:vAlign w:val="bottom"/>
            <w:hideMark/>
          </w:tcPr>
          <w:p w:rsidR="008E5908" w:rsidRPr="008E5908" w:rsidRDefault="008E5908" w:rsidP="008E5908">
            <w:pPr>
              <w:rPr>
                <w:b/>
                <w:bCs/>
                <w:sz w:val="20"/>
                <w:szCs w:val="20"/>
                <w:lang w:eastAsia="de-DE"/>
              </w:rPr>
            </w:pPr>
            <w:r w:rsidRPr="008E5908">
              <w:rPr>
                <w:b/>
                <w:bCs/>
                <w:sz w:val="20"/>
                <w:szCs w:val="20"/>
                <w:lang w:eastAsia="de-DE"/>
              </w:rPr>
              <w:t>Möhringen</w:t>
            </w:r>
          </w:p>
        </w:tc>
        <w:tc>
          <w:tcPr>
            <w:tcW w:w="1128" w:type="dxa"/>
            <w:tcBorders>
              <w:top w:val="single" w:sz="4" w:space="0" w:color="auto"/>
              <w:left w:val="single" w:sz="4" w:space="0" w:color="auto"/>
              <w:bottom w:val="single" w:sz="4" w:space="0" w:color="auto"/>
              <w:right w:val="nil"/>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40,0</w:t>
            </w:r>
          </w:p>
        </w:tc>
        <w:tc>
          <w:tcPr>
            <w:tcW w:w="1212" w:type="dxa"/>
            <w:tcBorders>
              <w:top w:val="single" w:sz="4" w:space="0" w:color="auto"/>
              <w:left w:val="single" w:sz="4" w:space="0" w:color="auto"/>
              <w:bottom w:val="single" w:sz="4" w:space="0" w:color="auto"/>
              <w:right w:val="nil"/>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20,0</w:t>
            </w:r>
          </w:p>
        </w:tc>
        <w:tc>
          <w:tcPr>
            <w:tcW w:w="1178" w:type="dxa"/>
            <w:tcBorders>
              <w:top w:val="single" w:sz="4" w:space="0" w:color="auto"/>
              <w:left w:val="double" w:sz="6" w:space="0" w:color="auto"/>
              <w:bottom w:val="single" w:sz="4" w:space="0" w:color="auto"/>
              <w:right w:val="nil"/>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13,0</w:t>
            </w:r>
          </w:p>
        </w:tc>
        <w:tc>
          <w:tcPr>
            <w:tcW w:w="1242" w:type="dxa"/>
            <w:tcBorders>
              <w:top w:val="single" w:sz="4" w:space="0" w:color="auto"/>
              <w:left w:val="single" w:sz="4" w:space="0" w:color="auto"/>
              <w:bottom w:val="single" w:sz="4" w:space="0" w:color="auto"/>
              <w:right w:val="double" w:sz="6" w:space="0" w:color="auto"/>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7,6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1,0</w:t>
            </w:r>
          </w:p>
        </w:tc>
        <w:tc>
          <w:tcPr>
            <w:tcW w:w="1293"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0,3</w:t>
            </w:r>
          </w:p>
        </w:tc>
      </w:tr>
      <w:tr w:rsidR="008E5908" w:rsidRPr="008E5908" w:rsidTr="008E5908">
        <w:trPr>
          <w:trHeight w:val="264"/>
        </w:trPr>
        <w:tc>
          <w:tcPr>
            <w:tcW w:w="1448" w:type="dxa"/>
            <w:tcBorders>
              <w:top w:val="nil"/>
              <w:left w:val="single" w:sz="4" w:space="0" w:color="auto"/>
              <w:bottom w:val="single" w:sz="4" w:space="0" w:color="auto"/>
              <w:right w:val="nil"/>
            </w:tcBorders>
            <w:shd w:val="clear" w:color="auto" w:fill="DBE5F1" w:themeFill="accent1" w:themeFillTint="33"/>
            <w:noWrap/>
            <w:vAlign w:val="bottom"/>
            <w:hideMark/>
          </w:tcPr>
          <w:p w:rsidR="008E5908" w:rsidRPr="008E5908" w:rsidRDefault="008E5908" w:rsidP="008E5908">
            <w:pPr>
              <w:rPr>
                <w:b/>
                <w:bCs/>
                <w:sz w:val="20"/>
                <w:szCs w:val="20"/>
                <w:lang w:eastAsia="de-DE"/>
              </w:rPr>
            </w:pPr>
            <w:r w:rsidRPr="008E5908">
              <w:rPr>
                <w:b/>
                <w:bCs/>
                <w:sz w:val="20"/>
                <w:szCs w:val="20"/>
                <w:lang w:eastAsia="de-DE"/>
              </w:rPr>
              <w:t>Plieningen</w:t>
            </w:r>
          </w:p>
        </w:tc>
        <w:tc>
          <w:tcPr>
            <w:tcW w:w="1128" w:type="dxa"/>
            <w:tcBorders>
              <w:top w:val="nil"/>
              <w:left w:val="single" w:sz="4" w:space="0" w:color="auto"/>
              <w:bottom w:val="single" w:sz="4" w:space="0" w:color="auto"/>
              <w:right w:val="nil"/>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40,0</w:t>
            </w:r>
          </w:p>
        </w:tc>
        <w:tc>
          <w:tcPr>
            <w:tcW w:w="1212" w:type="dxa"/>
            <w:tcBorders>
              <w:top w:val="nil"/>
              <w:left w:val="single" w:sz="4" w:space="0" w:color="auto"/>
              <w:bottom w:val="single" w:sz="4" w:space="0" w:color="auto"/>
              <w:right w:val="nil"/>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16,0</w:t>
            </w:r>
          </w:p>
        </w:tc>
        <w:tc>
          <w:tcPr>
            <w:tcW w:w="1178" w:type="dxa"/>
            <w:tcBorders>
              <w:top w:val="nil"/>
              <w:left w:val="double" w:sz="6" w:space="0" w:color="auto"/>
              <w:bottom w:val="single" w:sz="4" w:space="0" w:color="auto"/>
              <w:right w:val="nil"/>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13,0</w:t>
            </w:r>
          </w:p>
        </w:tc>
        <w:tc>
          <w:tcPr>
            <w:tcW w:w="1242" w:type="dxa"/>
            <w:tcBorders>
              <w:top w:val="nil"/>
              <w:left w:val="single" w:sz="4" w:space="0" w:color="auto"/>
              <w:bottom w:val="single" w:sz="4" w:space="0" w:color="auto"/>
              <w:right w:val="double" w:sz="6" w:space="0" w:color="auto"/>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9,3</w:t>
            </w:r>
          </w:p>
        </w:tc>
        <w:tc>
          <w:tcPr>
            <w:tcW w:w="1247" w:type="dxa"/>
            <w:tcBorders>
              <w:top w:val="nil"/>
              <w:left w:val="nil"/>
              <w:bottom w:val="single" w:sz="4" w:space="0" w:color="auto"/>
              <w:right w:val="single" w:sz="4" w:space="0" w:color="auto"/>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1,0</w:t>
            </w:r>
          </w:p>
        </w:tc>
        <w:tc>
          <w:tcPr>
            <w:tcW w:w="1293" w:type="dxa"/>
            <w:tcBorders>
              <w:top w:val="nil"/>
              <w:left w:val="nil"/>
              <w:bottom w:val="single" w:sz="4" w:space="0" w:color="auto"/>
              <w:right w:val="single" w:sz="4" w:space="0" w:color="auto"/>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0,2</w:t>
            </w:r>
          </w:p>
        </w:tc>
      </w:tr>
      <w:tr w:rsidR="008E5908" w:rsidRPr="008E5908" w:rsidTr="008E5908">
        <w:trPr>
          <w:trHeight w:val="264"/>
        </w:trPr>
        <w:tc>
          <w:tcPr>
            <w:tcW w:w="1448" w:type="dxa"/>
            <w:tcBorders>
              <w:top w:val="nil"/>
              <w:left w:val="single" w:sz="4" w:space="0" w:color="auto"/>
              <w:bottom w:val="single" w:sz="4" w:space="0" w:color="auto"/>
              <w:right w:val="nil"/>
            </w:tcBorders>
            <w:shd w:val="clear" w:color="auto" w:fill="DBE5F1" w:themeFill="accent1" w:themeFillTint="33"/>
            <w:noWrap/>
            <w:vAlign w:val="bottom"/>
            <w:hideMark/>
          </w:tcPr>
          <w:p w:rsidR="008E5908" w:rsidRPr="008E5908" w:rsidRDefault="008E5908" w:rsidP="008E5908">
            <w:pPr>
              <w:rPr>
                <w:b/>
                <w:bCs/>
                <w:sz w:val="20"/>
                <w:szCs w:val="20"/>
                <w:lang w:eastAsia="de-DE"/>
              </w:rPr>
            </w:pPr>
            <w:r w:rsidRPr="008E5908">
              <w:rPr>
                <w:b/>
                <w:bCs/>
                <w:sz w:val="20"/>
                <w:szCs w:val="20"/>
                <w:lang w:eastAsia="de-DE"/>
              </w:rPr>
              <w:t>Ditzingen</w:t>
            </w:r>
          </w:p>
        </w:tc>
        <w:tc>
          <w:tcPr>
            <w:tcW w:w="1128" w:type="dxa"/>
            <w:tcBorders>
              <w:top w:val="nil"/>
              <w:left w:val="single" w:sz="4" w:space="0" w:color="auto"/>
              <w:bottom w:val="single" w:sz="4" w:space="0" w:color="auto"/>
              <w:right w:val="nil"/>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60,0</w:t>
            </w:r>
          </w:p>
        </w:tc>
        <w:tc>
          <w:tcPr>
            <w:tcW w:w="1212" w:type="dxa"/>
            <w:tcBorders>
              <w:top w:val="nil"/>
              <w:left w:val="single" w:sz="4" w:space="0" w:color="auto"/>
              <w:bottom w:val="single" w:sz="4" w:space="0" w:color="auto"/>
              <w:right w:val="nil"/>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24,0</w:t>
            </w:r>
          </w:p>
        </w:tc>
        <w:tc>
          <w:tcPr>
            <w:tcW w:w="1178" w:type="dxa"/>
            <w:tcBorders>
              <w:top w:val="nil"/>
              <w:left w:val="double" w:sz="6" w:space="0" w:color="auto"/>
              <w:bottom w:val="single" w:sz="4" w:space="0" w:color="auto"/>
              <w:right w:val="nil"/>
            </w:tcBorders>
            <w:shd w:val="clear" w:color="auto" w:fill="auto"/>
            <w:noWrap/>
            <w:vAlign w:val="bottom"/>
            <w:hideMark/>
          </w:tcPr>
          <w:p w:rsidR="008E5908" w:rsidRPr="008E5908" w:rsidRDefault="008E5908" w:rsidP="008E5908">
            <w:pPr>
              <w:jc w:val="center"/>
              <w:rPr>
                <w:sz w:val="20"/>
                <w:szCs w:val="20"/>
                <w:lang w:eastAsia="de-DE"/>
              </w:rPr>
            </w:pPr>
            <w:r>
              <w:rPr>
                <w:sz w:val="20"/>
                <w:szCs w:val="20"/>
                <w:lang w:eastAsia="de-DE"/>
              </w:rPr>
              <w:t>17</w:t>
            </w:r>
            <w:r w:rsidRPr="008E5908">
              <w:rPr>
                <w:sz w:val="20"/>
                <w:szCs w:val="20"/>
                <w:lang w:eastAsia="de-DE"/>
              </w:rPr>
              <w:t>,0</w:t>
            </w:r>
          </w:p>
        </w:tc>
        <w:tc>
          <w:tcPr>
            <w:tcW w:w="1242" w:type="dxa"/>
            <w:tcBorders>
              <w:top w:val="nil"/>
              <w:left w:val="single" w:sz="4" w:space="0" w:color="auto"/>
              <w:bottom w:val="single" w:sz="4" w:space="0" w:color="auto"/>
              <w:right w:val="double" w:sz="6" w:space="0" w:color="auto"/>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9,2</w:t>
            </w:r>
          </w:p>
        </w:tc>
        <w:tc>
          <w:tcPr>
            <w:tcW w:w="1247" w:type="dxa"/>
            <w:tcBorders>
              <w:top w:val="nil"/>
              <w:left w:val="nil"/>
              <w:bottom w:val="single" w:sz="4" w:space="0" w:color="auto"/>
              <w:right w:val="single" w:sz="4" w:space="0" w:color="auto"/>
            </w:tcBorders>
            <w:shd w:val="clear" w:color="auto" w:fill="auto"/>
            <w:noWrap/>
            <w:vAlign w:val="bottom"/>
            <w:hideMark/>
          </w:tcPr>
          <w:p w:rsidR="008E5908" w:rsidRPr="008E5908" w:rsidRDefault="008E5908" w:rsidP="008E5908">
            <w:pPr>
              <w:jc w:val="center"/>
              <w:rPr>
                <w:sz w:val="20"/>
                <w:szCs w:val="20"/>
                <w:lang w:eastAsia="de-DE"/>
              </w:rPr>
            </w:pPr>
            <w:r w:rsidRPr="008E5908">
              <w:rPr>
                <w:sz w:val="20"/>
                <w:szCs w:val="20"/>
                <w:lang w:eastAsia="de-DE"/>
              </w:rPr>
              <w:t>0,8</w:t>
            </w:r>
          </w:p>
        </w:tc>
        <w:tc>
          <w:tcPr>
            <w:tcW w:w="1293" w:type="dxa"/>
            <w:tcBorders>
              <w:top w:val="nil"/>
              <w:left w:val="nil"/>
              <w:bottom w:val="single" w:sz="4" w:space="0" w:color="auto"/>
              <w:right w:val="single" w:sz="4" w:space="0" w:color="auto"/>
            </w:tcBorders>
            <w:shd w:val="clear" w:color="auto" w:fill="D6E3BC" w:themeFill="accent3" w:themeFillTint="66"/>
            <w:noWrap/>
            <w:vAlign w:val="bottom"/>
            <w:hideMark/>
          </w:tcPr>
          <w:p w:rsidR="008E5908" w:rsidRPr="008E5908" w:rsidRDefault="008E5908" w:rsidP="008E5908">
            <w:pPr>
              <w:jc w:val="center"/>
              <w:rPr>
                <w:sz w:val="20"/>
                <w:szCs w:val="20"/>
                <w:lang w:eastAsia="de-DE"/>
              </w:rPr>
            </w:pPr>
            <w:r w:rsidRPr="008E5908">
              <w:rPr>
                <w:sz w:val="20"/>
                <w:szCs w:val="20"/>
                <w:lang w:eastAsia="de-DE"/>
              </w:rPr>
              <w:t>0,3</w:t>
            </w:r>
          </w:p>
        </w:tc>
      </w:tr>
    </w:tbl>
    <w:p w:rsidR="005F0227" w:rsidRPr="00E81B12" w:rsidRDefault="00D41AE2" w:rsidP="00256645">
      <w:pPr>
        <w:shd w:val="clear" w:color="auto" w:fill="FFFFFF" w:themeFill="background1"/>
        <w:spacing w:after="240" w:line="320" w:lineRule="atLeast"/>
        <w:jc w:val="both"/>
        <w:rPr>
          <w:rFonts w:asciiTheme="minorHAnsi" w:hAnsiTheme="minorHAnsi" w:cstheme="minorHAnsi"/>
          <w:bCs/>
          <w:sz w:val="20"/>
          <w:szCs w:val="20"/>
        </w:rPr>
      </w:pPr>
      <w:r w:rsidRPr="00E81B12">
        <w:rPr>
          <w:rFonts w:asciiTheme="minorHAnsi" w:hAnsiTheme="minorHAnsi" w:cstheme="minorHAnsi"/>
          <w:bCs/>
          <w:sz w:val="20"/>
          <w:szCs w:val="20"/>
        </w:rPr>
        <w:t xml:space="preserve">Abbildung: </w:t>
      </w:r>
      <w:r w:rsidR="00D645EA" w:rsidRPr="00E81B12">
        <w:rPr>
          <w:rFonts w:asciiTheme="minorHAnsi" w:hAnsiTheme="minorHAnsi" w:cstheme="minorHAnsi"/>
          <w:bCs/>
          <w:sz w:val="20"/>
          <w:szCs w:val="20"/>
        </w:rPr>
        <w:t xml:space="preserve">Tabelle </w:t>
      </w:r>
      <w:r w:rsidRPr="00E81B12">
        <w:rPr>
          <w:rFonts w:asciiTheme="minorHAnsi" w:hAnsiTheme="minorHAnsi" w:cstheme="minorHAnsi"/>
          <w:bCs/>
          <w:sz w:val="20"/>
          <w:szCs w:val="20"/>
        </w:rPr>
        <w:t>Reinigungsleistungen der Klärwerke</w:t>
      </w:r>
      <w:r w:rsidR="00E83032" w:rsidRPr="00E81B12">
        <w:rPr>
          <w:rFonts w:asciiTheme="minorHAnsi" w:hAnsiTheme="minorHAnsi" w:cstheme="minorHAnsi"/>
          <w:bCs/>
          <w:sz w:val="20"/>
          <w:szCs w:val="20"/>
        </w:rPr>
        <w:t xml:space="preserve"> (Basis L</w:t>
      </w:r>
      <w:r w:rsidR="008E5908">
        <w:rPr>
          <w:rFonts w:asciiTheme="minorHAnsi" w:hAnsiTheme="minorHAnsi" w:cstheme="minorHAnsi"/>
          <w:bCs/>
          <w:sz w:val="20"/>
          <w:szCs w:val="20"/>
        </w:rPr>
        <w:t>eistungsvergleich Klärwerke 2021</w:t>
      </w:r>
      <w:r w:rsidR="00E83032" w:rsidRPr="00E81B12">
        <w:rPr>
          <w:rFonts w:asciiTheme="minorHAnsi" w:hAnsiTheme="minorHAnsi" w:cstheme="minorHAnsi"/>
          <w:bCs/>
          <w:sz w:val="20"/>
          <w:szCs w:val="20"/>
        </w:rPr>
        <w:t>)</w:t>
      </w:r>
    </w:p>
    <w:p w:rsidR="00EB101A" w:rsidRDefault="00D41AE2" w:rsidP="009E628B">
      <w:pPr>
        <w:shd w:val="clear" w:color="auto" w:fill="FFFFFF" w:themeFill="background1"/>
        <w:spacing w:line="320" w:lineRule="atLeast"/>
        <w:jc w:val="both"/>
        <w:rPr>
          <w:rFonts w:asciiTheme="minorHAnsi" w:hAnsiTheme="minorHAnsi" w:cstheme="minorHAnsi"/>
        </w:rPr>
      </w:pPr>
      <w:r w:rsidRPr="00D41AE2">
        <w:rPr>
          <w:rFonts w:asciiTheme="minorHAnsi" w:hAnsiTheme="minorHAnsi" w:cstheme="minorHAnsi"/>
        </w:rPr>
        <w:t>In de</w:t>
      </w:r>
      <w:r w:rsidR="006E46E5">
        <w:rPr>
          <w:rFonts w:asciiTheme="minorHAnsi" w:hAnsiTheme="minorHAnsi" w:cstheme="minorHAnsi"/>
        </w:rPr>
        <w:t>r Tabelle sind die drei wichtig</w:t>
      </w:r>
      <w:r w:rsidRPr="00D41AE2">
        <w:rPr>
          <w:rFonts w:asciiTheme="minorHAnsi" w:hAnsiTheme="minorHAnsi" w:cstheme="minorHAnsi"/>
        </w:rPr>
        <w:t>sten Parame</w:t>
      </w:r>
      <w:r w:rsidR="00D645EA">
        <w:rPr>
          <w:rFonts w:asciiTheme="minorHAnsi" w:hAnsiTheme="minorHAnsi" w:cstheme="minorHAnsi"/>
        </w:rPr>
        <w:t>ter der Abwasserreinigung darge</w:t>
      </w:r>
      <w:r w:rsidR="006E46E5">
        <w:rPr>
          <w:rFonts w:asciiTheme="minorHAnsi" w:hAnsiTheme="minorHAnsi" w:cstheme="minorHAnsi"/>
        </w:rPr>
        <w:t>stellt</w:t>
      </w:r>
    </w:p>
    <w:p w:rsidR="00EB101A" w:rsidRDefault="006E46E5" w:rsidP="00EB101A">
      <w:pPr>
        <w:pStyle w:val="Listenabsatz"/>
        <w:numPr>
          <w:ilvl w:val="0"/>
          <w:numId w:val="33"/>
        </w:numPr>
        <w:shd w:val="clear" w:color="auto" w:fill="FFFFFF" w:themeFill="background1"/>
        <w:spacing w:line="320" w:lineRule="atLeast"/>
        <w:jc w:val="both"/>
        <w:rPr>
          <w:rFonts w:asciiTheme="minorHAnsi" w:hAnsiTheme="minorHAnsi" w:cstheme="minorHAnsi"/>
        </w:rPr>
      </w:pPr>
      <w:r w:rsidRPr="00EB101A">
        <w:rPr>
          <w:rFonts w:asciiTheme="minorHAnsi" w:hAnsiTheme="minorHAnsi" w:cstheme="minorHAnsi"/>
        </w:rPr>
        <w:t>der Anteil oxidierba</w:t>
      </w:r>
      <w:r w:rsidR="00D41AE2" w:rsidRPr="00EB101A">
        <w:rPr>
          <w:rFonts w:asciiTheme="minorHAnsi" w:hAnsiTheme="minorHAnsi" w:cstheme="minorHAnsi"/>
        </w:rPr>
        <w:t>rer Schadstoffe, g</w:t>
      </w:r>
      <w:r w:rsidR="00D645EA" w:rsidRPr="00EB101A">
        <w:rPr>
          <w:rFonts w:asciiTheme="minorHAnsi" w:hAnsiTheme="minorHAnsi" w:cstheme="minorHAnsi"/>
        </w:rPr>
        <w:t xml:space="preserve">emessen als CSB, </w:t>
      </w:r>
    </w:p>
    <w:p w:rsidR="00EB101A" w:rsidRDefault="00D645EA" w:rsidP="00EB101A">
      <w:pPr>
        <w:pStyle w:val="Listenabsatz"/>
        <w:numPr>
          <w:ilvl w:val="0"/>
          <w:numId w:val="33"/>
        </w:numPr>
        <w:shd w:val="clear" w:color="auto" w:fill="FFFFFF" w:themeFill="background1"/>
        <w:spacing w:line="320" w:lineRule="atLeast"/>
        <w:jc w:val="both"/>
        <w:rPr>
          <w:rFonts w:asciiTheme="minorHAnsi" w:hAnsiTheme="minorHAnsi" w:cstheme="minorHAnsi"/>
        </w:rPr>
      </w:pPr>
      <w:r w:rsidRPr="00EB101A">
        <w:rPr>
          <w:rFonts w:asciiTheme="minorHAnsi" w:hAnsiTheme="minorHAnsi" w:cstheme="minorHAnsi"/>
        </w:rPr>
        <w:t>der gesamte an</w:t>
      </w:r>
      <w:r w:rsidR="00D41AE2" w:rsidRPr="00EB101A">
        <w:rPr>
          <w:rFonts w:asciiTheme="minorHAnsi" w:hAnsiTheme="minorHAnsi" w:cstheme="minorHAnsi"/>
        </w:rPr>
        <w:t xml:space="preserve">organische Stickstoff und </w:t>
      </w:r>
    </w:p>
    <w:p w:rsidR="00EB101A" w:rsidRDefault="00EB101A" w:rsidP="00EB101A">
      <w:pPr>
        <w:pStyle w:val="Listenabsatz"/>
        <w:numPr>
          <w:ilvl w:val="0"/>
          <w:numId w:val="33"/>
        </w:numPr>
        <w:shd w:val="clear" w:color="auto" w:fill="FFFFFF" w:themeFill="background1"/>
        <w:spacing w:line="320" w:lineRule="atLeast"/>
        <w:jc w:val="both"/>
        <w:rPr>
          <w:rFonts w:asciiTheme="minorHAnsi" w:hAnsiTheme="minorHAnsi" w:cstheme="minorHAnsi"/>
        </w:rPr>
      </w:pPr>
      <w:r>
        <w:rPr>
          <w:rFonts w:asciiTheme="minorHAnsi" w:hAnsiTheme="minorHAnsi" w:cstheme="minorHAnsi"/>
        </w:rPr>
        <w:t>der Gesamtphosphor</w:t>
      </w:r>
    </w:p>
    <w:p w:rsidR="00EB101A" w:rsidRDefault="00D41AE2" w:rsidP="00EB101A">
      <w:pPr>
        <w:pStyle w:val="Listenabsatz"/>
        <w:shd w:val="clear" w:color="auto" w:fill="FFFFFF" w:themeFill="background1"/>
        <w:spacing w:line="320" w:lineRule="atLeast"/>
        <w:ind w:left="780"/>
        <w:jc w:val="both"/>
        <w:rPr>
          <w:rFonts w:asciiTheme="minorHAnsi" w:hAnsiTheme="minorHAnsi" w:cstheme="minorHAnsi"/>
        </w:rPr>
      </w:pPr>
      <w:r w:rsidRPr="00EB101A">
        <w:rPr>
          <w:rFonts w:asciiTheme="minorHAnsi" w:hAnsiTheme="minorHAnsi" w:cstheme="minorHAnsi"/>
        </w:rPr>
        <w:t>Phosphor ist z.B. ein Nährstoff für Pflanzen, zu viel davon im Gewässer führt zu Algenblüte und im schlimmsten Fall zum Umkippen des Gewässers.</w:t>
      </w:r>
      <w:r w:rsidR="00D645EA" w:rsidRPr="00EB101A">
        <w:rPr>
          <w:rFonts w:asciiTheme="minorHAnsi" w:hAnsiTheme="minorHAnsi" w:cstheme="minorHAnsi"/>
        </w:rPr>
        <w:t xml:space="preserve"> </w:t>
      </w:r>
    </w:p>
    <w:p w:rsidR="00EB101A" w:rsidRDefault="00D645EA" w:rsidP="00EB101A">
      <w:pPr>
        <w:shd w:val="clear" w:color="auto" w:fill="FFFFFF" w:themeFill="background1"/>
        <w:spacing w:line="320" w:lineRule="atLeast"/>
        <w:jc w:val="both"/>
        <w:rPr>
          <w:rFonts w:asciiTheme="minorHAnsi" w:hAnsiTheme="minorHAnsi" w:cstheme="minorHAnsi"/>
        </w:rPr>
      </w:pPr>
      <w:r w:rsidRPr="00EB101A">
        <w:rPr>
          <w:rFonts w:asciiTheme="minorHAnsi" w:hAnsiTheme="minorHAnsi" w:cstheme="minorHAnsi"/>
        </w:rPr>
        <w:t xml:space="preserve">Die </w:t>
      </w:r>
      <w:r w:rsidR="00D41AE2" w:rsidRPr="00EB101A">
        <w:rPr>
          <w:rFonts w:asciiTheme="minorHAnsi" w:hAnsiTheme="minorHAnsi" w:cstheme="minorHAnsi"/>
        </w:rPr>
        <w:t xml:space="preserve">Grenzwerte </w:t>
      </w:r>
      <w:r w:rsidRPr="00EB101A">
        <w:rPr>
          <w:rFonts w:asciiTheme="minorHAnsi" w:hAnsiTheme="minorHAnsi" w:cstheme="minorHAnsi"/>
        </w:rPr>
        <w:t>stellen die Werte dar</w:t>
      </w:r>
      <w:r w:rsidR="00D41AE2" w:rsidRPr="00EB101A">
        <w:rPr>
          <w:rFonts w:asciiTheme="minorHAnsi" w:hAnsiTheme="minorHAnsi" w:cstheme="minorHAnsi"/>
        </w:rPr>
        <w:t>, die jedes Klärwerk für den jeweiligen Param</w:t>
      </w:r>
      <w:r w:rsidR="006E46E5" w:rsidRPr="00EB101A">
        <w:rPr>
          <w:rFonts w:asciiTheme="minorHAnsi" w:hAnsiTheme="minorHAnsi" w:cstheme="minorHAnsi"/>
        </w:rPr>
        <w:t>e</w:t>
      </w:r>
      <w:r w:rsidR="00D41AE2" w:rsidRPr="00EB101A">
        <w:rPr>
          <w:rFonts w:asciiTheme="minorHAnsi" w:hAnsiTheme="minorHAnsi" w:cstheme="minorHAnsi"/>
        </w:rPr>
        <w:t xml:space="preserve">ter einhalten muss. </w:t>
      </w:r>
      <w:r w:rsidR="00444FE5" w:rsidRPr="00EB101A">
        <w:rPr>
          <w:rFonts w:asciiTheme="minorHAnsi" w:hAnsiTheme="minorHAnsi" w:cstheme="minorHAnsi"/>
        </w:rPr>
        <w:t xml:space="preserve">Die Grenzwerte sind von den Genehmigungsbehörden festgelegt und müssen im Jahresmittel eingehalten werden. </w:t>
      </w:r>
    </w:p>
    <w:p w:rsidR="00D41AE2" w:rsidRPr="00EB101A" w:rsidRDefault="00D645EA" w:rsidP="00EB101A">
      <w:pPr>
        <w:shd w:val="clear" w:color="auto" w:fill="FFFFFF" w:themeFill="background1"/>
        <w:spacing w:line="320" w:lineRule="atLeast"/>
        <w:jc w:val="both"/>
        <w:rPr>
          <w:rFonts w:asciiTheme="minorHAnsi" w:hAnsiTheme="minorHAnsi" w:cstheme="minorHAnsi"/>
        </w:rPr>
      </w:pPr>
      <w:r w:rsidRPr="00EB101A">
        <w:rPr>
          <w:rFonts w:asciiTheme="minorHAnsi" w:hAnsiTheme="minorHAnsi" w:cstheme="minorHAnsi"/>
        </w:rPr>
        <w:t>Die Ablaufwerte sind die</w:t>
      </w:r>
      <w:r w:rsidR="00D41AE2" w:rsidRPr="00EB101A">
        <w:rPr>
          <w:rFonts w:asciiTheme="minorHAnsi" w:hAnsiTheme="minorHAnsi" w:cstheme="minorHAnsi"/>
        </w:rPr>
        <w:t xml:space="preserve"> tatsächlich gemessene Jahr</w:t>
      </w:r>
      <w:r w:rsidRPr="00EB101A">
        <w:rPr>
          <w:rFonts w:asciiTheme="minorHAnsi" w:hAnsiTheme="minorHAnsi" w:cstheme="minorHAnsi"/>
        </w:rPr>
        <w:t>esmittelwerte</w:t>
      </w:r>
      <w:r w:rsidR="00444FE5" w:rsidRPr="00EB101A">
        <w:rPr>
          <w:rFonts w:asciiTheme="minorHAnsi" w:hAnsiTheme="minorHAnsi" w:cstheme="minorHAnsi"/>
        </w:rPr>
        <w:t>. Im Ergebnis liegen</w:t>
      </w:r>
      <w:r w:rsidR="00D41AE2" w:rsidRPr="00EB101A">
        <w:rPr>
          <w:rFonts w:asciiTheme="minorHAnsi" w:hAnsiTheme="minorHAnsi" w:cstheme="minorHAnsi"/>
        </w:rPr>
        <w:t xml:space="preserve"> alle vier Stuttgarter Klärwerke bei den </w:t>
      </w:r>
      <w:r w:rsidR="00444FE5" w:rsidRPr="00EB101A">
        <w:rPr>
          <w:rFonts w:asciiTheme="minorHAnsi" w:hAnsiTheme="minorHAnsi" w:cstheme="minorHAnsi"/>
        </w:rPr>
        <w:t xml:space="preserve">Parametern </w:t>
      </w:r>
      <w:r w:rsidR="00D41AE2" w:rsidRPr="00EB101A">
        <w:rPr>
          <w:rFonts w:asciiTheme="minorHAnsi" w:hAnsiTheme="minorHAnsi" w:cstheme="minorHAnsi"/>
        </w:rPr>
        <w:t>unte</w:t>
      </w:r>
      <w:r w:rsidR="00444FE5" w:rsidRPr="00EB101A">
        <w:rPr>
          <w:rFonts w:asciiTheme="minorHAnsi" w:hAnsiTheme="minorHAnsi" w:cstheme="minorHAnsi"/>
        </w:rPr>
        <w:t xml:space="preserve">r den geforderten Grenzwerten. </w:t>
      </w:r>
      <w:r w:rsidR="00D41AE2" w:rsidRPr="00EB101A">
        <w:rPr>
          <w:rFonts w:asciiTheme="minorHAnsi" w:hAnsiTheme="minorHAnsi" w:cstheme="minorHAnsi"/>
        </w:rPr>
        <w:t>Aus der Tabelle ge</w:t>
      </w:r>
      <w:r w:rsidR="00444FE5" w:rsidRPr="00EB101A">
        <w:rPr>
          <w:rFonts w:asciiTheme="minorHAnsi" w:hAnsiTheme="minorHAnsi" w:cstheme="minorHAnsi"/>
        </w:rPr>
        <w:t xml:space="preserve">ht hervor, dass die </w:t>
      </w:r>
      <w:r w:rsidR="00D41AE2" w:rsidRPr="00EB101A">
        <w:rPr>
          <w:rFonts w:asciiTheme="minorHAnsi" w:hAnsiTheme="minorHAnsi" w:cstheme="minorHAnsi"/>
        </w:rPr>
        <w:t>Klärwerke</w:t>
      </w:r>
      <w:r w:rsidR="00444FE5" w:rsidRPr="00EB101A">
        <w:rPr>
          <w:rFonts w:asciiTheme="minorHAnsi" w:hAnsiTheme="minorHAnsi" w:cstheme="minorHAnsi"/>
        </w:rPr>
        <w:t xml:space="preserve"> der SES</w:t>
      </w:r>
      <w:r w:rsidR="00D41AE2" w:rsidRPr="00EB101A">
        <w:rPr>
          <w:rFonts w:asciiTheme="minorHAnsi" w:hAnsiTheme="minorHAnsi" w:cstheme="minorHAnsi"/>
        </w:rPr>
        <w:t xml:space="preserve"> zuverlässig ihren Teil zum Umweltschutz bei</w:t>
      </w:r>
      <w:r w:rsidR="00444FE5" w:rsidRPr="00EB101A">
        <w:rPr>
          <w:rFonts w:asciiTheme="minorHAnsi" w:hAnsiTheme="minorHAnsi" w:cstheme="minorHAnsi"/>
        </w:rPr>
        <w:t xml:space="preserve">tragen und </w:t>
      </w:r>
      <w:r w:rsidR="00194BDF" w:rsidRPr="00EB101A">
        <w:rPr>
          <w:rFonts w:asciiTheme="minorHAnsi" w:hAnsiTheme="minorHAnsi" w:cstheme="minorHAnsi"/>
        </w:rPr>
        <w:t>ein sehr gutes</w:t>
      </w:r>
      <w:r w:rsidR="00444FE5" w:rsidRPr="00EB101A">
        <w:rPr>
          <w:rFonts w:asciiTheme="minorHAnsi" w:hAnsiTheme="minorHAnsi" w:cstheme="minorHAnsi"/>
        </w:rPr>
        <w:t xml:space="preserve"> </w:t>
      </w:r>
      <w:r w:rsidR="00194BDF" w:rsidRPr="00EB101A">
        <w:rPr>
          <w:rFonts w:asciiTheme="minorHAnsi" w:hAnsiTheme="minorHAnsi" w:cstheme="minorHAnsi"/>
        </w:rPr>
        <w:t xml:space="preserve">Niveau der </w:t>
      </w:r>
      <w:r w:rsidR="00444FE5" w:rsidRPr="00EB101A">
        <w:rPr>
          <w:rFonts w:asciiTheme="minorHAnsi" w:hAnsiTheme="minorHAnsi" w:cstheme="minorHAnsi"/>
        </w:rPr>
        <w:t>Abwasserreini</w:t>
      </w:r>
      <w:r w:rsidR="00D41AE2" w:rsidRPr="00EB101A">
        <w:rPr>
          <w:rFonts w:asciiTheme="minorHAnsi" w:hAnsiTheme="minorHAnsi" w:cstheme="minorHAnsi"/>
        </w:rPr>
        <w:t>gung</w:t>
      </w:r>
      <w:r w:rsidR="00194BDF" w:rsidRPr="00EB101A">
        <w:rPr>
          <w:rFonts w:asciiTheme="minorHAnsi" w:hAnsiTheme="minorHAnsi" w:cstheme="minorHAnsi"/>
        </w:rPr>
        <w:t xml:space="preserve"> betreiben</w:t>
      </w:r>
      <w:r w:rsidR="00D41AE2" w:rsidRPr="00EB101A">
        <w:rPr>
          <w:rFonts w:asciiTheme="minorHAnsi" w:hAnsiTheme="minorHAnsi" w:cstheme="minorHAnsi"/>
        </w:rPr>
        <w:t>.</w:t>
      </w:r>
    </w:p>
    <w:p w:rsidR="009E628B" w:rsidRDefault="009E628B" w:rsidP="009E628B">
      <w:pPr>
        <w:shd w:val="clear" w:color="auto" w:fill="FFFFFF" w:themeFill="background1"/>
        <w:spacing w:line="320" w:lineRule="atLeast"/>
        <w:jc w:val="both"/>
        <w:rPr>
          <w:rFonts w:asciiTheme="minorHAnsi" w:hAnsiTheme="minorHAnsi" w:cstheme="minorHAnsi"/>
        </w:rPr>
      </w:pPr>
    </w:p>
    <w:p w:rsidR="005F0227" w:rsidRPr="009E628B" w:rsidRDefault="005F0227" w:rsidP="009E628B">
      <w:pPr>
        <w:shd w:val="clear" w:color="auto" w:fill="FFFFFF" w:themeFill="background1"/>
        <w:spacing w:after="120" w:line="320" w:lineRule="atLeast"/>
        <w:jc w:val="both"/>
        <w:rPr>
          <w:rFonts w:asciiTheme="minorHAnsi" w:hAnsiTheme="minorHAnsi" w:cstheme="minorHAnsi"/>
          <w:b/>
        </w:rPr>
      </w:pPr>
      <w:r w:rsidRPr="009E628B">
        <w:rPr>
          <w:rFonts w:asciiTheme="minorHAnsi" w:hAnsiTheme="minorHAnsi" w:cstheme="minorHAnsi"/>
          <w:b/>
        </w:rPr>
        <w:t xml:space="preserve">Liquidität </w:t>
      </w:r>
    </w:p>
    <w:p w:rsidR="009E628B" w:rsidRDefault="005F0227" w:rsidP="009E628B">
      <w:pPr>
        <w:shd w:val="clear" w:color="auto" w:fill="FFFFFF" w:themeFill="background1"/>
        <w:spacing w:after="120" w:line="320" w:lineRule="atLeast"/>
        <w:jc w:val="both"/>
        <w:rPr>
          <w:rFonts w:asciiTheme="minorHAnsi" w:hAnsiTheme="minorHAnsi" w:cstheme="minorHAnsi"/>
          <w:shd w:val="clear" w:color="auto" w:fill="FFFFFF" w:themeFill="background1"/>
        </w:rPr>
      </w:pPr>
      <w:r w:rsidRPr="009E628B">
        <w:rPr>
          <w:rFonts w:asciiTheme="minorHAnsi" w:hAnsiTheme="minorHAnsi" w:cstheme="minorHAnsi"/>
          <w:shd w:val="clear" w:color="auto" w:fill="FFFFFF" w:themeFill="background1"/>
        </w:rPr>
        <w:t>Die Liquidität der SES</w:t>
      </w:r>
      <w:r w:rsidR="00AB439A">
        <w:rPr>
          <w:rFonts w:asciiTheme="minorHAnsi" w:hAnsiTheme="minorHAnsi" w:cstheme="minorHAnsi"/>
          <w:shd w:val="clear" w:color="auto" w:fill="FFFFFF" w:themeFill="background1"/>
        </w:rPr>
        <w:t xml:space="preserve"> war 2021</w:t>
      </w:r>
      <w:r w:rsidR="009E628B">
        <w:rPr>
          <w:rFonts w:asciiTheme="minorHAnsi" w:hAnsiTheme="minorHAnsi" w:cstheme="minorHAnsi"/>
          <w:shd w:val="clear" w:color="auto" w:fill="FFFFFF" w:themeFill="background1"/>
        </w:rPr>
        <w:t xml:space="preserve"> </w:t>
      </w:r>
      <w:r w:rsidR="00AB439A">
        <w:rPr>
          <w:rFonts w:asciiTheme="minorHAnsi" w:hAnsiTheme="minorHAnsi" w:cstheme="minorHAnsi"/>
          <w:shd w:val="clear" w:color="auto" w:fill="FFFFFF" w:themeFill="background1"/>
        </w:rPr>
        <w:t>jederzeit</w:t>
      </w:r>
      <w:r w:rsidRPr="009E628B">
        <w:rPr>
          <w:rFonts w:asciiTheme="minorHAnsi" w:hAnsiTheme="minorHAnsi" w:cstheme="minorHAnsi"/>
          <w:shd w:val="clear" w:color="auto" w:fill="FFFFFF" w:themeFill="background1"/>
        </w:rPr>
        <w:t xml:space="preserve"> gesichert.</w:t>
      </w:r>
      <w:r w:rsidRPr="00485A7F">
        <w:rPr>
          <w:rFonts w:asciiTheme="minorHAnsi" w:hAnsiTheme="minorHAnsi" w:cstheme="minorHAnsi"/>
          <w:shd w:val="clear" w:color="auto" w:fill="FFFFFF" w:themeFill="background1"/>
        </w:rPr>
        <w:t xml:space="preserve"> </w:t>
      </w:r>
    </w:p>
    <w:p w:rsidR="00AB439A" w:rsidRDefault="00AB439A" w:rsidP="009E628B">
      <w:pPr>
        <w:shd w:val="clear" w:color="auto" w:fill="FFFFFF" w:themeFill="background1"/>
        <w:spacing w:after="120" w:line="320" w:lineRule="atLeast"/>
        <w:jc w:val="both"/>
        <w:rPr>
          <w:rFonts w:asciiTheme="minorHAnsi" w:hAnsiTheme="minorHAnsi" w:cstheme="minorHAnsi"/>
          <w:shd w:val="clear" w:color="auto" w:fill="FFFFFF" w:themeFill="background1"/>
        </w:rPr>
      </w:pPr>
    </w:p>
    <w:p w:rsidR="005F0227" w:rsidRPr="004F4F00" w:rsidRDefault="005F0227" w:rsidP="00674F8F">
      <w:pPr>
        <w:pStyle w:val="Textkrper2"/>
        <w:spacing w:after="120" w:line="320" w:lineRule="atLeast"/>
        <w:rPr>
          <w:rFonts w:asciiTheme="minorHAnsi" w:hAnsiTheme="minorHAnsi" w:cstheme="minorHAnsi"/>
          <w:b/>
          <w:sz w:val="24"/>
          <w:szCs w:val="24"/>
          <w:shd w:val="clear" w:color="auto" w:fill="FFFFFF" w:themeFill="background1"/>
        </w:rPr>
      </w:pPr>
      <w:r w:rsidRPr="006E54AD">
        <w:rPr>
          <w:rFonts w:asciiTheme="minorHAnsi" w:hAnsiTheme="minorHAnsi" w:cstheme="minorHAnsi"/>
          <w:b/>
          <w:sz w:val="24"/>
          <w:szCs w:val="24"/>
          <w:shd w:val="clear" w:color="auto" w:fill="FFFFFF" w:themeFill="background1"/>
        </w:rPr>
        <w:t>2.4</w:t>
      </w:r>
      <w:r w:rsidRPr="006E54AD">
        <w:rPr>
          <w:rFonts w:asciiTheme="minorHAnsi" w:hAnsiTheme="minorHAnsi" w:cstheme="minorHAnsi"/>
          <w:b/>
          <w:sz w:val="24"/>
          <w:szCs w:val="24"/>
          <w:shd w:val="clear" w:color="auto" w:fill="FFFFFF" w:themeFill="background1"/>
        </w:rPr>
        <w:tab/>
        <w:t>Finanzielle und nichtfinanzielle Leistungsindikatoren</w:t>
      </w:r>
    </w:p>
    <w:p w:rsidR="005F0227" w:rsidRDefault="005F0227" w:rsidP="006E54AD">
      <w:pPr>
        <w:pStyle w:val="Textkrper2"/>
        <w:spacing w:after="240" w:line="320" w:lineRule="atLeast"/>
        <w:rPr>
          <w:rFonts w:asciiTheme="minorHAnsi" w:hAnsiTheme="minorHAnsi" w:cstheme="minorHAnsi"/>
          <w:b/>
          <w:sz w:val="24"/>
          <w:szCs w:val="24"/>
          <w:shd w:val="clear" w:color="auto" w:fill="FFFFFF" w:themeFill="background1"/>
        </w:rPr>
      </w:pPr>
      <w:r w:rsidRPr="00D47381">
        <w:rPr>
          <w:rFonts w:asciiTheme="minorHAnsi" w:hAnsiTheme="minorHAnsi" w:cstheme="minorHAnsi"/>
          <w:b/>
          <w:sz w:val="24"/>
          <w:szCs w:val="24"/>
          <w:shd w:val="clear" w:color="auto" w:fill="FFFFFF" w:themeFill="background1"/>
        </w:rPr>
        <w:t>2.4.1</w:t>
      </w:r>
      <w:r w:rsidRPr="00D47381">
        <w:rPr>
          <w:rFonts w:asciiTheme="minorHAnsi" w:hAnsiTheme="minorHAnsi" w:cstheme="minorHAnsi"/>
          <w:b/>
          <w:sz w:val="24"/>
          <w:szCs w:val="24"/>
          <w:shd w:val="clear" w:color="auto" w:fill="FFFFFF" w:themeFill="background1"/>
        </w:rPr>
        <w:tab/>
        <w:t>Allgemeine Leistungsindikatoren</w:t>
      </w:r>
    </w:p>
    <w:tbl>
      <w:tblPr>
        <w:tblStyle w:val="HelleSchattierung-Akzent5"/>
        <w:tblW w:w="5000" w:type="pct"/>
        <w:tblLook w:val="04A0" w:firstRow="1" w:lastRow="0" w:firstColumn="1" w:lastColumn="0" w:noHBand="0" w:noVBand="1"/>
      </w:tblPr>
      <w:tblGrid>
        <w:gridCol w:w="4150"/>
        <w:gridCol w:w="1078"/>
        <w:gridCol w:w="1269"/>
        <w:gridCol w:w="1015"/>
        <w:gridCol w:w="992"/>
      </w:tblGrid>
      <w:tr w:rsidR="006E54AD" w:rsidRPr="001A236F"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jc w:val="left"/>
              <w:rPr>
                <w:rFonts w:asciiTheme="minorHAnsi" w:hAnsiTheme="minorHAnsi" w:cstheme="minorHAnsi"/>
                <w:b/>
                <w:color w:val="auto"/>
              </w:rPr>
            </w:pPr>
            <w:r w:rsidRPr="006F6FEC">
              <w:rPr>
                <w:rFonts w:asciiTheme="minorHAnsi" w:hAnsiTheme="minorHAnsi" w:cstheme="minorHAnsi"/>
                <w:b/>
                <w:color w:val="auto"/>
              </w:rPr>
              <w:t>Überblick Leistungsindikatoren SES</w:t>
            </w:r>
          </w:p>
        </w:tc>
        <w:tc>
          <w:tcPr>
            <w:tcW w:w="634" w:type="pct"/>
          </w:tcPr>
          <w:p w:rsidR="006E54AD" w:rsidRPr="006F6FEC" w:rsidRDefault="006E54AD" w:rsidP="006E54AD">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6F6FEC">
              <w:rPr>
                <w:rFonts w:asciiTheme="minorHAnsi" w:hAnsiTheme="minorHAnsi" w:cstheme="minorHAnsi"/>
                <w:b/>
                <w:color w:val="auto"/>
              </w:rPr>
              <w:t>Einheit</w:t>
            </w:r>
          </w:p>
        </w:tc>
        <w:tc>
          <w:tcPr>
            <w:tcW w:w="746" w:type="pct"/>
          </w:tcPr>
          <w:p w:rsidR="006E54AD" w:rsidRPr="006F6FEC" w:rsidRDefault="006E54AD" w:rsidP="006E54AD">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Ist 2021</w:t>
            </w:r>
          </w:p>
        </w:tc>
        <w:tc>
          <w:tcPr>
            <w:tcW w:w="597" w:type="pct"/>
          </w:tcPr>
          <w:p w:rsidR="006E54AD" w:rsidRPr="006F6FEC" w:rsidRDefault="006E54AD" w:rsidP="006E54AD">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F6FEC">
              <w:rPr>
                <w:rFonts w:asciiTheme="minorHAnsi" w:hAnsiTheme="minorHAnsi" w:cstheme="minorHAnsi"/>
                <w:b/>
                <w:color w:val="auto"/>
                <w:sz w:val="22"/>
                <w:szCs w:val="22"/>
              </w:rPr>
              <w:t xml:space="preserve">Ist </w:t>
            </w:r>
            <w:r>
              <w:rPr>
                <w:rFonts w:asciiTheme="minorHAnsi" w:hAnsiTheme="minorHAnsi" w:cstheme="minorHAnsi"/>
                <w:b/>
                <w:color w:val="auto"/>
                <w:sz w:val="22"/>
                <w:szCs w:val="22"/>
              </w:rPr>
              <w:t>2020</w:t>
            </w:r>
          </w:p>
        </w:tc>
        <w:tc>
          <w:tcPr>
            <w:tcW w:w="583" w:type="pct"/>
          </w:tcPr>
          <w:p w:rsidR="006E54AD" w:rsidRPr="006F6FEC" w:rsidRDefault="006E54AD" w:rsidP="006E54AD">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F6FEC">
              <w:rPr>
                <w:rFonts w:asciiTheme="minorHAnsi" w:hAnsiTheme="minorHAnsi" w:cstheme="minorHAnsi"/>
                <w:b/>
                <w:color w:val="auto"/>
                <w:sz w:val="22"/>
                <w:szCs w:val="22"/>
              </w:rPr>
              <w:t>Ist 201</w:t>
            </w:r>
            <w:r>
              <w:rPr>
                <w:rFonts w:asciiTheme="minorHAnsi" w:hAnsiTheme="minorHAnsi" w:cstheme="minorHAnsi"/>
                <w:b/>
                <w:color w:val="auto"/>
                <w:sz w:val="22"/>
                <w:szCs w:val="22"/>
              </w:rPr>
              <w:t>9</w:t>
            </w:r>
          </w:p>
        </w:tc>
      </w:tr>
      <w:tr w:rsidR="006E54A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 xml:space="preserve">Länge Kanalnetz </w:t>
            </w:r>
          </w:p>
        </w:tc>
        <w:tc>
          <w:tcPr>
            <w:tcW w:w="634" w:type="pct"/>
            <w:vAlign w:val="center"/>
          </w:tcPr>
          <w:p w:rsidR="006E54AD" w:rsidRPr="006F6FEC"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km</w:t>
            </w:r>
          </w:p>
        </w:tc>
        <w:tc>
          <w:tcPr>
            <w:tcW w:w="746" w:type="pct"/>
            <w:vAlign w:val="center"/>
          </w:tcPr>
          <w:p w:rsidR="006E54AD" w:rsidRPr="00C81A3E"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C81A3E">
              <w:rPr>
                <w:rFonts w:asciiTheme="minorHAnsi" w:hAnsiTheme="minorHAnsi" w:cstheme="minorHAnsi"/>
                <w:color w:val="auto"/>
                <w:sz w:val="22"/>
                <w:szCs w:val="22"/>
              </w:rPr>
              <w:t>1.69</w:t>
            </w:r>
            <w:r>
              <w:rPr>
                <w:rFonts w:asciiTheme="minorHAnsi" w:hAnsiTheme="minorHAnsi" w:cstheme="minorHAnsi"/>
                <w:color w:val="auto"/>
                <w:sz w:val="22"/>
                <w:szCs w:val="22"/>
              </w:rPr>
              <w:t>4</w:t>
            </w:r>
          </w:p>
        </w:tc>
        <w:tc>
          <w:tcPr>
            <w:tcW w:w="597" w:type="pct"/>
            <w:vAlign w:val="center"/>
          </w:tcPr>
          <w:p w:rsidR="006E54AD" w:rsidRPr="006E54A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1.693</w:t>
            </w:r>
          </w:p>
        </w:tc>
        <w:tc>
          <w:tcPr>
            <w:tcW w:w="583" w:type="pct"/>
            <w:vAlign w:val="center"/>
          </w:tcPr>
          <w:p w:rsidR="006E54AD" w:rsidRPr="00C81A3E"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C81A3E">
              <w:rPr>
                <w:rFonts w:asciiTheme="minorHAnsi" w:hAnsiTheme="minorHAnsi" w:cstheme="minorHAnsi"/>
                <w:b w:val="0"/>
                <w:color w:val="auto"/>
                <w:sz w:val="22"/>
                <w:szCs w:val="22"/>
              </w:rPr>
              <w:t>1.688</w:t>
            </w:r>
          </w:p>
        </w:tc>
      </w:tr>
      <w:tr w:rsidR="006E54AD"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Gereinigte Kanäle</w:t>
            </w:r>
          </w:p>
        </w:tc>
        <w:tc>
          <w:tcPr>
            <w:tcW w:w="634" w:type="pct"/>
            <w:vAlign w:val="center"/>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km</w:t>
            </w:r>
          </w:p>
        </w:tc>
        <w:tc>
          <w:tcPr>
            <w:tcW w:w="746" w:type="pct"/>
            <w:vAlign w:val="center"/>
          </w:tcPr>
          <w:p w:rsidR="006E54AD" w:rsidRPr="00C81A3E"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288</w:t>
            </w:r>
          </w:p>
        </w:tc>
        <w:tc>
          <w:tcPr>
            <w:tcW w:w="597" w:type="pct"/>
            <w:vAlign w:val="center"/>
          </w:tcPr>
          <w:p w:rsidR="006E54AD" w:rsidRPr="006E54AD"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258</w:t>
            </w:r>
          </w:p>
        </w:tc>
        <w:tc>
          <w:tcPr>
            <w:tcW w:w="583" w:type="pct"/>
            <w:vAlign w:val="center"/>
          </w:tcPr>
          <w:p w:rsidR="006E54AD" w:rsidRPr="00C81A3E"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C81A3E">
              <w:rPr>
                <w:rFonts w:asciiTheme="minorHAnsi" w:hAnsiTheme="minorHAnsi" w:cstheme="minorHAnsi"/>
                <w:b w:val="0"/>
                <w:color w:val="auto"/>
                <w:sz w:val="22"/>
                <w:szCs w:val="22"/>
              </w:rPr>
              <w:t>180</w:t>
            </w:r>
          </w:p>
        </w:tc>
      </w:tr>
      <w:tr w:rsidR="006E54A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Störungen beseitigt</w:t>
            </w:r>
          </w:p>
        </w:tc>
        <w:tc>
          <w:tcPr>
            <w:tcW w:w="634" w:type="pct"/>
            <w:vAlign w:val="center"/>
          </w:tcPr>
          <w:p w:rsidR="006E54AD" w:rsidRPr="006F6FEC"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Anzahl</w:t>
            </w:r>
          </w:p>
        </w:tc>
        <w:tc>
          <w:tcPr>
            <w:tcW w:w="746" w:type="pct"/>
            <w:vAlign w:val="center"/>
          </w:tcPr>
          <w:p w:rsidR="006E54AD" w:rsidRPr="00C81A3E" w:rsidRDefault="005B7222"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B7222">
              <w:rPr>
                <w:rFonts w:asciiTheme="minorHAnsi" w:hAnsiTheme="minorHAnsi" w:cstheme="minorHAnsi"/>
                <w:color w:val="auto"/>
                <w:sz w:val="22"/>
                <w:szCs w:val="22"/>
              </w:rPr>
              <w:t>1.666</w:t>
            </w:r>
          </w:p>
        </w:tc>
        <w:tc>
          <w:tcPr>
            <w:tcW w:w="597" w:type="pct"/>
            <w:vAlign w:val="center"/>
          </w:tcPr>
          <w:p w:rsidR="006E54AD" w:rsidRPr="006E54A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1.340</w:t>
            </w:r>
          </w:p>
        </w:tc>
        <w:tc>
          <w:tcPr>
            <w:tcW w:w="583" w:type="pct"/>
            <w:vAlign w:val="center"/>
          </w:tcPr>
          <w:p w:rsidR="006E54AD" w:rsidRPr="00C81A3E"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C81A3E">
              <w:rPr>
                <w:rFonts w:asciiTheme="minorHAnsi" w:hAnsiTheme="minorHAnsi" w:cstheme="minorHAnsi"/>
                <w:b w:val="0"/>
                <w:color w:val="auto"/>
                <w:sz w:val="22"/>
                <w:szCs w:val="22"/>
              </w:rPr>
              <w:t>1.367</w:t>
            </w:r>
          </w:p>
        </w:tc>
      </w:tr>
      <w:tr w:rsidR="006E54AD" w:rsidRPr="001A236F" w:rsidTr="00E57E66">
        <w:tc>
          <w:tcPr>
            <w:cnfStyle w:val="001000000000" w:firstRow="0" w:lastRow="0" w:firstColumn="1" w:lastColumn="0" w:oddVBand="0" w:evenVBand="0" w:oddHBand="0" w:evenHBand="0" w:firstRowFirstColumn="0" w:firstRowLastColumn="0" w:lastRowFirstColumn="0" w:lastRowLastColumn="0"/>
            <w:tcW w:w="2440" w:type="pct"/>
            <w:tcBorders>
              <w:bottom w:val="nil"/>
            </w:tcBorders>
          </w:tcPr>
          <w:p w:rsidR="006E54AD" w:rsidRPr="00285F6A" w:rsidRDefault="006E54AD" w:rsidP="006E54AD">
            <w:pPr>
              <w:pStyle w:val="Textkrper"/>
              <w:spacing w:line="320" w:lineRule="atLeast"/>
              <w:rPr>
                <w:rFonts w:asciiTheme="minorHAnsi" w:hAnsiTheme="minorHAnsi" w:cstheme="minorHAnsi"/>
                <w:color w:val="auto"/>
                <w:sz w:val="22"/>
                <w:szCs w:val="22"/>
              </w:rPr>
            </w:pPr>
            <w:r w:rsidRPr="00285F6A">
              <w:rPr>
                <w:rFonts w:asciiTheme="minorHAnsi" w:hAnsiTheme="minorHAnsi" w:cstheme="minorHAnsi"/>
                <w:color w:val="auto"/>
                <w:sz w:val="22"/>
                <w:szCs w:val="22"/>
              </w:rPr>
              <w:t>Behandelte Abwassermenge</w:t>
            </w:r>
          </w:p>
        </w:tc>
        <w:tc>
          <w:tcPr>
            <w:tcW w:w="634" w:type="pct"/>
            <w:tcBorders>
              <w:bottom w:val="nil"/>
            </w:tcBorders>
            <w:vAlign w:val="center"/>
          </w:tcPr>
          <w:p w:rsidR="006E54AD" w:rsidRPr="00285F6A"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85F6A">
              <w:rPr>
                <w:rFonts w:asciiTheme="minorHAnsi" w:hAnsiTheme="minorHAnsi" w:cstheme="minorHAnsi"/>
                <w:b w:val="0"/>
                <w:color w:val="auto"/>
                <w:sz w:val="22"/>
                <w:szCs w:val="22"/>
              </w:rPr>
              <w:t>Tsd. m³</w:t>
            </w:r>
          </w:p>
        </w:tc>
        <w:tc>
          <w:tcPr>
            <w:tcW w:w="746" w:type="pct"/>
            <w:tcBorders>
              <w:bottom w:val="nil"/>
            </w:tcBorders>
            <w:vAlign w:val="center"/>
          </w:tcPr>
          <w:p w:rsidR="006E54AD" w:rsidRPr="00285F6A"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85F6A">
              <w:rPr>
                <w:rFonts w:asciiTheme="minorHAnsi" w:hAnsiTheme="minorHAnsi" w:cstheme="minorHAnsi"/>
                <w:color w:val="auto"/>
                <w:sz w:val="22"/>
                <w:szCs w:val="22"/>
              </w:rPr>
              <w:t>89.100</w:t>
            </w:r>
          </w:p>
        </w:tc>
        <w:tc>
          <w:tcPr>
            <w:tcW w:w="597" w:type="pct"/>
            <w:tcBorders>
              <w:bottom w:val="nil"/>
            </w:tcBorders>
            <w:vAlign w:val="center"/>
          </w:tcPr>
          <w:p w:rsidR="006E54AD" w:rsidRPr="00285F6A"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85F6A">
              <w:rPr>
                <w:rFonts w:asciiTheme="minorHAnsi" w:hAnsiTheme="minorHAnsi" w:cstheme="minorHAnsi"/>
                <w:b w:val="0"/>
                <w:color w:val="auto"/>
                <w:sz w:val="22"/>
                <w:szCs w:val="22"/>
              </w:rPr>
              <w:t>82.290</w:t>
            </w:r>
          </w:p>
        </w:tc>
        <w:tc>
          <w:tcPr>
            <w:tcW w:w="583" w:type="pct"/>
            <w:tcBorders>
              <w:bottom w:val="nil"/>
            </w:tcBorders>
            <w:vAlign w:val="center"/>
          </w:tcPr>
          <w:p w:rsidR="006E54AD" w:rsidRPr="00285F6A"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85F6A">
              <w:rPr>
                <w:rFonts w:asciiTheme="minorHAnsi" w:hAnsiTheme="minorHAnsi" w:cstheme="minorHAnsi"/>
                <w:b w:val="0"/>
                <w:color w:val="auto"/>
                <w:sz w:val="22"/>
                <w:szCs w:val="22"/>
              </w:rPr>
              <w:t>87.860</w:t>
            </w:r>
          </w:p>
        </w:tc>
      </w:tr>
      <w:tr w:rsidR="006E54AD" w:rsidRPr="005B7222"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6E54AD" w:rsidRPr="00285F6A" w:rsidRDefault="006E54AD" w:rsidP="006E54AD">
            <w:pPr>
              <w:pStyle w:val="Textkrper"/>
              <w:spacing w:line="320" w:lineRule="atLeast"/>
              <w:rPr>
                <w:rFonts w:asciiTheme="minorHAnsi" w:hAnsiTheme="minorHAnsi" w:cstheme="minorHAnsi"/>
                <w:color w:val="auto"/>
                <w:sz w:val="22"/>
                <w:szCs w:val="22"/>
              </w:rPr>
            </w:pPr>
            <w:r w:rsidRPr="00285F6A">
              <w:rPr>
                <w:rFonts w:asciiTheme="minorHAnsi" w:hAnsiTheme="minorHAnsi" w:cstheme="minorHAnsi"/>
                <w:color w:val="auto"/>
                <w:sz w:val="22"/>
                <w:szCs w:val="22"/>
              </w:rPr>
              <w:t>Stromverbrauch Klärwerke</w:t>
            </w:r>
          </w:p>
          <w:p w:rsidR="006E54AD" w:rsidRPr="00285F6A" w:rsidRDefault="006E54AD" w:rsidP="006E54AD">
            <w:pPr>
              <w:pStyle w:val="Textkrper"/>
              <w:spacing w:line="320" w:lineRule="atLeast"/>
              <w:rPr>
                <w:rFonts w:asciiTheme="minorHAnsi" w:hAnsiTheme="minorHAnsi" w:cstheme="minorHAnsi"/>
                <w:color w:val="auto"/>
                <w:sz w:val="22"/>
                <w:szCs w:val="22"/>
              </w:rPr>
            </w:pPr>
            <w:r w:rsidRPr="00285F6A">
              <w:rPr>
                <w:rFonts w:asciiTheme="minorHAnsi" w:hAnsiTheme="minorHAnsi" w:cstheme="minorHAnsi"/>
                <w:color w:val="auto"/>
                <w:sz w:val="22"/>
                <w:szCs w:val="22"/>
              </w:rPr>
              <w:t>davon Eigenstromproduktion</w:t>
            </w:r>
          </w:p>
          <w:p w:rsidR="006E54AD" w:rsidRPr="00285F6A" w:rsidRDefault="006E54AD" w:rsidP="006E54AD">
            <w:pPr>
              <w:pStyle w:val="Textkrper"/>
              <w:spacing w:line="320" w:lineRule="atLeast"/>
              <w:rPr>
                <w:rFonts w:asciiTheme="minorHAnsi" w:hAnsiTheme="minorHAnsi" w:cstheme="minorHAnsi"/>
                <w:color w:val="auto"/>
                <w:sz w:val="22"/>
                <w:szCs w:val="22"/>
              </w:rPr>
            </w:pPr>
            <w:r w:rsidRPr="00285F6A">
              <w:rPr>
                <w:rFonts w:asciiTheme="minorHAnsi" w:hAnsiTheme="minorHAnsi" w:cstheme="minorHAnsi"/>
                <w:color w:val="auto"/>
                <w:sz w:val="22"/>
                <w:szCs w:val="22"/>
              </w:rPr>
              <w:t>in %</w:t>
            </w:r>
          </w:p>
        </w:tc>
        <w:tc>
          <w:tcPr>
            <w:tcW w:w="634" w:type="pct"/>
            <w:vAlign w:val="center"/>
          </w:tcPr>
          <w:p w:rsidR="006E54AD" w:rsidRPr="00285F6A"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285F6A">
              <w:rPr>
                <w:rFonts w:asciiTheme="minorHAnsi" w:hAnsiTheme="minorHAnsi" w:cstheme="minorHAnsi"/>
                <w:b w:val="0"/>
                <w:color w:val="auto"/>
                <w:sz w:val="22"/>
                <w:szCs w:val="22"/>
              </w:rPr>
              <w:t>Tsd. kWh/a</w:t>
            </w:r>
          </w:p>
        </w:tc>
        <w:tc>
          <w:tcPr>
            <w:tcW w:w="746" w:type="pct"/>
            <w:vAlign w:val="center"/>
          </w:tcPr>
          <w:p w:rsidR="006E54AD" w:rsidRPr="00285F6A" w:rsidRDefault="00285F6A"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285F6A">
              <w:rPr>
                <w:rFonts w:asciiTheme="minorHAnsi" w:hAnsiTheme="minorHAnsi" w:cstheme="minorHAnsi"/>
                <w:color w:val="auto"/>
                <w:sz w:val="22"/>
                <w:szCs w:val="22"/>
              </w:rPr>
              <w:t>43.703</w:t>
            </w:r>
          </w:p>
          <w:p w:rsidR="006E54AD" w:rsidRPr="00285F6A" w:rsidRDefault="00285F6A"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285F6A">
              <w:rPr>
                <w:rFonts w:asciiTheme="minorHAnsi" w:hAnsiTheme="minorHAnsi" w:cstheme="minorHAnsi"/>
                <w:b w:val="0"/>
                <w:i/>
                <w:color w:val="auto"/>
                <w:sz w:val="22"/>
                <w:szCs w:val="22"/>
              </w:rPr>
              <w:t>14.187</w:t>
            </w:r>
          </w:p>
          <w:p w:rsidR="006E54AD" w:rsidRPr="00285F6A" w:rsidRDefault="00285F6A"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285F6A">
              <w:rPr>
                <w:rFonts w:asciiTheme="minorHAnsi" w:hAnsiTheme="minorHAnsi" w:cstheme="minorHAnsi"/>
                <w:b w:val="0"/>
                <w:i/>
                <w:color w:val="auto"/>
                <w:sz w:val="22"/>
                <w:szCs w:val="22"/>
              </w:rPr>
              <w:t>33</w:t>
            </w:r>
            <w:r w:rsidR="006E54AD" w:rsidRPr="00285F6A">
              <w:rPr>
                <w:rFonts w:asciiTheme="minorHAnsi" w:hAnsiTheme="minorHAnsi" w:cstheme="minorHAnsi"/>
                <w:b w:val="0"/>
                <w:i/>
                <w:color w:val="auto"/>
                <w:sz w:val="22"/>
                <w:szCs w:val="22"/>
              </w:rPr>
              <w:t xml:space="preserve"> %</w:t>
            </w:r>
          </w:p>
        </w:tc>
        <w:tc>
          <w:tcPr>
            <w:tcW w:w="597" w:type="pct"/>
            <w:vAlign w:val="center"/>
          </w:tcPr>
          <w:p w:rsidR="006E54AD" w:rsidRPr="00285F6A"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285F6A">
              <w:rPr>
                <w:rFonts w:asciiTheme="minorHAnsi" w:hAnsiTheme="minorHAnsi" w:cstheme="minorHAnsi"/>
                <w:b w:val="0"/>
                <w:color w:val="auto"/>
                <w:sz w:val="22"/>
                <w:szCs w:val="22"/>
              </w:rPr>
              <w:t>42.302</w:t>
            </w:r>
          </w:p>
          <w:p w:rsidR="006E54AD" w:rsidRPr="00285F6A"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285F6A">
              <w:rPr>
                <w:rFonts w:asciiTheme="minorHAnsi" w:hAnsiTheme="minorHAnsi" w:cstheme="minorHAnsi"/>
                <w:b w:val="0"/>
                <w:i/>
                <w:color w:val="auto"/>
                <w:sz w:val="22"/>
                <w:szCs w:val="22"/>
              </w:rPr>
              <w:t>16.519</w:t>
            </w:r>
          </w:p>
          <w:p w:rsidR="006E54AD" w:rsidRPr="00285F6A"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285F6A">
              <w:rPr>
                <w:rFonts w:asciiTheme="minorHAnsi" w:hAnsiTheme="minorHAnsi" w:cstheme="minorHAnsi"/>
                <w:b w:val="0"/>
                <w:i/>
                <w:color w:val="auto"/>
                <w:sz w:val="22"/>
                <w:szCs w:val="22"/>
              </w:rPr>
              <w:t>39 %</w:t>
            </w:r>
          </w:p>
        </w:tc>
        <w:tc>
          <w:tcPr>
            <w:tcW w:w="583" w:type="pct"/>
            <w:vAlign w:val="center"/>
          </w:tcPr>
          <w:p w:rsidR="006E54AD" w:rsidRPr="00285F6A"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285F6A">
              <w:rPr>
                <w:rFonts w:asciiTheme="minorHAnsi" w:hAnsiTheme="minorHAnsi" w:cstheme="minorHAnsi"/>
                <w:b w:val="0"/>
                <w:color w:val="auto"/>
                <w:sz w:val="22"/>
                <w:szCs w:val="22"/>
              </w:rPr>
              <w:t>44.170</w:t>
            </w:r>
          </w:p>
          <w:p w:rsidR="006E54AD" w:rsidRPr="00285F6A"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285F6A">
              <w:rPr>
                <w:rFonts w:asciiTheme="minorHAnsi" w:hAnsiTheme="minorHAnsi" w:cstheme="minorHAnsi"/>
                <w:b w:val="0"/>
                <w:i/>
                <w:color w:val="auto"/>
                <w:sz w:val="22"/>
                <w:szCs w:val="22"/>
              </w:rPr>
              <w:t>16.276</w:t>
            </w:r>
          </w:p>
          <w:p w:rsidR="006E54AD" w:rsidRPr="00285F6A"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285F6A">
              <w:rPr>
                <w:rFonts w:asciiTheme="minorHAnsi" w:hAnsiTheme="minorHAnsi" w:cstheme="minorHAnsi"/>
                <w:b w:val="0"/>
                <w:i/>
                <w:color w:val="auto"/>
                <w:sz w:val="22"/>
                <w:szCs w:val="22"/>
              </w:rPr>
              <w:t>37 %</w:t>
            </w:r>
          </w:p>
        </w:tc>
      </w:tr>
      <w:tr w:rsidR="006E54AD" w:rsidRPr="009C5CAE" w:rsidTr="007A1350">
        <w:tc>
          <w:tcPr>
            <w:cnfStyle w:val="001000000000" w:firstRow="0" w:lastRow="0" w:firstColumn="1" w:lastColumn="0" w:oddVBand="0" w:evenVBand="0" w:oddHBand="0" w:evenHBand="0" w:firstRowFirstColumn="0" w:firstRowLastColumn="0" w:lastRowFirstColumn="0" w:lastRowLastColumn="0"/>
            <w:tcW w:w="2440" w:type="pct"/>
          </w:tcPr>
          <w:p w:rsidR="006E54AD" w:rsidRPr="00277DF2" w:rsidRDefault="006E54AD" w:rsidP="006E54AD">
            <w:pPr>
              <w:pStyle w:val="Textkrper"/>
              <w:spacing w:line="320" w:lineRule="atLeast"/>
              <w:rPr>
                <w:rFonts w:asciiTheme="minorHAnsi" w:hAnsiTheme="minorHAnsi" w:cstheme="minorHAnsi"/>
                <w:color w:val="auto"/>
                <w:sz w:val="22"/>
                <w:szCs w:val="22"/>
              </w:rPr>
            </w:pPr>
            <w:r w:rsidRPr="00277DF2">
              <w:rPr>
                <w:rFonts w:asciiTheme="minorHAnsi" w:hAnsiTheme="minorHAnsi" w:cstheme="minorHAnsi"/>
                <w:color w:val="auto"/>
                <w:sz w:val="22"/>
                <w:szCs w:val="22"/>
              </w:rPr>
              <w:t>Betriebsstunden Klärschlammverbrennung</w:t>
            </w:r>
          </w:p>
        </w:tc>
        <w:tc>
          <w:tcPr>
            <w:tcW w:w="634" w:type="pct"/>
            <w:vAlign w:val="center"/>
          </w:tcPr>
          <w:p w:rsidR="006E54AD" w:rsidRPr="00277DF2"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77DF2">
              <w:rPr>
                <w:rFonts w:asciiTheme="minorHAnsi" w:hAnsiTheme="minorHAnsi" w:cstheme="minorHAnsi"/>
                <w:b w:val="0"/>
                <w:color w:val="auto"/>
                <w:sz w:val="22"/>
                <w:szCs w:val="22"/>
              </w:rPr>
              <w:t>Stunden</w:t>
            </w:r>
          </w:p>
        </w:tc>
        <w:tc>
          <w:tcPr>
            <w:tcW w:w="746" w:type="pct"/>
            <w:vAlign w:val="center"/>
          </w:tcPr>
          <w:p w:rsidR="006E54AD" w:rsidRPr="00277DF2" w:rsidRDefault="00277DF2"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277DF2">
              <w:rPr>
                <w:rFonts w:asciiTheme="minorHAnsi" w:hAnsiTheme="minorHAnsi" w:cstheme="minorHAnsi"/>
                <w:color w:val="auto"/>
                <w:sz w:val="22"/>
                <w:szCs w:val="22"/>
              </w:rPr>
              <w:t>6.651</w:t>
            </w:r>
          </w:p>
        </w:tc>
        <w:tc>
          <w:tcPr>
            <w:tcW w:w="597" w:type="pct"/>
            <w:vAlign w:val="center"/>
          </w:tcPr>
          <w:p w:rsidR="006E54AD" w:rsidRPr="00277DF2"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77DF2">
              <w:rPr>
                <w:rFonts w:asciiTheme="minorHAnsi" w:hAnsiTheme="minorHAnsi" w:cstheme="minorHAnsi"/>
                <w:b w:val="0"/>
                <w:color w:val="auto"/>
                <w:sz w:val="22"/>
                <w:szCs w:val="22"/>
              </w:rPr>
              <w:t>7.619</w:t>
            </w:r>
          </w:p>
        </w:tc>
        <w:tc>
          <w:tcPr>
            <w:tcW w:w="583" w:type="pct"/>
            <w:vAlign w:val="center"/>
          </w:tcPr>
          <w:p w:rsidR="006E54AD" w:rsidRPr="00285F6A"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277DF2">
              <w:rPr>
                <w:rFonts w:asciiTheme="minorHAnsi" w:hAnsiTheme="minorHAnsi" w:cstheme="minorHAnsi"/>
                <w:b w:val="0"/>
                <w:color w:val="auto"/>
                <w:sz w:val="22"/>
                <w:szCs w:val="22"/>
              </w:rPr>
              <w:t>7.682</w:t>
            </w:r>
          </w:p>
        </w:tc>
      </w:tr>
      <w:tr w:rsidR="006E54A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Anlagevermögen</w:t>
            </w:r>
          </w:p>
        </w:tc>
        <w:tc>
          <w:tcPr>
            <w:tcW w:w="634" w:type="pct"/>
            <w:vAlign w:val="center"/>
          </w:tcPr>
          <w:p w:rsidR="006E54AD" w:rsidRPr="006F6FEC"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6E54AD" w:rsidRPr="006F6FEC" w:rsidRDefault="008A6B5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853,9</w:t>
            </w:r>
          </w:p>
        </w:tc>
        <w:tc>
          <w:tcPr>
            <w:tcW w:w="597" w:type="pct"/>
            <w:vAlign w:val="center"/>
          </w:tcPr>
          <w:p w:rsidR="006E54AD" w:rsidRPr="006E54A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824,8</w:t>
            </w:r>
          </w:p>
        </w:tc>
        <w:tc>
          <w:tcPr>
            <w:tcW w:w="583" w:type="pct"/>
            <w:vAlign w:val="center"/>
          </w:tcPr>
          <w:p w:rsidR="006E54AD" w:rsidRPr="00E4714F"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E4714F">
              <w:rPr>
                <w:rFonts w:asciiTheme="minorHAnsi" w:hAnsiTheme="minorHAnsi" w:cstheme="minorHAnsi"/>
                <w:b w:val="0"/>
                <w:color w:val="auto"/>
                <w:sz w:val="22"/>
                <w:szCs w:val="22"/>
              </w:rPr>
              <w:t>808,1</w:t>
            </w:r>
          </w:p>
        </w:tc>
      </w:tr>
      <w:tr w:rsidR="006E54AD"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Investitionen SES (ohne Anteil Dritter)</w:t>
            </w:r>
          </w:p>
        </w:tc>
        <w:tc>
          <w:tcPr>
            <w:tcW w:w="634" w:type="pct"/>
            <w:vAlign w:val="center"/>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6E54AD" w:rsidRPr="006F6FEC" w:rsidRDefault="008A6B5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58,6</w:t>
            </w:r>
          </w:p>
        </w:tc>
        <w:tc>
          <w:tcPr>
            <w:tcW w:w="597" w:type="pct"/>
            <w:vAlign w:val="center"/>
          </w:tcPr>
          <w:p w:rsidR="006E54AD" w:rsidRPr="006E54AD"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56,4</w:t>
            </w:r>
          </w:p>
        </w:tc>
        <w:tc>
          <w:tcPr>
            <w:tcW w:w="583" w:type="pct"/>
            <w:vAlign w:val="center"/>
          </w:tcPr>
          <w:p w:rsidR="006E54AD" w:rsidRPr="00E4714F"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E4714F">
              <w:rPr>
                <w:rFonts w:asciiTheme="minorHAnsi" w:hAnsiTheme="minorHAnsi" w:cstheme="minorHAnsi"/>
                <w:b w:val="0"/>
                <w:color w:val="auto"/>
                <w:sz w:val="22"/>
                <w:szCs w:val="22"/>
              </w:rPr>
              <w:t>54,7</w:t>
            </w:r>
          </w:p>
        </w:tc>
      </w:tr>
      <w:tr w:rsidR="006E54A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Investitionsquote</w:t>
            </w:r>
          </w:p>
        </w:tc>
        <w:tc>
          <w:tcPr>
            <w:tcW w:w="634" w:type="pct"/>
            <w:vAlign w:val="center"/>
          </w:tcPr>
          <w:p w:rsidR="006E54AD" w:rsidRPr="006F6FEC"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w:t>
            </w:r>
          </w:p>
        </w:tc>
        <w:tc>
          <w:tcPr>
            <w:tcW w:w="746" w:type="pct"/>
            <w:vAlign w:val="center"/>
          </w:tcPr>
          <w:p w:rsidR="006E54AD" w:rsidRPr="005665A1"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665A1">
              <w:rPr>
                <w:rFonts w:asciiTheme="minorHAnsi" w:hAnsiTheme="minorHAnsi" w:cstheme="minorHAnsi"/>
                <w:color w:val="auto"/>
                <w:sz w:val="22"/>
                <w:szCs w:val="22"/>
              </w:rPr>
              <w:t>6,</w:t>
            </w:r>
            <w:r w:rsidR="008A6B5D">
              <w:rPr>
                <w:rFonts w:asciiTheme="minorHAnsi" w:hAnsiTheme="minorHAnsi" w:cstheme="minorHAnsi"/>
                <w:color w:val="auto"/>
                <w:sz w:val="22"/>
                <w:szCs w:val="22"/>
              </w:rPr>
              <w:t>9</w:t>
            </w:r>
          </w:p>
        </w:tc>
        <w:tc>
          <w:tcPr>
            <w:tcW w:w="597" w:type="pct"/>
            <w:vAlign w:val="center"/>
          </w:tcPr>
          <w:p w:rsidR="006E54AD" w:rsidRPr="006E54A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6,8</w:t>
            </w:r>
          </w:p>
        </w:tc>
        <w:tc>
          <w:tcPr>
            <w:tcW w:w="583" w:type="pct"/>
            <w:vAlign w:val="center"/>
          </w:tcPr>
          <w:p w:rsidR="006E54AD" w:rsidRPr="00E4714F"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E4714F">
              <w:rPr>
                <w:rFonts w:asciiTheme="minorHAnsi" w:hAnsiTheme="minorHAnsi" w:cstheme="minorHAnsi"/>
                <w:b w:val="0"/>
                <w:color w:val="auto"/>
                <w:sz w:val="22"/>
                <w:szCs w:val="22"/>
              </w:rPr>
              <w:t>6,8</w:t>
            </w:r>
          </w:p>
        </w:tc>
      </w:tr>
      <w:tr w:rsidR="006E54AD" w:rsidRPr="001A236F" w:rsidTr="006E54AD">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jc w:val="left"/>
              <w:rPr>
                <w:rFonts w:asciiTheme="minorHAnsi" w:hAnsiTheme="minorHAnsi" w:cstheme="minorHAnsi"/>
                <w:b/>
                <w:color w:val="auto"/>
              </w:rPr>
            </w:pPr>
            <w:r w:rsidRPr="006F6FEC">
              <w:rPr>
                <w:rFonts w:asciiTheme="minorHAnsi" w:hAnsiTheme="minorHAnsi" w:cstheme="minorHAnsi"/>
                <w:b/>
                <w:color w:val="auto"/>
              </w:rPr>
              <w:lastRenderedPageBreak/>
              <w:t>Überblick Leistungsindikatoren SES</w:t>
            </w:r>
          </w:p>
        </w:tc>
        <w:tc>
          <w:tcPr>
            <w:tcW w:w="634" w:type="pct"/>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6F6FEC">
              <w:rPr>
                <w:rFonts w:asciiTheme="minorHAnsi" w:hAnsiTheme="minorHAnsi" w:cstheme="minorHAnsi"/>
                <w:color w:val="auto"/>
              </w:rPr>
              <w:t>Einheit</w:t>
            </w:r>
          </w:p>
        </w:tc>
        <w:tc>
          <w:tcPr>
            <w:tcW w:w="746" w:type="pct"/>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color w:val="auto"/>
              </w:rPr>
              <w:t>Ist 2021</w:t>
            </w:r>
          </w:p>
        </w:tc>
        <w:tc>
          <w:tcPr>
            <w:tcW w:w="597" w:type="pct"/>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Pr>
                <w:rFonts w:asciiTheme="minorHAnsi" w:hAnsiTheme="minorHAnsi" w:cstheme="minorHAnsi"/>
                <w:color w:val="auto"/>
                <w:sz w:val="22"/>
                <w:szCs w:val="22"/>
              </w:rPr>
              <w:t>Ist 2020</w:t>
            </w:r>
          </w:p>
        </w:tc>
        <w:tc>
          <w:tcPr>
            <w:tcW w:w="583" w:type="pct"/>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Pr>
                <w:rFonts w:asciiTheme="minorHAnsi" w:hAnsiTheme="minorHAnsi" w:cstheme="minorHAnsi"/>
                <w:color w:val="auto"/>
                <w:sz w:val="22"/>
                <w:szCs w:val="22"/>
              </w:rPr>
              <w:t>Ist 2019</w:t>
            </w:r>
          </w:p>
        </w:tc>
      </w:tr>
      <w:tr w:rsidR="006E54A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Anlagen im Bau</w:t>
            </w:r>
          </w:p>
        </w:tc>
        <w:tc>
          <w:tcPr>
            <w:tcW w:w="634" w:type="pct"/>
            <w:vAlign w:val="center"/>
          </w:tcPr>
          <w:p w:rsidR="006E54AD" w:rsidRPr="006F6FEC"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6E54AD" w:rsidRPr="005665A1" w:rsidRDefault="008A6B5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134,6</w:t>
            </w:r>
          </w:p>
        </w:tc>
        <w:tc>
          <w:tcPr>
            <w:tcW w:w="597" w:type="pct"/>
            <w:vAlign w:val="center"/>
          </w:tcPr>
          <w:p w:rsidR="006E54AD" w:rsidRPr="006E54A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126,3</w:t>
            </w:r>
          </w:p>
        </w:tc>
        <w:tc>
          <w:tcPr>
            <w:tcW w:w="583" w:type="pct"/>
            <w:vAlign w:val="center"/>
          </w:tcPr>
          <w:p w:rsidR="006E54AD" w:rsidRPr="00E4714F"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E4714F">
              <w:rPr>
                <w:rFonts w:asciiTheme="minorHAnsi" w:hAnsiTheme="minorHAnsi" w:cstheme="minorHAnsi"/>
                <w:b w:val="0"/>
                <w:color w:val="auto"/>
                <w:sz w:val="22"/>
                <w:szCs w:val="22"/>
              </w:rPr>
              <w:t>128,4</w:t>
            </w:r>
          </w:p>
        </w:tc>
      </w:tr>
      <w:tr w:rsidR="006E54AD"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Pr>
                <w:rFonts w:asciiTheme="minorHAnsi" w:hAnsiTheme="minorHAnsi" w:cstheme="minorHAnsi"/>
                <w:color w:val="auto"/>
                <w:sz w:val="22"/>
                <w:szCs w:val="22"/>
              </w:rPr>
              <w:t>Gesamterträge</w:t>
            </w:r>
            <w:r w:rsidRPr="006F6FEC">
              <w:rPr>
                <w:rFonts w:asciiTheme="minorHAnsi" w:hAnsiTheme="minorHAnsi" w:cstheme="minorHAnsi"/>
                <w:color w:val="auto"/>
                <w:sz w:val="22"/>
                <w:szCs w:val="22"/>
              </w:rPr>
              <w:t xml:space="preserve"> (vor Buchung Kostenüberdeckung)</w:t>
            </w:r>
          </w:p>
        </w:tc>
        <w:tc>
          <w:tcPr>
            <w:tcW w:w="634" w:type="pct"/>
            <w:vAlign w:val="center"/>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6E54AD" w:rsidRPr="000D2376" w:rsidRDefault="008A6B5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129,1</w:t>
            </w:r>
          </w:p>
        </w:tc>
        <w:tc>
          <w:tcPr>
            <w:tcW w:w="597" w:type="pct"/>
            <w:vAlign w:val="center"/>
          </w:tcPr>
          <w:p w:rsidR="006E54AD" w:rsidRPr="006E54AD"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127,4</w:t>
            </w:r>
          </w:p>
        </w:tc>
        <w:tc>
          <w:tcPr>
            <w:tcW w:w="583" w:type="pct"/>
            <w:vAlign w:val="center"/>
          </w:tcPr>
          <w:p w:rsidR="006E54AD" w:rsidRPr="00564B4D"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126,7</w:t>
            </w:r>
          </w:p>
        </w:tc>
      </w:tr>
      <w:tr w:rsidR="006E54A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Gesamtaufwendungen</w:t>
            </w:r>
          </w:p>
        </w:tc>
        <w:tc>
          <w:tcPr>
            <w:tcW w:w="634" w:type="pct"/>
            <w:vAlign w:val="center"/>
          </w:tcPr>
          <w:p w:rsidR="006E54AD" w:rsidRPr="006F6FEC"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6E54AD" w:rsidRPr="000D2376" w:rsidRDefault="008A6B5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121,3</w:t>
            </w:r>
          </w:p>
        </w:tc>
        <w:tc>
          <w:tcPr>
            <w:tcW w:w="597" w:type="pct"/>
            <w:vAlign w:val="center"/>
          </w:tcPr>
          <w:p w:rsidR="006E54AD" w:rsidRPr="006E54A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123,4</w:t>
            </w:r>
          </w:p>
        </w:tc>
        <w:tc>
          <w:tcPr>
            <w:tcW w:w="583" w:type="pct"/>
            <w:vAlign w:val="center"/>
          </w:tcPr>
          <w:p w:rsidR="006E54AD" w:rsidRPr="00564B4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117,4</w:t>
            </w:r>
          </w:p>
        </w:tc>
      </w:tr>
      <w:tr w:rsidR="006E54AD"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Personalstellen gemäß Stellenplan</w:t>
            </w:r>
          </w:p>
        </w:tc>
        <w:tc>
          <w:tcPr>
            <w:tcW w:w="634" w:type="pct"/>
            <w:vAlign w:val="center"/>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Stellen</w:t>
            </w:r>
          </w:p>
        </w:tc>
        <w:tc>
          <w:tcPr>
            <w:tcW w:w="746" w:type="pct"/>
            <w:vAlign w:val="center"/>
          </w:tcPr>
          <w:p w:rsidR="006E54AD" w:rsidRPr="005665A1"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362</w:t>
            </w:r>
          </w:p>
        </w:tc>
        <w:tc>
          <w:tcPr>
            <w:tcW w:w="597" w:type="pct"/>
            <w:vAlign w:val="center"/>
          </w:tcPr>
          <w:p w:rsidR="006E54AD" w:rsidRPr="006E54AD"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362</w:t>
            </w:r>
          </w:p>
        </w:tc>
        <w:tc>
          <w:tcPr>
            <w:tcW w:w="583" w:type="pct"/>
            <w:vAlign w:val="center"/>
          </w:tcPr>
          <w:p w:rsidR="006E54AD" w:rsidRPr="00564B4D"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349</w:t>
            </w:r>
          </w:p>
        </w:tc>
      </w:tr>
      <w:tr w:rsidR="006E54A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Einwohnerentwicklung Stuttgart</w:t>
            </w:r>
          </w:p>
        </w:tc>
        <w:tc>
          <w:tcPr>
            <w:tcW w:w="634" w:type="pct"/>
            <w:vAlign w:val="center"/>
          </w:tcPr>
          <w:p w:rsidR="006E54AD" w:rsidRPr="006F6FEC"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Anzahl</w:t>
            </w:r>
          </w:p>
        </w:tc>
        <w:tc>
          <w:tcPr>
            <w:tcW w:w="746" w:type="pct"/>
            <w:vAlign w:val="center"/>
          </w:tcPr>
          <w:p w:rsidR="006E54AD" w:rsidRPr="006F6FEC" w:rsidRDefault="009629C0"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603.713</w:t>
            </w:r>
          </w:p>
        </w:tc>
        <w:tc>
          <w:tcPr>
            <w:tcW w:w="597" w:type="pct"/>
            <w:vAlign w:val="center"/>
          </w:tcPr>
          <w:p w:rsidR="006E54AD" w:rsidRPr="006E54A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608.260</w:t>
            </w:r>
          </w:p>
        </w:tc>
        <w:tc>
          <w:tcPr>
            <w:tcW w:w="583" w:type="pct"/>
            <w:vAlign w:val="center"/>
          </w:tcPr>
          <w:p w:rsidR="006E54AD" w:rsidRPr="00564B4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614 599</w:t>
            </w:r>
          </w:p>
        </w:tc>
      </w:tr>
      <w:tr w:rsidR="006E54AD"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Veranlagte Schmutzwassermenge</w:t>
            </w:r>
          </w:p>
        </w:tc>
        <w:tc>
          <w:tcPr>
            <w:tcW w:w="634" w:type="pct"/>
            <w:vAlign w:val="center"/>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Tsd. m³</w:t>
            </w:r>
          </w:p>
        </w:tc>
        <w:tc>
          <w:tcPr>
            <w:tcW w:w="746" w:type="pct"/>
            <w:vAlign w:val="center"/>
          </w:tcPr>
          <w:p w:rsidR="006E54AD" w:rsidRPr="006F6FEC" w:rsidRDefault="00034AA1"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38.042</w:t>
            </w:r>
          </w:p>
        </w:tc>
        <w:tc>
          <w:tcPr>
            <w:tcW w:w="597" w:type="pct"/>
            <w:vAlign w:val="center"/>
          </w:tcPr>
          <w:p w:rsidR="006E54AD" w:rsidRPr="006E54AD" w:rsidRDefault="00034AA1"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Pr>
                <w:rFonts w:asciiTheme="minorHAnsi" w:hAnsiTheme="minorHAnsi" w:cstheme="minorHAnsi"/>
                <w:b w:val="0"/>
                <w:color w:val="auto"/>
                <w:sz w:val="22"/>
                <w:szCs w:val="22"/>
              </w:rPr>
              <w:t>37.881</w:t>
            </w:r>
          </w:p>
        </w:tc>
        <w:tc>
          <w:tcPr>
            <w:tcW w:w="583" w:type="pct"/>
            <w:vAlign w:val="center"/>
          </w:tcPr>
          <w:p w:rsidR="006E54AD" w:rsidRPr="00564B4D" w:rsidRDefault="00034AA1"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Pr>
                <w:rFonts w:asciiTheme="minorHAnsi" w:hAnsiTheme="minorHAnsi" w:cstheme="minorHAnsi"/>
                <w:b w:val="0"/>
                <w:color w:val="auto"/>
                <w:sz w:val="22"/>
                <w:szCs w:val="22"/>
              </w:rPr>
              <w:t>39.448</w:t>
            </w:r>
          </w:p>
        </w:tc>
      </w:tr>
      <w:tr w:rsidR="008A6B5D" w:rsidRPr="001B00E3"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1B00E3" w:rsidRDefault="008A6B5D" w:rsidP="006E54AD">
            <w:pPr>
              <w:pStyle w:val="Textkrper"/>
              <w:spacing w:line="320" w:lineRule="atLeast"/>
              <w:rPr>
                <w:rFonts w:asciiTheme="minorHAnsi" w:hAnsiTheme="minorHAnsi" w:cstheme="minorHAnsi"/>
                <w:color w:val="auto"/>
                <w:sz w:val="22"/>
                <w:szCs w:val="22"/>
              </w:rPr>
            </w:pPr>
            <w:r w:rsidRPr="001B00E3">
              <w:rPr>
                <w:rFonts w:asciiTheme="minorHAnsi" w:hAnsiTheme="minorHAnsi" w:cstheme="minorHAnsi"/>
                <w:color w:val="auto"/>
                <w:sz w:val="22"/>
                <w:szCs w:val="22"/>
              </w:rPr>
              <w:t xml:space="preserve">Angeschlossene </w:t>
            </w:r>
            <w:r w:rsidR="00034AA1">
              <w:rPr>
                <w:rFonts w:asciiTheme="minorHAnsi" w:hAnsiTheme="minorHAnsi" w:cstheme="minorHAnsi"/>
                <w:color w:val="auto"/>
                <w:sz w:val="22"/>
                <w:szCs w:val="22"/>
              </w:rPr>
              <w:t xml:space="preserve">private </w:t>
            </w:r>
            <w:r w:rsidRPr="001B00E3">
              <w:rPr>
                <w:rFonts w:asciiTheme="minorHAnsi" w:hAnsiTheme="minorHAnsi" w:cstheme="minorHAnsi"/>
                <w:color w:val="auto"/>
                <w:sz w:val="22"/>
                <w:szCs w:val="22"/>
              </w:rPr>
              <w:t>Flächen</w:t>
            </w:r>
          </w:p>
          <w:p w:rsidR="008A6B5D" w:rsidRPr="001B00E3" w:rsidRDefault="001B00E3" w:rsidP="006E54AD">
            <w:pPr>
              <w:pStyle w:val="Textkrper"/>
              <w:spacing w:line="320" w:lineRule="atLeast"/>
              <w:rPr>
                <w:rFonts w:asciiTheme="minorHAnsi" w:hAnsiTheme="minorHAnsi" w:cstheme="minorHAnsi"/>
                <w:color w:val="auto"/>
                <w:sz w:val="22"/>
                <w:szCs w:val="22"/>
              </w:rPr>
            </w:pPr>
            <w:r>
              <w:rPr>
                <w:rFonts w:asciiTheme="minorHAnsi" w:hAnsiTheme="minorHAnsi" w:cstheme="minorHAnsi"/>
                <w:color w:val="auto"/>
                <w:sz w:val="22"/>
                <w:szCs w:val="22"/>
              </w:rPr>
              <w:t>Niederschlagswasser</w:t>
            </w:r>
          </w:p>
        </w:tc>
        <w:tc>
          <w:tcPr>
            <w:tcW w:w="634" w:type="pct"/>
            <w:vAlign w:val="center"/>
          </w:tcPr>
          <w:p w:rsidR="008A6B5D" w:rsidRPr="001B00E3" w:rsidRDefault="008A6B5D" w:rsidP="001B00E3">
            <w:pPr>
              <w:pStyle w:val="Textkrper"/>
              <w:spacing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1B00E3">
              <w:rPr>
                <w:rFonts w:asciiTheme="minorHAnsi" w:hAnsiTheme="minorHAnsi" w:cstheme="minorHAnsi"/>
                <w:b w:val="0"/>
                <w:color w:val="auto"/>
                <w:sz w:val="22"/>
                <w:szCs w:val="22"/>
              </w:rPr>
              <w:t>Tsd. m</w:t>
            </w:r>
            <w:r w:rsidR="001B00E3" w:rsidRPr="001B00E3">
              <w:rPr>
                <w:rFonts w:asciiTheme="minorHAnsi" w:hAnsiTheme="minorHAnsi" w:cstheme="minorHAnsi"/>
                <w:b w:val="0"/>
                <w:color w:val="auto"/>
                <w:sz w:val="22"/>
                <w:szCs w:val="22"/>
              </w:rPr>
              <w:t>²</w:t>
            </w:r>
          </w:p>
        </w:tc>
        <w:tc>
          <w:tcPr>
            <w:tcW w:w="746" w:type="pct"/>
            <w:vAlign w:val="center"/>
          </w:tcPr>
          <w:p w:rsidR="008A6B5D" w:rsidRPr="001B00E3" w:rsidRDefault="00034AA1" w:rsidP="00034AA1">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32.090</w:t>
            </w:r>
          </w:p>
        </w:tc>
        <w:tc>
          <w:tcPr>
            <w:tcW w:w="597" w:type="pct"/>
            <w:vAlign w:val="center"/>
          </w:tcPr>
          <w:p w:rsidR="008A6B5D" w:rsidRPr="00034AA1" w:rsidRDefault="00034AA1" w:rsidP="001B00E3">
            <w:pPr>
              <w:pStyle w:val="Textkrper"/>
              <w:spacing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034AA1">
              <w:rPr>
                <w:rFonts w:asciiTheme="minorHAnsi" w:hAnsiTheme="minorHAnsi" w:cstheme="minorHAnsi"/>
                <w:b w:val="0"/>
                <w:color w:val="auto"/>
                <w:sz w:val="22"/>
                <w:szCs w:val="22"/>
              </w:rPr>
              <w:t>31.999</w:t>
            </w:r>
          </w:p>
        </w:tc>
        <w:tc>
          <w:tcPr>
            <w:tcW w:w="583" w:type="pct"/>
            <w:vAlign w:val="center"/>
          </w:tcPr>
          <w:p w:rsidR="008A6B5D" w:rsidRPr="00034AA1" w:rsidRDefault="00034AA1" w:rsidP="001B00E3">
            <w:pPr>
              <w:pStyle w:val="Textkrper"/>
              <w:spacing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034AA1">
              <w:rPr>
                <w:rFonts w:asciiTheme="minorHAnsi" w:hAnsiTheme="minorHAnsi" w:cstheme="minorHAnsi"/>
                <w:b w:val="0"/>
                <w:color w:val="auto"/>
                <w:sz w:val="22"/>
                <w:szCs w:val="22"/>
              </w:rPr>
              <w:t>31.973</w:t>
            </w:r>
          </w:p>
        </w:tc>
      </w:tr>
      <w:tr w:rsidR="006E54AD"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Schmutzwasserentgelt</w:t>
            </w:r>
          </w:p>
        </w:tc>
        <w:tc>
          <w:tcPr>
            <w:tcW w:w="634" w:type="pct"/>
            <w:vAlign w:val="center"/>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EUR/m³</w:t>
            </w:r>
          </w:p>
        </w:tc>
        <w:tc>
          <w:tcPr>
            <w:tcW w:w="746" w:type="pct"/>
            <w:vAlign w:val="center"/>
          </w:tcPr>
          <w:p w:rsidR="006E54AD" w:rsidRPr="006F6FEC"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6F6FEC">
              <w:rPr>
                <w:rFonts w:asciiTheme="minorHAnsi" w:hAnsiTheme="minorHAnsi" w:cstheme="minorHAnsi"/>
                <w:color w:val="auto"/>
                <w:sz w:val="22"/>
                <w:szCs w:val="22"/>
              </w:rPr>
              <w:t>1,6</w:t>
            </w:r>
            <w:r>
              <w:rPr>
                <w:rFonts w:asciiTheme="minorHAnsi" w:hAnsiTheme="minorHAnsi" w:cstheme="minorHAnsi"/>
                <w:color w:val="auto"/>
                <w:sz w:val="22"/>
                <w:szCs w:val="22"/>
              </w:rPr>
              <w:t>9</w:t>
            </w:r>
          </w:p>
        </w:tc>
        <w:tc>
          <w:tcPr>
            <w:tcW w:w="597" w:type="pct"/>
            <w:vAlign w:val="center"/>
          </w:tcPr>
          <w:p w:rsidR="006E54AD" w:rsidRPr="006E54AD"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1,69</w:t>
            </w:r>
          </w:p>
        </w:tc>
        <w:tc>
          <w:tcPr>
            <w:tcW w:w="583" w:type="pct"/>
            <w:vAlign w:val="center"/>
          </w:tcPr>
          <w:p w:rsidR="006E54AD" w:rsidRPr="00564B4D" w:rsidRDefault="006E54AD" w:rsidP="006E54A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1,66</w:t>
            </w:r>
          </w:p>
        </w:tc>
      </w:tr>
      <w:tr w:rsidR="006E54A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6E54AD" w:rsidRPr="006F6FEC" w:rsidRDefault="006E54AD" w:rsidP="006E54AD">
            <w:pPr>
              <w:pStyle w:val="Textkrper"/>
              <w:spacing w:line="320" w:lineRule="atLeast"/>
              <w:rPr>
                <w:rFonts w:asciiTheme="minorHAnsi" w:hAnsiTheme="minorHAnsi" w:cstheme="minorHAnsi"/>
                <w:sz w:val="22"/>
                <w:szCs w:val="22"/>
              </w:rPr>
            </w:pPr>
            <w:r w:rsidRPr="006F6FEC">
              <w:rPr>
                <w:rFonts w:asciiTheme="minorHAnsi" w:hAnsiTheme="minorHAnsi" w:cstheme="minorHAnsi"/>
                <w:color w:val="auto"/>
                <w:sz w:val="22"/>
                <w:szCs w:val="22"/>
              </w:rPr>
              <w:t>Niederschlagswassergebühr</w:t>
            </w:r>
          </w:p>
        </w:tc>
        <w:tc>
          <w:tcPr>
            <w:tcW w:w="634" w:type="pct"/>
            <w:vAlign w:val="center"/>
          </w:tcPr>
          <w:p w:rsidR="006E54AD" w:rsidRPr="006F6FEC"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EUR/m²</w:t>
            </w:r>
          </w:p>
        </w:tc>
        <w:tc>
          <w:tcPr>
            <w:tcW w:w="746" w:type="pct"/>
            <w:vAlign w:val="center"/>
          </w:tcPr>
          <w:p w:rsidR="006E54AD" w:rsidRPr="006F6FEC"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F6FEC">
              <w:rPr>
                <w:rFonts w:asciiTheme="minorHAnsi" w:hAnsiTheme="minorHAnsi" w:cstheme="minorHAnsi"/>
                <w:color w:val="auto"/>
                <w:sz w:val="22"/>
                <w:szCs w:val="22"/>
              </w:rPr>
              <w:t>0,7</w:t>
            </w:r>
            <w:r>
              <w:rPr>
                <w:rFonts w:asciiTheme="minorHAnsi" w:hAnsiTheme="minorHAnsi" w:cstheme="minorHAnsi"/>
                <w:color w:val="auto"/>
                <w:sz w:val="22"/>
                <w:szCs w:val="22"/>
              </w:rPr>
              <w:t>3</w:t>
            </w:r>
          </w:p>
        </w:tc>
        <w:tc>
          <w:tcPr>
            <w:tcW w:w="597" w:type="pct"/>
            <w:vAlign w:val="center"/>
          </w:tcPr>
          <w:p w:rsidR="006E54AD" w:rsidRPr="006E54A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E54AD">
              <w:rPr>
                <w:rFonts w:asciiTheme="minorHAnsi" w:hAnsiTheme="minorHAnsi" w:cstheme="minorHAnsi"/>
                <w:b w:val="0"/>
                <w:color w:val="auto"/>
                <w:sz w:val="22"/>
                <w:szCs w:val="22"/>
              </w:rPr>
              <w:t>0,73</w:t>
            </w:r>
          </w:p>
        </w:tc>
        <w:tc>
          <w:tcPr>
            <w:tcW w:w="583" w:type="pct"/>
            <w:vAlign w:val="center"/>
          </w:tcPr>
          <w:p w:rsidR="006E54AD" w:rsidRPr="00564B4D" w:rsidRDefault="006E54AD" w:rsidP="006E54A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0,71</w:t>
            </w:r>
          </w:p>
        </w:tc>
      </w:tr>
    </w:tbl>
    <w:p w:rsidR="005F0227" w:rsidRDefault="005F0227" w:rsidP="005F0227">
      <w:pPr>
        <w:pStyle w:val="Textkrper2"/>
        <w:spacing w:line="320" w:lineRule="atLeast"/>
        <w:rPr>
          <w:rFonts w:asciiTheme="minorHAnsi" w:hAnsiTheme="minorHAnsi" w:cstheme="minorHAnsi"/>
          <w:b/>
          <w:sz w:val="24"/>
          <w:szCs w:val="24"/>
          <w:highlight w:val="yellow"/>
          <w:shd w:val="clear" w:color="auto" w:fill="FFFFFF" w:themeFill="background1"/>
        </w:rPr>
      </w:pPr>
    </w:p>
    <w:p w:rsidR="003A7F52" w:rsidRDefault="003A7F52" w:rsidP="005F0227">
      <w:pPr>
        <w:pStyle w:val="Textkrper2"/>
        <w:spacing w:line="320" w:lineRule="atLeast"/>
        <w:rPr>
          <w:rFonts w:asciiTheme="minorHAnsi" w:hAnsiTheme="minorHAnsi" w:cstheme="minorHAnsi"/>
          <w:b/>
          <w:sz w:val="24"/>
          <w:szCs w:val="24"/>
          <w:highlight w:val="yellow"/>
          <w:shd w:val="clear" w:color="auto" w:fill="FFFFFF" w:themeFill="background1"/>
        </w:rPr>
      </w:pPr>
    </w:p>
    <w:p w:rsidR="005F0227" w:rsidRPr="009562F8" w:rsidRDefault="005F0227" w:rsidP="004E72CE">
      <w:pPr>
        <w:pStyle w:val="Textkrper2"/>
        <w:spacing w:after="120" w:line="320" w:lineRule="atLeast"/>
        <w:rPr>
          <w:rFonts w:asciiTheme="minorHAnsi" w:hAnsiTheme="minorHAnsi" w:cstheme="minorHAnsi"/>
          <w:b/>
          <w:strike/>
          <w:sz w:val="24"/>
          <w:szCs w:val="24"/>
          <w:shd w:val="clear" w:color="auto" w:fill="FFFFFF" w:themeFill="background1"/>
        </w:rPr>
      </w:pPr>
      <w:r w:rsidRPr="004E72CE">
        <w:rPr>
          <w:rFonts w:asciiTheme="minorHAnsi" w:hAnsiTheme="minorHAnsi" w:cstheme="minorHAnsi"/>
          <w:b/>
          <w:sz w:val="24"/>
          <w:szCs w:val="24"/>
          <w:shd w:val="clear" w:color="auto" w:fill="FFFFFF" w:themeFill="background1"/>
        </w:rPr>
        <w:t>2.4.2</w:t>
      </w:r>
      <w:r w:rsidRPr="004E72CE">
        <w:rPr>
          <w:rFonts w:asciiTheme="minorHAnsi" w:hAnsiTheme="minorHAnsi" w:cstheme="minorHAnsi"/>
          <w:b/>
          <w:sz w:val="24"/>
          <w:szCs w:val="24"/>
          <w:shd w:val="clear" w:color="auto" w:fill="FFFFFF" w:themeFill="background1"/>
        </w:rPr>
        <w:tab/>
        <w:t>Kunden</w:t>
      </w:r>
    </w:p>
    <w:p w:rsidR="005F0227" w:rsidRDefault="005F0227" w:rsidP="009B0666">
      <w:pPr>
        <w:pStyle w:val="Textkrper2"/>
        <w:spacing w:after="240" w:line="320" w:lineRule="atLeast"/>
        <w:rPr>
          <w:rFonts w:asciiTheme="minorHAnsi" w:hAnsiTheme="minorHAnsi" w:cstheme="minorHAnsi"/>
          <w:sz w:val="24"/>
          <w:szCs w:val="24"/>
          <w:shd w:val="clear" w:color="auto" w:fill="FFFFFF" w:themeFill="background1"/>
        </w:rPr>
      </w:pPr>
      <w:r w:rsidRPr="00585598">
        <w:rPr>
          <w:rFonts w:asciiTheme="minorHAnsi" w:hAnsiTheme="minorHAnsi" w:cstheme="minorHAnsi"/>
          <w:sz w:val="24"/>
          <w:szCs w:val="24"/>
          <w:shd w:val="clear" w:color="auto" w:fill="FFFFFF" w:themeFill="background1"/>
        </w:rPr>
        <w:t>Die SES reinigt das Abwasser der Einwohner, der Industrie- und Gewerbekunden, der Pendler und Besucher der Landeshauptstadt Stuttgart. Zudem wird Abwasser von 9 An</w:t>
      </w:r>
      <w:r w:rsidRPr="00A129A5">
        <w:rPr>
          <w:rFonts w:asciiTheme="minorHAnsi" w:hAnsiTheme="minorHAnsi" w:cstheme="minorHAnsi"/>
          <w:sz w:val="24"/>
          <w:szCs w:val="24"/>
          <w:shd w:val="clear" w:color="auto" w:fill="FFFFFF" w:themeFill="background1"/>
        </w:rPr>
        <w:t>schlussgemeinden übernommen und in den Stuttgarter K</w:t>
      </w:r>
      <w:r>
        <w:rPr>
          <w:rFonts w:asciiTheme="minorHAnsi" w:hAnsiTheme="minorHAnsi" w:cstheme="minorHAnsi"/>
          <w:sz w:val="24"/>
          <w:szCs w:val="24"/>
          <w:shd w:val="clear" w:color="auto" w:fill="FFFFFF" w:themeFill="background1"/>
        </w:rPr>
        <w:t>lärwerken gereinigt. Die Klär</w:t>
      </w:r>
      <w:r w:rsidRPr="00A129A5">
        <w:rPr>
          <w:rFonts w:asciiTheme="minorHAnsi" w:hAnsiTheme="minorHAnsi" w:cstheme="minorHAnsi"/>
          <w:sz w:val="24"/>
          <w:szCs w:val="24"/>
          <w:shd w:val="clear" w:color="auto" w:fill="FFFFFF" w:themeFill="background1"/>
        </w:rPr>
        <w:t xml:space="preserve">werke der SES </w:t>
      </w:r>
      <w:r w:rsidRPr="00C81A3E">
        <w:rPr>
          <w:rFonts w:asciiTheme="minorHAnsi" w:hAnsiTheme="minorHAnsi" w:cstheme="minorHAnsi"/>
          <w:sz w:val="24"/>
          <w:szCs w:val="24"/>
          <w:shd w:val="clear" w:color="auto" w:fill="FFFFFF" w:themeFill="background1"/>
        </w:rPr>
        <w:t xml:space="preserve">verfügen hierzu über eine Ausbaugröße von 1,6 Mio. Einwohnerwerten und über ein Kanalnetz von über </w:t>
      </w:r>
      <w:r w:rsidR="003A7F52">
        <w:rPr>
          <w:rFonts w:asciiTheme="minorHAnsi" w:hAnsiTheme="minorHAnsi" w:cstheme="minorHAnsi"/>
          <w:sz w:val="24"/>
          <w:szCs w:val="24"/>
          <w:shd w:val="clear" w:color="auto" w:fill="FFFFFF" w:themeFill="background1"/>
        </w:rPr>
        <w:t>1.694</w:t>
      </w:r>
      <w:r w:rsidRPr="00C81A3E">
        <w:rPr>
          <w:rFonts w:asciiTheme="minorHAnsi" w:hAnsiTheme="minorHAnsi" w:cstheme="minorHAnsi"/>
          <w:sz w:val="24"/>
          <w:szCs w:val="24"/>
          <w:shd w:val="clear" w:color="auto" w:fill="FFFFFF" w:themeFill="background1"/>
        </w:rPr>
        <w:t xml:space="preserve"> km</w:t>
      </w:r>
      <w:r w:rsidRPr="00E72545">
        <w:rPr>
          <w:rFonts w:asciiTheme="minorHAnsi" w:hAnsiTheme="minorHAnsi" w:cstheme="minorHAnsi"/>
          <w:sz w:val="24"/>
          <w:szCs w:val="24"/>
          <w:shd w:val="clear" w:color="auto" w:fill="FFFFFF" w:themeFill="background1"/>
        </w:rPr>
        <w:t xml:space="preserve"> Länge</w:t>
      </w:r>
      <w:r w:rsidRPr="00A129A5">
        <w:rPr>
          <w:rFonts w:asciiTheme="minorHAnsi" w:hAnsiTheme="minorHAnsi" w:cstheme="minorHAnsi"/>
          <w:sz w:val="24"/>
          <w:szCs w:val="24"/>
          <w:shd w:val="clear" w:color="auto" w:fill="FFFFFF" w:themeFill="background1"/>
        </w:rPr>
        <w:t>.</w:t>
      </w:r>
    </w:p>
    <w:tbl>
      <w:tblPr>
        <w:tblStyle w:val="HelleSchattierung-Akzent5"/>
        <w:tblW w:w="0" w:type="auto"/>
        <w:tblLook w:val="04A0" w:firstRow="1" w:lastRow="0" w:firstColumn="1" w:lastColumn="0" w:noHBand="0" w:noVBand="1"/>
      </w:tblPr>
      <w:tblGrid>
        <w:gridCol w:w="4216"/>
        <w:gridCol w:w="1098"/>
        <w:gridCol w:w="1278"/>
        <w:gridCol w:w="973"/>
        <w:gridCol w:w="939"/>
      </w:tblGrid>
      <w:tr w:rsidR="005F0227" w:rsidRPr="00A129A5" w:rsidTr="005941FA">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216" w:type="dxa"/>
          </w:tcPr>
          <w:p w:rsidR="005F0227" w:rsidRPr="00A129A5" w:rsidRDefault="005F0227" w:rsidP="005941FA">
            <w:pPr>
              <w:pStyle w:val="Textkrper2"/>
              <w:spacing w:line="320" w:lineRule="atLeast"/>
              <w:rPr>
                <w:rFonts w:asciiTheme="minorHAnsi" w:hAnsiTheme="minorHAnsi" w:cstheme="minorHAnsi"/>
                <w:caps/>
                <w:color w:val="auto"/>
                <w:sz w:val="24"/>
                <w:szCs w:val="24"/>
              </w:rPr>
            </w:pPr>
            <w:r w:rsidRPr="00A129A5">
              <w:rPr>
                <w:rFonts w:asciiTheme="minorHAnsi" w:hAnsiTheme="minorHAnsi" w:cstheme="minorHAnsi"/>
                <w:caps/>
                <w:color w:val="auto"/>
                <w:sz w:val="24"/>
                <w:szCs w:val="24"/>
              </w:rPr>
              <w:t>Veranlagte Mengen- und Flächen</w:t>
            </w:r>
          </w:p>
          <w:p w:rsidR="005F0227" w:rsidRPr="00A129A5" w:rsidRDefault="005F0227" w:rsidP="004E72CE">
            <w:pPr>
              <w:pStyle w:val="Textkrper2"/>
              <w:spacing w:after="120" w:line="320" w:lineRule="atLeast"/>
              <w:rPr>
                <w:rFonts w:asciiTheme="minorHAnsi" w:hAnsiTheme="minorHAnsi" w:cstheme="minorHAnsi"/>
                <w:caps/>
                <w:color w:val="auto"/>
                <w:sz w:val="24"/>
                <w:szCs w:val="24"/>
              </w:rPr>
            </w:pPr>
            <w:r w:rsidRPr="00A129A5">
              <w:rPr>
                <w:rFonts w:asciiTheme="minorHAnsi" w:hAnsiTheme="minorHAnsi" w:cstheme="minorHAnsi"/>
                <w:b w:val="0"/>
                <w:caps/>
                <w:color w:val="auto"/>
                <w:sz w:val="24"/>
                <w:szCs w:val="24"/>
              </w:rPr>
              <w:t>Stadtgebiet Stuttgart</w:t>
            </w:r>
          </w:p>
        </w:tc>
        <w:tc>
          <w:tcPr>
            <w:tcW w:w="1098" w:type="dxa"/>
          </w:tcPr>
          <w:p w:rsidR="005F0227" w:rsidRPr="00A129A5" w:rsidRDefault="005F0227" w:rsidP="004E72CE">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A129A5">
              <w:rPr>
                <w:rFonts w:asciiTheme="minorHAnsi" w:hAnsiTheme="minorHAnsi" w:cstheme="minorHAnsi"/>
                <w:b w:val="0"/>
                <w:color w:val="auto"/>
                <w:sz w:val="24"/>
                <w:szCs w:val="24"/>
              </w:rPr>
              <w:t>Einheit</w:t>
            </w:r>
          </w:p>
        </w:tc>
        <w:tc>
          <w:tcPr>
            <w:tcW w:w="1278" w:type="dxa"/>
          </w:tcPr>
          <w:p w:rsidR="005F0227" w:rsidRPr="003A7F52" w:rsidRDefault="003A7F52" w:rsidP="003A7F52">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HR</w:t>
            </w:r>
            <w:r>
              <w:rPr>
                <w:rFonts w:asciiTheme="minorHAnsi" w:hAnsiTheme="minorHAnsi" w:cstheme="minorHAnsi"/>
                <w:color w:val="auto"/>
              </w:rPr>
              <w:br/>
            </w:r>
            <w:r w:rsidR="00422E7C">
              <w:rPr>
                <w:rFonts w:asciiTheme="minorHAnsi" w:hAnsiTheme="minorHAnsi" w:cstheme="minorHAnsi"/>
                <w:color w:val="auto"/>
                <w:sz w:val="24"/>
                <w:szCs w:val="24"/>
              </w:rPr>
              <w:t>202</w:t>
            </w:r>
            <w:r>
              <w:rPr>
                <w:rFonts w:asciiTheme="minorHAnsi" w:hAnsiTheme="minorHAnsi" w:cstheme="minorHAnsi"/>
                <w:color w:val="auto"/>
                <w:sz w:val="24"/>
                <w:szCs w:val="24"/>
              </w:rPr>
              <w:t>1</w:t>
            </w:r>
          </w:p>
        </w:tc>
        <w:tc>
          <w:tcPr>
            <w:tcW w:w="973" w:type="dxa"/>
          </w:tcPr>
          <w:p w:rsidR="005F0227" w:rsidRPr="00A129A5" w:rsidRDefault="003A7F52" w:rsidP="00422E7C">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Ist</w:t>
            </w:r>
            <w:r w:rsidR="00422E7C">
              <w:rPr>
                <w:rFonts w:asciiTheme="minorHAnsi" w:hAnsiTheme="minorHAnsi" w:cstheme="minorHAnsi"/>
                <w:color w:val="auto"/>
                <w:sz w:val="24"/>
                <w:szCs w:val="24"/>
              </w:rPr>
              <w:br/>
              <w:t>2020</w:t>
            </w:r>
          </w:p>
        </w:tc>
        <w:tc>
          <w:tcPr>
            <w:tcW w:w="939" w:type="dxa"/>
          </w:tcPr>
          <w:p w:rsidR="005F0227" w:rsidRPr="00585598" w:rsidRDefault="004E72CE" w:rsidP="004E72CE">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Ist </w:t>
            </w:r>
            <w:r>
              <w:rPr>
                <w:rFonts w:asciiTheme="minorHAnsi" w:hAnsiTheme="minorHAnsi" w:cstheme="minorHAnsi"/>
                <w:color w:val="auto"/>
                <w:sz w:val="24"/>
                <w:szCs w:val="24"/>
              </w:rPr>
              <w:br/>
              <w:t>201</w:t>
            </w:r>
            <w:r w:rsidR="00422E7C">
              <w:rPr>
                <w:rFonts w:asciiTheme="minorHAnsi" w:hAnsiTheme="minorHAnsi" w:cstheme="minorHAnsi"/>
                <w:color w:val="auto"/>
                <w:sz w:val="24"/>
                <w:szCs w:val="24"/>
              </w:rPr>
              <w:t>9</w:t>
            </w:r>
          </w:p>
        </w:tc>
      </w:tr>
      <w:tr w:rsidR="004E72CE" w:rsidRPr="00A129A5" w:rsidTr="005941FA">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216" w:type="dxa"/>
          </w:tcPr>
          <w:p w:rsidR="004E72CE" w:rsidRPr="00A129A5" w:rsidRDefault="004E72CE" w:rsidP="005941FA">
            <w:pPr>
              <w:spacing w:line="320" w:lineRule="atLeast"/>
              <w:rPr>
                <w:rFonts w:asciiTheme="minorHAnsi" w:hAnsiTheme="minorHAnsi" w:cstheme="minorHAnsi"/>
                <w:color w:val="auto"/>
              </w:rPr>
            </w:pPr>
            <w:r w:rsidRPr="00A129A5">
              <w:rPr>
                <w:rFonts w:asciiTheme="minorHAnsi" w:hAnsiTheme="minorHAnsi" w:cstheme="minorHAnsi"/>
                <w:b w:val="0"/>
                <w:bCs w:val="0"/>
                <w:color w:val="auto"/>
              </w:rPr>
              <w:t>Schmutzwassermenge</w:t>
            </w:r>
          </w:p>
        </w:tc>
        <w:tc>
          <w:tcPr>
            <w:tcW w:w="1098" w:type="dxa"/>
          </w:tcPr>
          <w:p w:rsidR="004E72CE" w:rsidRPr="00A129A5" w:rsidRDefault="004E72C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A129A5">
              <w:rPr>
                <w:rFonts w:asciiTheme="minorHAnsi" w:hAnsiTheme="minorHAnsi" w:cstheme="minorHAnsi"/>
                <w:color w:val="auto"/>
                <w:sz w:val="24"/>
                <w:szCs w:val="24"/>
              </w:rPr>
              <w:t>Mio. m³</w:t>
            </w:r>
          </w:p>
        </w:tc>
        <w:tc>
          <w:tcPr>
            <w:tcW w:w="1278" w:type="dxa"/>
          </w:tcPr>
          <w:p w:rsidR="004E72CE" w:rsidRPr="003A7F52" w:rsidRDefault="003A7F52"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38,0</w:t>
            </w:r>
          </w:p>
        </w:tc>
        <w:tc>
          <w:tcPr>
            <w:tcW w:w="973" w:type="dxa"/>
          </w:tcPr>
          <w:p w:rsidR="004E72CE" w:rsidRPr="003A7F52" w:rsidRDefault="00422E7C"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A7F52">
              <w:rPr>
                <w:rFonts w:asciiTheme="minorHAnsi" w:hAnsiTheme="minorHAnsi" w:cstheme="minorHAnsi"/>
                <w:color w:val="auto"/>
                <w:sz w:val="24"/>
                <w:szCs w:val="24"/>
              </w:rPr>
              <w:t>37,</w:t>
            </w:r>
            <w:r w:rsidR="003A7F52">
              <w:rPr>
                <w:rFonts w:asciiTheme="minorHAnsi" w:hAnsiTheme="minorHAnsi" w:cstheme="minorHAnsi"/>
                <w:color w:val="auto"/>
                <w:sz w:val="24"/>
                <w:szCs w:val="24"/>
              </w:rPr>
              <w:t>9</w:t>
            </w:r>
          </w:p>
        </w:tc>
        <w:tc>
          <w:tcPr>
            <w:tcW w:w="939" w:type="dxa"/>
          </w:tcPr>
          <w:p w:rsidR="004E72CE" w:rsidRPr="00422E7C" w:rsidRDefault="00422E7C"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422E7C">
              <w:rPr>
                <w:rFonts w:asciiTheme="minorHAnsi" w:hAnsiTheme="minorHAnsi" w:cstheme="minorHAnsi"/>
                <w:color w:val="auto"/>
                <w:sz w:val="24"/>
                <w:szCs w:val="24"/>
              </w:rPr>
              <w:t>39,</w:t>
            </w:r>
            <w:r w:rsidR="003A7F52">
              <w:rPr>
                <w:rFonts w:asciiTheme="minorHAnsi" w:hAnsiTheme="minorHAnsi" w:cstheme="minorHAnsi"/>
                <w:color w:val="auto"/>
                <w:sz w:val="24"/>
                <w:szCs w:val="24"/>
              </w:rPr>
              <w:t>4</w:t>
            </w:r>
          </w:p>
        </w:tc>
      </w:tr>
      <w:tr w:rsidR="004E72CE" w:rsidRPr="00A129A5" w:rsidTr="00CD557E">
        <w:trPr>
          <w:trHeight w:val="419"/>
        </w:trPr>
        <w:tc>
          <w:tcPr>
            <w:cnfStyle w:val="001000000000" w:firstRow="0" w:lastRow="0" w:firstColumn="1" w:lastColumn="0" w:oddVBand="0" w:evenVBand="0" w:oddHBand="0" w:evenHBand="0" w:firstRowFirstColumn="0" w:firstRowLastColumn="0" w:lastRowFirstColumn="0" w:lastRowLastColumn="0"/>
            <w:tcW w:w="4216" w:type="dxa"/>
          </w:tcPr>
          <w:p w:rsidR="004E72CE" w:rsidRPr="00A129A5" w:rsidRDefault="004E72CE" w:rsidP="005941FA">
            <w:pPr>
              <w:spacing w:line="320" w:lineRule="atLeast"/>
              <w:rPr>
                <w:rFonts w:asciiTheme="minorHAnsi" w:hAnsiTheme="minorHAnsi" w:cstheme="minorHAnsi"/>
                <w:b w:val="0"/>
                <w:color w:val="auto"/>
              </w:rPr>
            </w:pPr>
            <w:r w:rsidRPr="00A129A5">
              <w:rPr>
                <w:rFonts w:asciiTheme="minorHAnsi" w:hAnsiTheme="minorHAnsi" w:cstheme="minorHAnsi"/>
                <w:b w:val="0"/>
                <w:color w:val="auto"/>
              </w:rPr>
              <w:t>Private Niederschlagswasserfläche</w:t>
            </w:r>
          </w:p>
        </w:tc>
        <w:tc>
          <w:tcPr>
            <w:tcW w:w="1098" w:type="dxa"/>
          </w:tcPr>
          <w:p w:rsidR="004E72CE" w:rsidRPr="00A129A5" w:rsidRDefault="004E72CE" w:rsidP="004E72CE">
            <w:pP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129A5">
              <w:rPr>
                <w:rFonts w:asciiTheme="minorHAnsi" w:hAnsiTheme="minorHAnsi" w:cstheme="minorHAnsi"/>
                <w:color w:val="auto"/>
              </w:rPr>
              <w:t>Mio. m²</w:t>
            </w:r>
          </w:p>
        </w:tc>
        <w:tc>
          <w:tcPr>
            <w:tcW w:w="1278" w:type="dxa"/>
          </w:tcPr>
          <w:p w:rsidR="004E72CE" w:rsidRPr="003A7F52" w:rsidRDefault="003A7F52" w:rsidP="004E72CE">
            <w:pPr>
              <w:pStyle w:val="Textkrper2"/>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32,1</w:t>
            </w:r>
          </w:p>
        </w:tc>
        <w:tc>
          <w:tcPr>
            <w:tcW w:w="973" w:type="dxa"/>
          </w:tcPr>
          <w:p w:rsidR="004E72CE" w:rsidRPr="003A7F52" w:rsidRDefault="00422E7C" w:rsidP="004E72CE">
            <w:pPr>
              <w:pStyle w:val="Textkrper2"/>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A7F52">
              <w:rPr>
                <w:rFonts w:asciiTheme="minorHAnsi" w:hAnsiTheme="minorHAnsi" w:cstheme="minorHAnsi"/>
                <w:color w:val="auto"/>
                <w:sz w:val="24"/>
                <w:szCs w:val="24"/>
              </w:rPr>
              <w:t>32,0</w:t>
            </w:r>
          </w:p>
        </w:tc>
        <w:tc>
          <w:tcPr>
            <w:tcW w:w="939" w:type="dxa"/>
          </w:tcPr>
          <w:p w:rsidR="004E72CE" w:rsidRPr="00422E7C" w:rsidRDefault="003A7F52" w:rsidP="004E72CE">
            <w:pPr>
              <w:pStyle w:val="Textkrper2"/>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32,0</w:t>
            </w:r>
          </w:p>
        </w:tc>
      </w:tr>
      <w:tr w:rsidR="004E72CE" w:rsidRPr="00E87116" w:rsidTr="00CD557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216" w:type="dxa"/>
          </w:tcPr>
          <w:p w:rsidR="004E72CE" w:rsidRPr="00A129A5" w:rsidRDefault="004E72CE" w:rsidP="005941FA">
            <w:pPr>
              <w:pStyle w:val="Textkrper2"/>
              <w:spacing w:line="320" w:lineRule="atLeast"/>
              <w:jc w:val="left"/>
              <w:rPr>
                <w:rFonts w:asciiTheme="minorHAnsi" w:hAnsiTheme="minorHAnsi" w:cstheme="minorHAnsi"/>
                <w:b w:val="0"/>
                <w:color w:val="auto"/>
                <w:sz w:val="24"/>
                <w:szCs w:val="24"/>
              </w:rPr>
            </w:pPr>
            <w:r w:rsidRPr="00A129A5">
              <w:rPr>
                <w:rFonts w:asciiTheme="minorHAnsi" w:hAnsiTheme="minorHAnsi" w:cstheme="minorHAnsi"/>
                <w:b w:val="0"/>
                <w:color w:val="auto"/>
                <w:sz w:val="24"/>
                <w:szCs w:val="24"/>
              </w:rPr>
              <w:t>Öffentliche Niederschlagswasserfläche</w:t>
            </w:r>
          </w:p>
        </w:tc>
        <w:tc>
          <w:tcPr>
            <w:tcW w:w="1098" w:type="dxa"/>
          </w:tcPr>
          <w:p w:rsidR="004E72CE" w:rsidRPr="00A129A5" w:rsidRDefault="004E72CE" w:rsidP="004E72CE">
            <w:pP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29A5">
              <w:rPr>
                <w:rFonts w:asciiTheme="minorHAnsi" w:hAnsiTheme="minorHAnsi" w:cstheme="minorHAnsi"/>
                <w:color w:val="auto"/>
              </w:rPr>
              <w:t>Mio. m²</w:t>
            </w:r>
          </w:p>
        </w:tc>
        <w:tc>
          <w:tcPr>
            <w:tcW w:w="1278" w:type="dxa"/>
          </w:tcPr>
          <w:p w:rsidR="004E72CE" w:rsidRPr="003A7F52" w:rsidRDefault="00920321"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3A7F52">
              <w:rPr>
                <w:rFonts w:asciiTheme="minorHAnsi" w:hAnsiTheme="minorHAnsi" w:cstheme="minorHAnsi"/>
                <w:b/>
                <w:color w:val="auto"/>
                <w:sz w:val="24"/>
                <w:szCs w:val="24"/>
              </w:rPr>
              <w:t>13,</w:t>
            </w:r>
            <w:r w:rsidR="003A7F52">
              <w:rPr>
                <w:rFonts w:asciiTheme="minorHAnsi" w:hAnsiTheme="minorHAnsi" w:cstheme="minorHAnsi"/>
                <w:b/>
                <w:color w:val="auto"/>
                <w:sz w:val="24"/>
                <w:szCs w:val="24"/>
              </w:rPr>
              <w:t>1</w:t>
            </w:r>
          </w:p>
        </w:tc>
        <w:tc>
          <w:tcPr>
            <w:tcW w:w="973" w:type="dxa"/>
          </w:tcPr>
          <w:p w:rsidR="004E72CE" w:rsidRPr="003A7F52" w:rsidRDefault="00CD557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A7F52">
              <w:rPr>
                <w:rFonts w:asciiTheme="minorHAnsi" w:hAnsiTheme="minorHAnsi" w:cstheme="minorHAnsi"/>
                <w:color w:val="auto"/>
                <w:sz w:val="24"/>
                <w:szCs w:val="24"/>
              </w:rPr>
              <w:t>13,0</w:t>
            </w:r>
          </w:p>
        </w:tc>
        <w:tc>
          <w:tcPr>
            <w:tcW w:w="939" w:type="dxa"/>
          </w:tcPr>
          <w:p w:rsidR="004E72CE" w:rsidRPr="00422E7C" w:rsidRDefault="004E72C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422E7C">
              <w:rPr>
                <w:rFonts w:asciiTheme="minorHAnsi" w:hAnsiTheme="minorHAnsi" w:cstheme="minorHAnsi"/>
                <w:color w:val="auto"/>
                <w:sz w:val="24"/>
                <w:szCs w:val="24"/>
              </w:rPr>
              <w:t>13,0</w:t>
            </w:r>
          </w:p>
        </w:tc>
      </w:tr>
    </w:tbl>
    <w:p w:rsidR="003A7F52" w:rsidRDefault="003A7F52" w:rsidP="00E72545">
      <w:pPr>
        <w:autoSpaceDE w:val="0"/>
        <w:autoSpaceDN w:val="0"/>
        <w:adjustRightInd w:val="0"/>
        <w:spacing w:line="320" w:lineRule="atLeast"/>
        <w:jc w:val="both"/>
        <w:rPr>
          <w:rFonts w:asciiTheme="minorHAnsi" w:hAnsiTheme="minorHAnsi" w:cstheme="minorHAnsi"/>
          <w:color w:val="000000"/>
          <w:lang w:eastAsia="de-DE"/>
        </w:rPr>
      </w:pPr>
    </w:p>
    <w:p w:rsidR="005F0227" w:rsidRDefault="00422E7C" w:rsidP="00E72545">
      <w:pPr>
        <w:autoSpaceDE w:val="0"/>
        <w:autoSpaceDN w:val="0"/>
        <w:adjustRightInd w:val="0"/>
        <w:spacing w:line="320" w:lineRule="atLeast"/>
        <w:jc w:val="both"/>
        <w:rPr>
          <w:rFonts w:asciiTheme="minorHAnsi" w:hAnsiTheme="minorHAnsi" w:cstheme="minorHAnsi"/>
          <w:color w:val="000000"/>
          <w:lang w:eastAsia="de-DE"/>
        </w:rPr>
      </w:pPr>
      <w:r>
        <w:rPr>
          <w:rFonts w:asciiTheme="minorHAnsi" w:hAnsiTheme="minorHAnsi" w:cstheme="minorHAnsi"/>
          <w:color w:val="000000"/>
          <w:lang w:eastAsia="de-DE"/>
        </w:rPr>
        <w:t>Das Schmutzwasserentgelt</w:t>
      </w:r>
      <w:r w:rsidR="005F0227" w:rsidRPr="00066445">
        <w:rPr>
          <w:rFonts w:asciiTheme="minorHAnsi" w:hAnsiTheme="minorHAnsi" w:cstheme="minorHAnsi"/>
          <w:color w:val="000000"/>
          <w:lang w:eastAsia="de-DE"/>
        </w:rPr>
        <w:t xml:space="preserve"> </w:t>
      </w:r>
      <w:r w:rsidR="003A7F52">
        <w:rPr>
          <w:rFonts w:asciiTheme="minorHAnsi" w:hAnsiTheme="minorHAnsi" w:cstheme="minorHAnsi"/>
          <w:color w:val="000000"/>
          <w:lang w:eastAsia="de-DE"/>
        </w:rPr>
        <w:t>lag in 2021</w:t>
      </w:r>
      <w:r>
        <w:rPr>
          <w:rFonts w:asciiTheme="minorHAnsi" w:hAnsiTheme="minorHAnsi" w:cstheme="minorHAnsi"/>
          <w:color w:val="000000"/>
          <w:lang w:eastAsia="de-DE"/>
        </w:rPr>
        <w:t xml:space="preserve"> bei 1,69 EUR/m³ bezogene Frischwassermenge und die Niederschlagswassergebühren bei 0,73 EUR/m² Berechnungsfläche</w:t>
      </w:r>
      <w:r w:rsidR="005F0227">
        <w:rPr>
          <w:rFonts w:asciiTheme="minorHAnsi" w:hAnsiTheme="minorHAnsi" w:cstheme="minorHAnsi"/>
          <w:color w:val="000000"/>
          <w:lang w:eastAsia="de-DE"/>
        </w:rPr>
        <w:t>.</w:t>
      </w:r>
      <w:r w:rsidR="003A7F52">
        <w:rPr>
          <w:rFonts w:asciiTheme="minorHAnsi" w:hAnsiTheme="minorHAnsi" w:cstheme="minorHAnsi"/>
          <w:color w:val="000000"/>
          <w:lang w:eastAsia="de-DE"/>
        </w:rPr>
        <w:t xml:space="preserve"> Für 2022</w:t>
      </w:r>
      <w:r w:rsidR="00FB6CE1">
        <w:rPr>
          <w:rFonts w:asciiTheme="minorHAnsi" w:hAnsiTheme="minorHAnsi" w:cstheme="minorHAnsi"/>
          <w:color w:val="000000"/>
          <w:lang w:eastAsia="de-DE"/>
        </w:rPr>
        <w:t xml:space="preserve"> </w:t>
      </w:r>
      <w:r w:rsidR="003A7F52">
        <w:rPr>
          <w:rFonts w:asciiTheme="minorHAnsi" w:hAnsiTheme="minorHAnsi" w:cstheme="minorHAnsi"/>
          <w:color w:val="000000"/>
          <w:lang w:eastAsia="de-DE"/>
        </w:rPr>
        <w:t>wurden das Schmutzwasserentgelt auf 1,66 EUR/m³ und die Niederschlagswassergebühren auf 0,71 EUR/m² gesenkt.</w:t>
      </w:r>
    </w:p>
    <w:p w:rsidR="001F366C" w:rsidRDefault="001F366C"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651A38" w:rsidRDefault="00651A38"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164DE0" w:rsidRPr="004F4F00" w:rsidRDefault="00F57901" w:rsidP="00164DE0">
      <w:pPr>
        <w:autoSpaceDE w:val="0"/>
        <w:autoSpaceDN w:val="0"/>
        <w:adjustRightInd w:val="0"/>
        <w:spacing w:line="320" w:lineRule="atLeast"/>
        <w:jc w:val="both"/>
        <w:rPr>
          <w:rFonts w:asciiTheme="minorHAnsi" w:hAnsiTheme="minorHAnsi" w:cstheme="minorHAnsi"/>
          <w:b/>
          <w:color w:val="000000"/>
          <w:lang w:eastAsia="de-DE"/>
        </w:rPr>
      </w:pPr>
      <w:r w:rsidRPr="000C05FC">
        <w:rPr>
          <w:rFonts w:asciiTheme="minorHAnsi" w:hAnsiTheme="minorHAnsi" w:cstheme="minorHAnsi"/>
          <w:b/>
          <w:color w:val="000000"/>
          <w:lang w:eastAsia="de-DE"/>
        </w:rPr>
        <w:t>2.4.3</w:t>
      </w:r>
      <w:r w:rsidRPr="000C05FC">
        <w:rPr>
          <w:rFonts w:asciiTheme="minorHAnsi" w:hAnsiTheme="minorHAnsi" w:cstheme="minorHAnsi"/>
          <w:b/>
          <w:color w:val="000000"/>
          <w:lang w:eastAsia="de-DE"/>
        </w:rPr>
        <w:tab/>
      </w:r>
      <w:r w:rsidR="00674F8F">
        <w:rPr>
          <w:rFonts w:asciiTheme="minorHAnsi" w:hAnsiTheme="minorHAnsi" w:cstheme="minorHAnsi"/>
          <w:b/>
          <w:color w:val="000000"/>
          <w:lang w:eastAsia="de-DE"/>
        </w:rPr>
        <w:t>Die Bal</w:t>
      </w:r>
      <w:r w:rsidR="00E72545">
        <w:rPr>
          <w:rFonts w:asciiTheme="minorHAnsi" w:hAnsiTheme="minorHAnsi" w:cstheme="minorHAnsi"/>
          <w:b/>
          <w:color w:val="000000"/>
          <w:lang w:eastAsia="de-DE"/>
        </w:rPr>
        <w:t>a</w:t>
      </w:r>
      <w:r w:rsidR="00674F8F">
        <w:rPr>
          <w:rFonts w:asciiTheme="minorHAnsi" w:hAnsiTheme="minorHAnsi" w:cstheme="minorHAnsi"/>
          <w:b/>
          <w:color w:val="000000"/>
          <w:lang w:eastAsia="de-DE"/>
        </w:rPr>
        <w:t>nced Scorecard (</w:t>
      </w:r>
      <w:r w:rsidRPr="000C05FC">
        <w:rPr>
          <w:rFonts w:asciiTheme="minorHAnsi" w:hAnsiTheme="minorHAnsi" w:cstheme="minorHAnsi"/>
          <w:b/>
          <w:color w:val="000000"/>
          <w:lang w:eastAsia="de-DE"/>
        </w:rPr>
        <w:t>Strategieausrichtung</w:t>
      </w:r>
      <w:r w:rsidR="009879FE">
        <w:rPr>
          <w:rFonts w:asciiTheme="minorHAnsi" w:hAnsiTheme="minorHAnsi" w:cstheme="minorHAnsi"/>
          <w:b/>
          <w:color w:val="000000"/>
          <w:lang w:eastAsia="de-DE"/>
        </w:rPr>
        <w:t xml:space="preserve"> der SES</w:t>
      </w:r>
      <w:r w:rsidRPr="000C05FC">
        <w:rPr>
          <w:rFonts w:asciiTheme="minorHAnsi" w:hAnsiTheme="minorHAnsi" w:cstheme="minorHAnsi"/>
          <w:b/>
          <w:color w:val="000000"/>
          <w:lang w:eastAsia="de-DE"/>
        </w:rPr>
        <w:t>)</w:t>
      </w:r>
    </w:p>
    <w:p w:rsidR="001F366C" w:rsidRDefault="005A6736" w:rsidP="001F366C">
      <w:pPr>
        <w:autoSpaceDE w:val="0"/>
        <w:autoSpaceDN w:val="0"/>
        <w:adjustRightInd w:val="0"/>
        <w:spacing w:after="240"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 xml:space="preserve">Um den Entwicklungen in der Branche angemessen zu begegnen </w:t>
      </w:r>
      <w:r w:rsidR="004E20DC">
        <w:rPr>
          <w:rFonts w:asciiTheme="minorHAnsi" w:hAnsiTheme="minorHAnsi" w:cstheme="minorHAnsi"/>
          <w:color w:val="000000"/>
          <w:lang w:eastAsia="de-DE"/>
        </w:rPr>
        <w:t>wurde</w:t>
      </w:r>
      <w:r w:rsidRPr="005A6736">
        <w:rPr>
          <w:rFonts w:asciiTheme="minorHAnsi" w:hAnsiTheme="minorHAnsi" w:cstheme="minorHAnsi"/>
          <w:color w:val="000000"/>
          <w:lang w:eastAsia="de-DE"/>
        </w:rPr>
        <w:t xml:space="preserve"> </w:t>
      </w:r>
      <w:r w:rsidR="00A36E37">
        <w:rPr>
          <w:rFonts w:asciiTheme="minorHAnsi" w:hAnsiTheme="minorHAnsi" w:cstheme="minorHAnsi"/>
          <w:color w:val="000000"/>
          <w:lang w:eastAsia="de-DE"/>
        </w:rPr>
        <w:t>im März 2019 den</w:t>
      </w:r>
      <w:r w:rsidR="00273396">
        <w:rPr>
          <w:rFonts w:asciiTheme="minorHAnsi" w:hAnsiTheme="minorHAnsi" w:cstheme="minorHAnsi"/>
          <w:color w:val="000000"/>
          <w:lang w:eastAsia="de-DE"/>
        </w:rPr>
        <w:t xml:space="preserve"> </w:t>
      </w:r>
      <w:r w:rsidR="00A36E37">
        <w:rPr>
          <w:rFonts w:asciiTheme="minorHAnsi" w:hAnsiTheme="minorHAnsi" w:cstheme="minorHAnsi"/>
          <w:color w:val="000000"/>
          <w:lang w:eastAsia="de-DE"/>
        </w:rPr>
        <w:t xml:space="preserve">7. Strategieworkshop </w:t>
      </w:r>
      <w:r w:rsidR="004E20DC">
        <w:rPr>
          <w:rFonts w:asciiTheme="minorHAnsi" w:hAnsiTheme="minorHAnsi" w:cstheme="minorHAnsi"/>
          <w:color w:val="000000"/>
          <w:lang w:eastAsia="de-DE"/>
        </w:rPr>
        <w:t xml:space="preserve">der SES </w:t>
      </w:r>
      <w:r w:rsidR="00A36E37">
        <w:rPr>
          <w:rFonts w:asciiTheme="minorHAnsi" w:hAnsiTheme="minorHAnsi" w:cstheme="minorHAnsi"/>
          <w:color w:val="000000"/>
          <w:lang w:eastAsia="de-DE"/>
        </w:rPr>
        <w:t xml:space="preserve">durchgeführt. </w:t>
      </w:r>
      <w:r w:rsidR="004E20DC">
        <w:rPr>
          <w:rFonts w:asciiTheme="minorHAnsi" w:hAnsiTheme="minorHAnsi" w:cstheme="minorHAnsi"/>
          <w:color w:val="000000"/>
          <w:lang w:eastAsia="de-DE"/>
        </w:rPr>
        <w:t xml:space="preserve">Der nächste Strategieworkshop ist </w:t>
      </w:r>
      <w:r w:rsidR="00273396">
        <w:rPr>
          <w:rFonts w:asciiTheme="minorHAnsi" w:hAnsiTheme="minorHAnsi" w:cstheme="minorHAnsi"/>
          <w:color w:val="000000"/>
          <w:lang w:eastAsia="de-DE"/>
        </w:rPr>
        <w:t>für Juli 2022 bereits terminiert</w:t>
      </w:r>
      <w:r w:rsidR="004E20DC">
        <w:rPr>
          <w:rFonts w:asciiTheme="minorHAnsi" w:hAnsiTheme="minorHAnsi" w:cstheme="minorHAnsi"/>
          <w:color w:val="000000"/>
          <w:lang w:eastAsia="de-DE"/>
        </w:rPr>
        <w:t xml:space="preserve">. </w:t>
      </w:r>
      <w:r w:rsidR="00273396">
        <w:rPr>
          <w:rFonts w:asciiTheme="minorHAnsi" w:hAnsiTheme="minorHAnsi" w:cstheme="minorHAnsi"/>
          <w:color w:val="000000"/>
          <w:lang w:eastAsia="de-DE"/>
        </w:rPr>
        <w:t>Stand Ende 2021 wurden die 30</w:t>
      </w:r>
      <w:r w:rsidR="004E20DC">
        <w:rPr>
          <w:rFonts w:asciiTheme="minorHAnsi" w:hAnsiTheme="minorHAnsi" w:cstheme="minorHAnsi"/>
          <w:color w:val="000000"/>
          <w:lang w:eastAsia="de-DE"/>
        </w:rPr>
        <w:t xml:space="preserve"> Zie</w:t>
      </w:r>
      <w:r w:rsidR="00273396">
        <w:rPr>
          <w:rFonts w:asciiTheme="minorHAnsi" w:hAnsiTheme="minorHAnsi" w:cstheme="minorHAnsi"/>
          <w:color w:val="000000"/>
          <w:lang w:eastAsia="de-DE"/>
        </w:rPr>
        <w:t>le überwiegend umgesetzt bzw. in laufende Aufgaben übertragen</w:t>
      </w:r>
      <w:r w:rsidR="004E20DC">
        <w:rPr>
          <w:rFonts w:asciiTheme="minorHAnsi" w:hAnsiTheme="minorHAnsi" w:cstheme="minorHAnsi"/>
          <w:color w:val="000000"/>
          <w:lang w:eastAsia="de-DE"/>
        </w:rPr>
        <w:t>.</w:t>
      </w:r>
    </w:p>
    <w:p w:rsidR="004E20DC" w:rsidRDefault="00273396" w:rsidP="001F366C">
      <w:pPr>
        <w:autoSpaceDE w:val="0"/>
        <w:autoSpaceDN w:val="0"/>
        <w:adjustRightInd w:val="0"/>
        <w:spacing w:after="240" w:line="320" w:lineRule="atLeast"/>
        <w:jc w:val="both"/>
        <w:rPr>
          <w:rFonts w:asciiTheme="minorHAnsi" w:hAnsiTheme="minorHAnsi" w:cstheme="minorHAnsi"/>
          <w:color w:val="000000"/>
          <w:lang w:eastAsia="de-DE"/>
        </w:rPr>
      </w:pPr>
      <w:r>
        <w:rPr>
          <w:rFonts w:asciiTheme="minorHAnsi" w:hAnsiTheme="minorHAnsi" w:cstheme="minorHAnsi"/>
          <w:color w:val="000000"/>
          <w:lang w:eastAsia="de-DE"/>
        </w:rPr>
        <w:lastRenderedPageBreak/>
        <w:t>Stand 4. Quartal 2021</w:t>
      </w:r>
      <w:r w:rsidR="004E20DC">
        <w:rPr>
          <w:rFonts w:asciiTheme="minorHAnsi" w:hAnsiTheme="minorHAnsi" w:cstheme="minorHAnsi"/>
          <w:color w:val="000000"/>
          <w:lang w:eastAsia="de-DE"/>
        </w:rPr>
        <w:t xml:space="preserve"> lag die Zielumsetzung bei über </w:t>
      </w:r>
      <w:r w:rsidR="001B6135">
        <w:rPr>
          <w:rFonts w:asciiTheme="minorHAnsi" w:hAnsiTheme="minorHAnsi" w:cstheme="minorHAnsi"/>
          <w:color w:val="000000"/>
          <w:lang w:eastAsia="de-DE"/>
        </w:rPr>
        <w:t>80</w:t>
      </w:r>
      <w:r w:rsidR="00256FDC">
        <w:rPr>
          <w:rFonts w:asciiTheme="minorHAnsi" w:hAnsiTheme="minorHAnsi" w:cstheme="minorHAnsi"/>
          <w:color w:val="000000"/>
          <w:lang w:eastAsia="de-DE"/>
        </w:rPr>
        <w:t xml:space="preserve"> %. </w:t>
      </w:r>
    </w:p>
    <w:p w:rsidR="00256FDC" w:rsidRDefault="001B6135" w:rsidP="001B6135">
      <w:pPr>
        <w:autoSpaceDE w:val="0"/>
        <w:autoSpaceDN w:val="0"/>
        <w:adjustRightInd w:val="0"/>
        <w:spacing w:line="320" w:lineRule="atLeast"/>
        <w:jc w:val="both"/>
        <w:rPr>
          <w:rFonts w:asciiTheme="minorHAnsi" w:hAnsiTheme="minorHAnsi" w:cstheme="minorHAnsi"/>
          <w:color w:val="000000"/>
          <w:lang w:eastAsia="de-DE"/>
        </w:rPr>
      </w:pPr>
      <w:r w:rsidRPr="001B6135">
        <w:rPr>
          <w:noProof/>
          <w:lang w:eastAsia="de-DE"/>
        </w:rPr>
        <w:drawing>
          <wp:inline distT="0" distB="0" distL="0" distR="0">
            <wp:extent cx="5400040" cy="3573320"/>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73320"/>
                    </a:xfrm>
                    <a:prstGeom prst="rect">
                      <a:avLst/>
                    </a:prstGeom>
                    <a:noFill/>
                    <a:ln>
                      <a:noFill/>
                    </a:ln>
                  </pic:spPr>
                </pic:pic>
              </a:graphicData>
            </a:graphic>
          </wp:inline>
        </w:drawing>
      </w:r>
    </w:p>
    <w:p w:rsidR="00243678" w:rsidRPr="00243678" w:rsidRDefault="00353D43" w:rsidP="001F366C">
      <w:pPr>
        <w:pStyle w:val="Textkrper"/>
        <w:spacing w:after="240" w:line="320" w:lineRule="atLeast"/>
        <w:rPr>
          <w:rFonts w:asciiTheme="minorHAnsi" w:hAnsiTheme="minorHAnsi" w:cstheme="minorHAnsi"/>
          <w:b w:val="0"/>
          <w:sz w:val="20"/>
          <w:szCs w:val="20"/>
        </w:rPr>
      </w:pPr>
      <w:r>
        <w:rPr>
          <w:rFonts w:asciiTheme="minorHAnsi" w:hAnsiTheme="minorHAnsi" w:cstheme="minorHAnsi"/>
          <w:b w:val="0"/>
          <w:sz w:val="20"/>
          <w:szCs w:val="20"/>
        </w:rPr>
        <w:t>Abbildung: Die aktuelle Balanced</w:t>
      </w:r>
      <w:r w:rsidR="00243678" w:rsidRPr="00243678">
        <w:rPr>
          <w:rFonts w:asciiTheme="minorHAnsi" w:hAnsiTheme="minorHAnsi" w:cstheme="minorHAnsi"/>
          <w:b w:val="0"/>
          <w:sz w:val="20"/>
          <w:szCs w:val="20"/>
        </w:rPr>
        <w:t xml:space="preserve"> Scorecard der SES</w:t>
      </w:r>
    </w:p>
    <w:p w:rsidR="001F366C" w:rsidRDefault="00492293" w:rsidP="00CA2403">
      <w:pPr>
        <w:autoSpaceDE w:val="0"/>
        <w:autoSpaceDN w:val="0"/>
        <w:adjustRightInd w:val="0"/>
        <w:spacing w:after="240" w:line="320" w:lineRule="atLeast"/>
        <w:jc w:val="both"/>
        <w:rPr>
          <w:rFonts w:asciiTheme="minorHAnsi" w:hAnsiTheme="minorHAnsi" w:cstheme="minorHAnsi"/>
          <w:color w:val="000000"/>
          <w:lang w:eastAsia="de-DE"/>
        </w:rPr>
      </w:pPr>
      <w:r>
        <w:rPr>
          <w:rFonts w:asciiTheme="minorHAnsi" w:hAnsiTheme="minorHAnsi" w:cstheme="minorHAnsi"/>
          <w:color w:val="000000"/>
          <w:lang w:eastAsia="de-DE"/>
        </w:rPr>
        <w:t xml:space="preserve">Die </w:t>
      </w:r>
      <w:r w:rsidR="00CA2403">
        <w:rPr>
          <w:rFonts w:asciiTheme="minorHAnsi" w:hAnsiTheme="minorHAnsi" w:cstheme="minorHAnsi"/>
          <w:color w:val="000000"/>
          <w:lang w:eastAsia="de-DE"/>
        </w:rPr>
        <w:t xml:space="preserve">Balanced Scorecard (BSC) </w:t>
      </w:r>
      <w:r>
        <w:rPr>
          <w:rFonts w:asciiTheme="minorHAnsi" w:hAnsiTheme="minorHAnsi" w:cstheme="minorHAnsi"/>
          <w:color w:val="000000"/>
          <w:lang w:eastAsia="de-DE"/>
        </w:rPr>
        <w:t>aus 2019 enthielt 30</w:t>
      </w:r>
      <w:r w:rsidR="001F366C" w:rsidRPr="005A6736">
        <w:rPr>
          <w:rFonts w:asciiTheme="minorHAnsi" w:hAnsiTheme="minorHAnsi" w:cstheme="minorHAnsi"/>
          <w:color w:val="000000"/>
          <w:lang w:eastAsia="de-DE"/>
        </w:rPr>
        <w:t xml:space="preserve"> Zielen und Maßnahmen. Insgesamt ein ausgewogener Mix aus Mitarbeiterzielen, organisatorischen und fachlichen Zielen der Betriebs- und Abteilungsleitungen, Umweltzielen, Z</w:t>
      </w:r>
      <w:r w:rsidR="001F366C">
        <w:rPr>
          <w:rFonts w:asciiTheme="minorHAnsi" w:hAnsiTheme="minorHAnsi" w:cstheme="minorHAnsi"/>
          <w:color w:val="000000"/>
          <w:lang w:eastAsia="de-DE"/>
        </w:rPr>
        <w:t>ielen der Gemeinwohlbilanz</w:t>
      </w:r>
      <w:r w:rsidR="001F366C" w:rsidRPr="005A6736">
        <w:rPr>
          <w:rFonts w:asciiTheme="minorHAnsi" w:hAnsiTheme="minorHAnsi" w:cstheme="minorHAnsi"/>
          <w:color w:val="000000"/>
          <w:lang w:eastAsia="de-DE"/>
        </w:rPr>
        <w:t xml:space="preserve"> und dem Qualitäts- und Umweltmanagement. Verteilt sind die Ziele auf die Bereiche Mitarbeiter und Führung, Finanzen, Kunden und Umwelt und Organisation und Prozesse. </w:t>
      </w:r>
      <w:r w:rsidR="00CA2403">
        <w:rPr>
          <w:rFonts w:asciiTheme="minorHAnsi" w:hAnsiTheme="minorHAnsi" w:cstheme="minorHAnsi"/>
          <w:color w:val="000000"/>
          <w:lang w:eastAsia="de-DE"/>
        </w:rPr>
        <w:br/>
      </w:r>
      <w:r w:rsidR="001F366C" w:rsidRPr="005A6736">
        <w:rPr>
          <w:rFonts w:asciiTheme="minorHAnsi" w:hAnsiTheme="minorHAnsi" w:cstheme="minorHAnsi"/>
          <w:color w:val="000000"/>
          <w:lang w:eastAsia="de-DE"/>
        </w:rPr>
        <w:t xml:space="preserve">Ein konsequentes Zielecontrolling </w:t>
      </w:r>
      <w:r>
        <w:rPr>
          <w:rFonts w:asciiTheme="minorHAnsi" w:hAnsiTheme="minorHAnsi" w:cstheme="minorHAnsi"/>
          <w:color w:val="000000"/>
          <w:lang w:eastAsia="de-DE"/>
        </w:rPr>
        <w:t xml:space="preserve">hat die Umsetzung </w:t>
      </w:r>
      <w:r w:rsidR="001F366C" w:rsidRPr="005A6736">
        <w:rPr>
          <w:rFonts w:asciiTheme="minorHAnsi" w:hAnsiTheme="minorHAnsi" w:cstheme="minorHAnsi"/>
          <w:color w:val="000000"/>
          <w:lang w:eastAsia="de-DE"/>
        </w:rPr>
        <w:t xml:space="preserve">unterstützt </w:t>
      </w:r>
      <w:r>
        <w:rPr>
          <w:rFonts w:asciiTheme="minorHAnsi" w:hAnsiTheme="minorHAnsi" w:cstheme="minorHAnsi"/>
          <w:color w:val="000000"/>
          <w:lang w:eastAsia="de-DE"/>
        </w:rPr>
        <w:t>und</w:t>
      </w:r>
      <w:r w:rsidR="001F366C" w:rsidRPr="005A6736">
        <w:rPr>
          <w:rFonts w:asciiTheme="minorHAnsi" w:hAnsiTheme="minorHAnsi" w:cstheme="minorHAnsi"/>
          <w:color w:val="000000"/>
          <w:lang w:eastAsia="de-DE"/>
        </w:rPr>
        <w:t xml:space="preserve"> die Ziele</w:t>
      </w:r>
      <w:r w:rsidR="00CA2403">
        <w:rPr>
          <w:rFonts w:asciiTheme="minorHAnsi" w:hAnsiTheme="minorHAnsi" w:cstheme="minorHAnsi"/>
          <w:color w:val="000000"/>
          <w:lang w:eastAsia="de-DE"/>
        </w:rPr>
        <w:t>rreichung</w:t>
      </w:r>
      <w:r>
        <w:rPr>
          <w:rFonts w:asciiTheme="minorHAnsi" w:hAnsiTheme="minorHAnsi" w:cstheme="minorHAnsi"/>
          <w:color w:val="000000"/>
          <w:lang w:eastAsia="de-DE"/>
        </w:rPr>
        <w:t xml:space="preserve"> gewährleistet</w:t>
      </w:r>
      <w:r w:rsidR="00CA2403">
        <w:rPr>
          <w:rFonts w:asciiTheme="minorHAnsi" w:hAnsiTheme="minorHAnsi" w:cstheme="minorHAnsi"/>
          <w:color w:val="000000"/>
          <w:lang w:eastAsia="de-DE"/>
        </w:rPr>
        <w:t>.</w:t>
      </w:r>
    </w:p>
    <w:p w:rsidR="005F0227" w:rsidRPr="00B05D46" w:rsidRDefault="00674F8F" w:rsidP="00674F8F">
      <w:pPr>
        <w:autoSpaceDE w:val="0"/>
        <w:autoSpaceDN w:val="0"/>
        <w:adjustRightInd w:val="0"/>
        <w:spacing w:after="120" w:line="320" w:lineRule="atLeast"/>
        <w:jc w:val="both"/>
        <w:rPr>
          <w:rFonts w:asciiTheme="minorHAnsi" w:hAnsiTheme="minorHAnsi" w:cstheme="minorHAnsi"/>
          <w:b/>
          <w:color w:val="000000"/>
          <w:lang w:eastAsia="de-DE"/>
        </w:rPr>
      </w:pPr>
      <w:r w:rsidRPr="00B05D46">
        <w:rPr>
          <w:rFonts w:asciiTheme="minorHAnsi" w:hAnsiTheme="minorHAnsi" w:cstheme="minorHAnsi"/>
          <w:b/>
          <w:color w:val="000000"/>
          <w:lang w:eastAsia="de-DE"/>
        </w:rPr>
        <w:t>2.4.4</w:t>
      </w:r>
      <w:r w:rsidR="005F0227" w:rsidRPr="00B05D46">
        <w:rPr>
          <w:rFonts w:asciiTheme="minorHAnsi" w:hAnsiTheme="minorHAnsi" w:cstheme="minorHAnsi"/>
          <w:b/>
          <w:color w:val="000000"/>
          <w:lang w:eastAsia="de-DE"/>
        </w:rPr>
        <w:tab/>
        <w:t>Qualitäts- und Umweltmanagement</w:t>
      </w:r>
      <w:r w:rsidRPr="00B05D46">
        <w:rPr>
          <w:rFonts w:asciiTheme="minorHAnsi" w:hAnsiTheme="minorHAnsi" w:cstheme="minorHAnsi"/>
          <w:b/>
          <w:color w:val="000000"/>
          <w:lang w:eastAsia="de-DE"/>
        </w:rPr>
        <w:t xml:space="preserve"> </w:t>
      </w:r>
    </w:p>
    <w:p w:rsidR="00241A6B" w:rsidRDefault="00B05D46" w:rsidP="00674F8F">
      <w:pPr>
        <w:pStyle w:val="Textkrper2"/>
        <w:spacing w:after="120" w:line="320" w:lineRule="atLeast"/>
        <w:rPr>
          <w:rFonts w:asciiTheme="minorHAnsi" w:hAnsiTheme="minorHAnsi" w:cstheme="minorHAnsi"/>
          <w:color w:val="000000"/>
          <w:sz w:val="24"/>
          <w:szCs w:val="24"/>
          <w:lang w:eastAsia="de-DE"/>
        </w:rPr>
      </w:pPr>
      <w:r w:rsidRPr="00B05D46">
        <w:rPr>
          <w:lang w:eastAsia="de-DE"/>
        </w:rPr>
        <w:t xml:space="preserve">Im Mai 2021 wurde das Qualitäts- und Umweltmanagementsystem nach DIN EN ISO 9001 und 14001 zum fünften </w:t>
      </w:r>
      <w:r>
        <w:rPr>
          <w:lang w:eastAsia="de-DE"/>
        </w:rPr>
        <w:t>M</w:t>
      </w:r>
      <w:r w:rsidRPr="00B05D46">
        <w:rPr>
          <w:lang w:eastAsia="de-DE"/>
        </w:rPr>
        <w:t>al rezertifiziert. Die Zertifizierung konnte auch in Coronazeiten erfolgreich teils in Präsenz und teils remote durchgefü</w:t>
      </w:r>
      <w:r>
        <w:rPr>
          <w:lang w:eastAsia="de-DE"/>
        </w:rPr>
        <w:t xml:space="preserve">hrt werden. </w:t>
      </w:r>
      <w:r w:rsidRPr="00B05D46">
        <w:rPr>
          <w:lang w:eastAsia="de-DE"/>
        </w:rPr>
        <w:t xml:space="preserve">Mit dem Qualitäts- und Umweltmanagementsystem (QUMS) der SES ist ein Organisationssystem zur Planung und Steuerung, Überwachung und ständigen Verbesserungen der wichtigsten Prozessabläufe installiert. Auch in Coronazeiten gibt das System Sicherheit, da alle Prozesse genau beschrieben </w:t>
      </w:r>
      <w:r>
        <w:rPr>
          <w:color w:val="000000"/>
          <w:lang w:eastAsia="de-DE"/>
        </w:rPr>
        <w:t xml:space="preserve">sind und jeder weiß was zu tun ist. Auf dieser Grundlage konnten Telefon- und Videokonferenzen problemlos durchgeführt werden und selbst interne </w:t>
      </w:r>
      <w:r>
        <w:rPr>
          <w:color w:val="000000"/>
          <w:lang w:eastAsia="de-DE"/>
        </w:rPr>
        <w:lastRenderedPageBreak/>
        <w:t>Audits waren digital möglich und wurden erfolgreich durchgeführt. Die bestehende Prozesslandkarte aus dem Jahr 2016 wurde in 2020 überarbeitet. Dabei wurden Prozesse zusammengefasst und neue geschaffen um Impulse für die Zukunft zu setzen.</w:t>
      </w:r>
    </w:p>
    <w:p w:rsidR="005F0227" w:rsidRDefault="005F0227" w:rsidP="003F74C7">
      <w:pPr>
        <w:pStyle w:val="Textkrper2"/>
        <w:spacing w:line="320" w:lineRule="atLeast"/>
        <w:rPr>
          <w:rFonts w:asciiTheme="minorHAnsi" w:hAnsiTheme="minorHAnsi" w:cstheme="minorHAnsi"/>
          <w:sz w:val="24"/>
          <w:szCs w:val="24"/>
          <w:shd w:val="clear" w:color="auto" w:fill="FFFFFF" w:themeFill="background1"/>
        </w:rPr>
      </w:pPr>
    </w:p>
    <w:p w:rsidR="002545C6" w:rsidRPr="0051168A" w:rsidRDefault="002D77E1" w:rsidP="005D5BA8">
      <w:pPr>
        <w:autoSpaceDE w:val="0"/>
        <w:autoSpaceDN w:val="0"/>
        <w:adjustRightInd w:val="0"/>
        <w:spacing w:after="120" w:line="320" w:lineRule="atLeast"/>
        <w:jc w:val="both"/>
        <w:rPr>
          <w:rFonts w:asciiTheme="minorHAnsi" w:hAnsiTheme="minorHAnsi" w:cstheme="minorHAnsi"/>
          <w:b/>
          <w:color w:val="000000"/>
          <w:lang w:eastAsia="de-DE"/>
        </w:rPr>
      </w:pPr>
      <w:r w:rsidRPr="0051168A">
        <w:rPr>
          <w:rFonts w:asciiTheme="minorHAnsi" w:hAnsiTheme="minorHAnsi" w:cstheme="minorHAnsi"/>
          <w:b/>
          <w:color w:val="000000"/>
          <w:lang w:eastAsia="de-DE"/>
        </w:rPr>
        <w:t>2.4.5</w:t>
      </w:r>
      <w:r w:rsidR="002545C6" w:rsidRPr="0051168A">
        <w:rPr>
          <w:rFonts w:asciiTheme="minorHAnsi" w:hAnsiTheme="minorHAnsi" w:cstheme="minorHAnsi"/>
          <w:b/>
          <w:color w:val="000000"/>
          <w:lang w:eastAsia="de-DE"/>
        </w:rPr>
        <w:tab/>
        <w:t>Informationssicherheit</w:t>
      </w:r>
    </w:p>
    <w:p w:rsidR="000A5A89" w:rsidRPr="0051168A" w:rsidRDefault="000A5A89" w:rsidP="000A5A89">
      <w:pPr>
        <w:autoSpaceDE w:val="0"/>
        <w:autoSpaceDN w:val="0"/>
        <w:adjustRightInd w:val="0"/>
        <w:spacing w:after="120" w:line="320" w:lineRule="atLeast"/>
        <w:jc w:val="both"/>
        <w:rPr>
          <w:rFonts w:asciiTheme="minorHAnsi" w:hAnsiTheme="minorHAnsi" w:cstheme="minorHAnsi"/>
          <w:color w:val="000000"/>
          <w:lang w:eastAsia="de-DE"/>
        </w:rPr>
      </w:pPr>
      <w:r w:rsidRPr="0051168A">
        <w:rPr>
          <w:rFonts w:asciiTheme="minorHAnsi" w:hAnsiTheme="minorHAnsi" w:cstheme="minorHAnsi"/>
          <w:color w:val="000000"/>
          <w:lang w:eastAsia="de-DE"/>
        </w:rPr>
        <w:t xml:space="preserve">Die SES ist als Betreiber der Kritischen Infrastruktur „öffentlichen Abwasserbeseitigung“ durch das IT-Sicherheitsgesetz dazu verpflichtet, ihre Anlagen nach dem Stand der Technik zu schützen. Zur Erfüllung und zum Nachweis dieser gesetzlichen Verpflichtung hat das Tiefbauamt der Landeshauptstadt Stuttgart mit Eigenbetrieb Stadtentwässerung ein Informationssicherheitsmanagementsystem aufgebaut und dieses im September 2020 nach der internationalen Norm ISO/IEC 27001 zertifizieren lassen. </w:t>
      </w:r>
    </w:p>
    <w:p w:rsidR="0051168A" w:rsidRPr="0051168A" w:rsidRDefault="0051168A" w:rsidP="0051168A">
      <w:pPr>
        <w:autoSpaceDE w:val="0"/>
        <w:autoSpaceDN w:val="0"/>
        <w:adjustRightInd w:val="0"/>
        <w:spacing w:after="120" w:line="320" w:lineRule="atLeast"/>
        <w:jc w:val="both"/>
        <w:rPr>
          <w:rFonts w:asciiTheme="minorHAnsi" w:hAnsiTheme="minorHAnsi" w:cstheme="minorHAnsi"/>
          <w:color w:val="000000"/>
          <w:lang w:eastAsia="de-DE"/>
        </w:rPr>
      </w:pPr>
      <w:r w:rsidRPr="0051168A">
        <w:rPr>
          <w:rFonts w:asciiTheme="minorHAnsi" w:hAnsiTheme="minorHAnsi" w:cstheme="minorHAnsi"/>
          <w:color w:val="000000"/>
          <w:lang w:eastAsia="de-DE"/>
        </w:rPr>
        <w:t>Das Jahr 2021 war in Bezug auf die Informationssicherheit geprägt durch Schlagzeilen wie "Wie löscht man ein brennendes Internet?" oder "Größte Schwachstelle der Geschichte". Auslöser dieser Schlagzeilen war eine Sicherheitslücke mit dem Namen "Log4Shell". Die Gefahr dieser Schwachstelle: sie ist weit verbreitet, sie ist einfach ausnu</w:t>
      </w:r>
      <w:r>
        <w:rPr>
          <w:rFonts w:asciiTheme="minorHAnsi" w:hAnsiTheme="minorHAnsi" w:cstheme="minorHAnsi"/>
          <w:color w:val="000000"/>
          <w:lang w:eastAsia="de-DE"/>
        </w:rPr>
        <w:t>tzbar und sie kann einen enormen</w:t>
      </w:r>
      <w:r w:rsidRPr="0051168A">
        <w:rPr>
          <w:rFonts w:asciiTheme="minorHAnsi" w:hAnsiTheme="minorHAnsi" w:cstheme="minorHAnsi"/>
          <w:color w:val="000000"/>
          <w:lang w:eastAsia="de-DE"/>
        </w:rPr>
        <w:t xml:space="preserve"> Schaden verursachen. Auch bei der SES war schnelles Handeln gefragt: Zuerst wurden alle Systeme unverzüglich von anderen Netzen getrennt. Anschließend wurde eine detaillierte Betroffenheitsanalyse durchgeführt. Hierdurch konnte die Funktionsfähigkeit des Sicherheitsmanagements und der Notfallpläne der SES und des Tiefbauamtes unter Beweis gestellt werden.</w:t>
      </w:r>
    </w:p>
    <w:p w:rsidR="000A5A89" w:rsidRPr="002545C6" w:rsidRDefault="0051168A" w:rsidP="0051168A">
      <w:pPr>
        <w:autoSpaceDE w:val="0"/>
        <w:autoSpaceDN w:val="0"/>
        <w:adjustRightInd w:val="0"/>
        <w:spacing w:after="100" w:afterAutospacing="1" w:line="0" w:lineRule="atLeast"/>
        <w:contextualSpacing/>
        <w:jc w:val="both"/>
        <w:rPr>
          <w:rFonts w:asciiTheme="minorHAnsi" w:hAnsiTheme="minorHAnsi" w:cstheme="minorHAnsi"/>
          <w:color w:val="000000"/>
          <w:lang w:eastAsia="de-DE"/>
        </w:rPr>
      </w:pPr>
      <w:r w:rsidRPr="0051168A">
        <w:rPr>
          <w:rFonts w:asciiTheme="minorHAnsi" w:hAnsiTheme="minorHAnsi" w:cstheme="minorHAnsi"/>
          <w:color w:val="000000"/>
          <w:lang w:eastAsia="de-DE"/>
        </w:rPr>
        <w:t xml:space="preserve">Das Risiko eines Sicherheitsvorfalls steigt stetig an. Dieser steigenden Gefahr hat sich der Gesetzgeber angenommen und im Mai 2021 das BSI-Gesetz durch das IT-Sicherheitsgesetz 2.0 novelliert. Für die SES sind hieraus die Anforderungen zur Umsetzung von Sicherheitsmaßnahmen weiter </w:t>
      </w:r>
      <w:r>
        <w:rPr>
          <w:rFonts w:asciiTheme="minorHAnsi" w:hAnsiTheme="minorHAnsi" w:cstheme="minorHAnsi"/>
          <w:color w:val="000000"/>
          <w:lang w:eastAsia="de-DE"/>
        </w:rPr>
        <w:t>gestiegen.</w:t>
      </w:r>
      <w:r w:rsidRPr="0051168A">
        <w:rPr>
          <w:rFonts w:asciiTheme="minorHAnsi" w:hAnsiTheme="minorHAnsi" w:cstheme="minorHAnsi"/>
          <w:color w:val="000000"/>
          <w:lang w:eastAsia="de-DE"/>
        </w:rPr>
        <w:t xml:space="preserve"> Hinzu kommt die gesetzliche Verpflichtung ein System zur Angriffserkennung (Intrusion Detection System) einzuführen.</w:t>
      </w:r>
    </w:p>
    <w:p w:rsidR="00C60DEC" w:rsidRDefault="00C60DEC" w:rsidP="0051168A">
      <w:pPr>
        <w:autoSpaceDE w:val="0"/>
        <w:autoSpaceDN w:val="0"/>
        <w:adjustRightInd w:val="0"/>
        <w:spacing w:after="100" w:afterAutospacing="1" w:line="0" w:lineRule="atLeast"/>
        <w:contextualSpacing/>
        <w:jc w:val="both"/>
        <w:rPr>
          <w:rFonts w:asciiTheme="minorHAnsi" w:hAnsiTheme="minorHAnsi" w:cstheme="minorHAnsi"/>
          <w:b/>
          <w:color w:val="000000"/>
          <w:highlight w:val="yellow"/>
          <w:lang w:eastAsia="de-DE"/>
        </w:rPr>
      </w:pPr>
    </w:p>
    <w:p w:rsidR="00C60DEC" w:rsidRPr="00E87116" w:rsidRDefault="00C60DEC" w:rsidP="0051168A">
      <w:pPr>
        <w:autoSpaceDE w:val="0"/>
        <w:autoSpaceDN w:val="0"/>
        <w:adjustRightInd w:val="0"/>
        <w:spacing w:line="0" w:lineRule="atLeast"/>
        <w:jc w:val="both"/>
        <w:rPr>
          <w:rFonts w:asciiTheme="minorHAnsi" w:hAnsiTheme="minorHAnsi" w:cstheme="minorHAnsi"/>
          <w:b/>
          <w:color w:val="000000"/>
          <w:highlight w:val="yellow"/>
          <w:lang w:eastAsia="de-DE"/>
        </w:rPr>
      </w:pPr>
    </w:p>
    <w:p w:rsidR="005F0227" w:rsidRDefault="002D77E1" w:rsidP="00F20D4F">
      <w:pPr>
        <w:autoSpaceDE w:val="0"/>
        <w:autoSpaceDN w:val="0"/>
        <w:adjustRightInd w:val="0"/>
        <w:spacing w:after="120" w:line="320" w:lineRule="atLeast"/>
        <w:jc w:val="both"/>
        <w:rPr>
          <w:rFonts w:asciiTheme="minorHAnsi" w:hAnsiTheme="minorHAnsi" w:cstheme="minorHAnsi"/>
          <w:b/>
          <w:color w:val="000000"/>
          <w:lang w:eastAsia="de-DE"/>
        </w:rPr>
      </w:pPr>
      <w:r>
        <w:rPr>
          <w:rFonts w:asciiTheme="minorHAnsi" w:hAnsiTheme="minorHAnsi" w:cstheme="minorHAnsi"/>
          <w:b/>
          <w:color w:val="000000"/>
          <w:lang w:eastAsia="de-DE"/>
        </w:rPr>
        <w:t>2.4.6</w:t>
      </w:r>
      <w:r w:rsidR="005F0227">
        <w:rPr>
          <w:rFonts w:asciiTheme="minorHAnsi" w:hAnsiTheme="minorHAnsi" w:cstheme="minorHAnsi"/>
          <w:b/>
          <w:color w:val="000000"/>
          <w:lang w:eastAsia="de-DE"/>
        </w:rPr>
        <w:tab/>
        <w:t>Gewährleistung der Rechtssicherheit</w:t>
      </w:r>
    </w:p>
    <w:p w:rsidR="005F0227" w:rsidRDefault="0047402B" w:rsidP="0051168A">
      <w:pPr>
        <w:pStyle w:val="Default"/>
        <w:spacing w:line="0" w:lineRule="atLeast"/>
        <w:jc w:val="both"/>
        <w:rPr>
          <w:rFonts w:asciiTheme="minorHAnsi" w:hAnsiTheme="minorHAnsi" w:cstheme="minorHAnsi"/>
        </w:rPr>
      </w:pPr>
      <w:r>
        <w:rPr>
          <w:rFonts w:asciiTheme="minorHAnsi" w:hAnsiTheme="minorHAnsi" w:cstheme="minorHAnsi"/>
        </w:rPr>
        <w:t xml:space="preserve">Die </w:t>
      </w:r>
      <w:r w:rsidR="005F0227" w:rsidRPr="005B4F7F">
        <w:rPr>
          <w:rFonts w:asciiTheme="minorHAnsi" w:hAnsiTheme="minorHAnsi" w:cstheme="minorHAnsi"/>
        </w:rPr>
        <w:t xml:space="preserve">Überprüfung der Rechtskonformität des Eigenbetriebes Stadtentwässerung Stuttgart </w:t>
      </w:r>
      <w:r>
        <w:rPr>
          <w:rFonts w:asciiTheme="minorHAnsi" w:hAnsiTheme="minorHAnsi" w:cstheme="minorHAnsi"/>
        </w:rPr>
        <w:t xml:space="preserve">wurde </w:t>
      </w:r>
      <w:r w:rsidR="005F0227">
        <w:rPr>
          <w:rFonts w:asciiTheme="minorHAnsi" w:hAnsiTheme="minorHAnsi" w:cstheme="minorHAnsi"/>
        </w:rPr>
        <w:t xml:space="preserve">2018 </w:t>
      </w:r>
      <w:r>
        <w:rPr>
          <w:rFonts w:asciiTheme="minorHAnsi" w:hAnsiTheme="minorHAnsi" w:cstheme="minorHAnsi"/>
        </w:rPr>
        <w:t xml:space="preserve">erneut </w:t>
      </w:r>
      <w:r w:rsidR="005F0227">
        <w:rPr>
          <w:rFonts w:asciiTheme="minorHAnsi" w:hAnsiTheme="minorHAnsi" w:cstheme="minorHAnsi"/>
        </w:rPr>
        <w:t>be</w:t>
      </w:r>
      <w:r>
        <w:rPr>
          <w:rFonts w:asciiTheme="minorHAnsi" w:hAnsiTheme="minorHAnsi" w:cstheme="minorHAnsi"/>
        </w:rPr>
        <w:t>stätigt</w:t>
      </w:r>
      <w:r w:rsidR="005F0227" w:rsidRPr="005B4F7F">
        <w:rPr>
          <w:rFonts w:asciiTheme="minorHAnsi" w:hAnsiTheme="minorHAnsi" w:cstheme="minorHAnsi"/>
        </w:rPr>
        <w:t xml:space="preserve">. weiter optimiert wurde. </w:t>
      </w:r>
      <w:r w:rsidR="00C60DEC">
        <w:rPr>
          <w:rFonts w:asciiTheme="minorHAnsi" w:hAnsiTheme="minorHAnsi" w:cstheme="minorHAnsi"/>
        </w:rPr>
        <w:t>Die nächste Überprüfung erfolgt im Jahr 2023.</w:t>
      </w:r>
    </w:p>
    <w:p w:rsidR="00E35365" w:rsidRDefault="00E35365" w:rsidP="0051168A">
      <w:pPr>
        <w:pStyle w:val="Default"/>
        <w:spacing w:line="0" w:lineRule="atLeast"/>
        <w:jc w:val="both"/>
        <w:rPr>
          <w:rFonts w:asciiTheme="minorHAnsi" w:hAnsiTheme="minorHAnsi" w:cstheme="minorHAnsi"/>
        </w:rPr>
      </w:pPr>
    </w:p>
    <w:p w:rsidR="00E35365" w:rsidRDefault="00E35365" w:rsidP="0051168A">
      <w:pPr>
        <w:pStyle w:val="Default"/>
        <w:spacing w:line="0" w:lineRule="atLeast"/>
        <w:jc w:val="both"/>
        <w:rPr>
          <w:rFonts w:asciiTheme="minorHAnsi" w:hAnsiTheme="minorHAnsi" w:cstheme="minorHAnsi"/>
        </w:rPr>
      </w:pPr>
    </w:p>
    <w:p w:rsidR="00A74BD9" w:rsidRDefault="00A74BD9" w:rsidP="00FD1C16">
      <w:pPr>
        <w:pStyle w:val="Default"/>
        <w:spacing w:after="120" w:line="320" w:lineRule="atLeast"/>
        <w:jc w:val="both"/>
        <w:rPr>
          <w:rFonts w:asciiTheme="minorHAnsi" w:hAnsiTheme="minorHAnsi" w:cstheme="minorHAnsi"/>
          <w:b/>
          <w:shd w:val="clear" w:color="auto" w:fill="FFFFFF" w:themeFill="background1"/>
        </w:rPr>
      </w:pPr>
      <w:r>
        <w:rPr>
          <w:noProof/>
        </w:rPr>
        <w:drawing>
          <wp:anchor distT="0" distB="0" distL="114300" distR="114300" simplePos="0" relativeHeight="251686912" behindDoc="0" locked="0" layoutInCell="1" allowOverlap="1" wp14:anchorId="102ED8EA" wp14:editId="7044313E">
            <wp:simplePos x="0" y="0"/>
            <wp:positionH relativeFrom="margin">
              <wp:align>center</wp:align>
            </wp:positionH>
            <wp:positionV relativeFrom="paragraph">
              <wp:posOffset>34290</wp:posOffset>
            </wp:positionV>
            <wp:extent cx="1074690" cy="389877"/>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4690" cy="389877"/>
                    </a:xfrm>
                    <a:prstGeom prst="rect">
                      <a:avLst/>
                    </a:prstGeom>
                    <a:noFill/>
                    <a:ln>
                      <a:noFill/>
                    </a:ln>
                  </pic:spPr>
                </pic:pic>
              </a:graphicData>
            </a:graphic>
          </wp:anchor>
        </w:drawing>
      </w:r>
      <w:r w:rsidR="002D77E1">
        <w:rPr>
          <w:rFonts w:asciiTheme="minorHAnsi" w:hAnsiTheme="minorHAnsi" w:cstheme="minorHAnsi"/>
          <w:b/>
          <w:shd w:val="clear" w:color="auto" w:fill="FFFFFF" w:themeFill="background1"/>
        </w:rPr>
        <w:t>2.4.7</w:t>
      </w:r>
      <w:r w:rsidR="005F0227" w:rsidRPr="00F20D4F">
        <w:rPr>
          <w:rFonts w:asciiTheme="minorHAnsi" w:hAnsiTheme="minorHAnsi" w:cstheme="minorHAnsi"/>
          <w:b/>
          <w:shd w:val="clear" w:color="auto" w:fill="FFFFFF" w:themeFill="background1"/>
        </w:rPr>
        <w:tab/>
      </w:r>
      <w:r>
        <w:rPr>
          <w:rFonts w:asciiTheme="minorHAnsi" w:hAnsiTheme="minorHAnsi" w:cstheme="minorHAnsi"/>
          <w:b/>
          <w:shd w:val="clear" w:color="auto" w:fill="FFFFFF" w:themeFill="background1"/>
        </w:rPr>
        <w:t>Nachhaltigkeit</w:t>
      </w:r>
    </w:p>
    <w:p w:rsidR="00FD1C16" w:rsidRDefault="005F0227" w:rsidP="00FD1C16">
      <w:pPr>
        <w:pStyle w:val="Default"/>
        <w:spacing w:after="120" w:line="320" w:lineRule="atLeast"/>
        <w:jc w:val="both"/>
        <w:rPr>
          <w:rFonts w:asciiTheme="minorHAnsi" w:hAnsiTheme="minorHAnsi" w:cstheme="minorHAnsi"/>
          <w:b/>
          <w:shd w:val="clear" w:color="auto" w:fill="FFFFFF" w:themeFill="background1"/>
        </w:rPr>
      </w:pPr>
      <w:r w:rsidRPr="00F20D4F">
        <w:rPr>
          <w:rFonts w:asciiTheme="minorHAnsi" w:hAnsiTheme="minorHAnsi" w:cstheme="minorHAnsi"/>
          <w:b/>
          <w:shd w:val="clear" w:color="auto" w:fill="FFFFFF" w:themeFill="background1"/>
        </w:rPr>
        <w:t>Gemeinwohlbilanz der SES</w:t>
      </w:r>
    </w:p>
    <w:p w:rsidR="00FD1C16" w:rsidRDefault="00C17D6F" w:rsidP="00FD1C16">
      <w:pPr>
        <w:pStyle w:val="Default"/>
        <w:spacing w:after="120" w:line="320" w:lineRule="atLeast"/>
        <w:jc w:val="both"/>
        <w:rPr>
          <w:rFonts w:asciiTheme="minorHAnsi" w:hAnsiTheme="minorHAnsi" w:cstheme="minorHAnsi"/>
          <w:shd w:val="clear" w:color="auto" w:fill="FFFFFF" w:themeFill="background1"/>
        </w:rPr>
      </w:pPr>
      <w:r>
        <w:rPr>
          <w:rFonts w:asciiTheme="minorHAnsi" w:hAnsiTheme="minorHAnsi" w:cstheme="minorHAnsi"/>
          <w:shd w:val="clear" w:color="auto" w:fill="FFFFFF" w:themeFill="background1"/>
        </w:rPr>
        <w:t>Seit</w:t>
      </w:r>
      <w:r w:rsidR="00FD1C16">
        <w:rPr>
          <w:rFonts w:asciiTheme="minorHAnsi" w:hAnsiTheme="minorHAnsi" w:cstheme="minorHAnsi"/>
          <w:shd w:val="clear" w:color="auto" w:fill="FFFFFF" w:themeFill="background1"/>
        </w:rPr>
        <w:t xml:space="preserve"> 2018</w:t>
      </w:r>
      <w:r w:rsidR="0049788A">
        <w:rPr>
          <w:rFonts w:asciiTheme="minorHAnsi" w:hAnsiTheme="minorHAnsi" w:cstheme="minorHAnsi"/>
          <w:shd w:val="clear" w:color="auto" w:fill="FFFFFF" w:themeFill="background1"/>
        </w:rPr>
        <w:t>,</w:t>
      </w:r>
      <w:r w:rsidR="00FD1C16">
        <w:rPr>
          <w:rFonts w:asciiTheme="minorHAnsi" w:hAnsiTheme="minorHAnsi" w:cstheme="minorHAnsi"/>
          <w:shd w:val="clear" w:color="auto" w:fill="FFFFFF" w:themeFill="background1"/>
        </w:rPr>
        <w:t xml:space="preserve"> als erster kommunaler Entwässerungsbetrieb gemeinwohlbilanziert</w:t>
      </w:r>
      <w:r>
        <w:rPr>
          <w:rFonts w:asciiTheme="minorHAnsi" w:hAnsiTheme="minorHAnsi" w:cstheme="minorHAnsi"/>
          <w:shd w:val="clear" w:color="auto" w:fill="FFFFFF" w:themeFill="background1"/>
        </w:rPr>
        <w:t xml:space="preserve">, arbeitet die SES </w:t>
      </w:r>
      <w:r w:rsidR="00FD1C16">
        <w:rPr>
          <w:rFonts w:asciiTheme="minorHAnsi" w:hAnsiTheme="minorHAnsi" w:cstheme="minorHAnsi"/>
          <w:shd w:val="clear" w:color="auto" w:fill="FFFFFF" w:themeFill="background1"/>
        </w:rPr>
        <w:t xml:space="preserve">weiter an der Umsetzung ihrer Gemeinwohlziele. Im Strategieworkshop 2019 </w:t>
      </w:r>
      <w:r>
        <w:rPr>
          <w:rFonts w:asciiTheme="minorHAnsi" w:hAnsiTheme="minorHAnsi" w:cstheme="minorHAnsi"/>
          <w:shd w:val="clear" w:color="auto" w:fill="FFFFFF" w:themeFill="background1"/>
        </w:rPr>
        <w:t xml:space="preserve">(vgl. 2.4.3) wurden </w:t>
      </w:r>
      <w:r w:rsidR="00FD1C16">
        <w:rPr>
          <w:rFonts w:asciiTheme="minorHAnsi" w:hAnsiTheme="minorHAnsi" w:cstheme="minorHAnsi"/>
          <w:shd w:val="clear" w:color="auto" w:fill="FFFFFF" w:themeFill="background1"/>
        </w:rPr>
        <w:t xml:space="preserve">Ziele aus der Gemeinwohlbilanz des Eigenbetriebs in der Fortschreibung der </w:t>
      </w:r>
      <w:r w:rsidR="004047A0">
        <w:rPr>
          <w:rFonts w:asciiTheme="minorHAnsi" w:hAnsiTheme="minorHAnsi" w:cstheme="minorHAnsi"/>
          <w:shd w:val="clear" w:color="auto" w:fill="FFFFFF" w:themeFill="background1"/>
        </w:rPr>
        <w:t>Balanced Scorecard</w:t>
      </w:r>
      <w:r w:rsidR="00FD1C16">
        <w:rPr>
          <w:rFonts w:asciiTheme="minorHAnsi" w:hAnsiTheme="minorHAnsi" w:cstheme="minorHAnsi"/>
          <w:shd w:val="clear" w:color="auto" w:fill="FFFFFF" w:themeFill="background1"/>
        </w:rPr>
        <w:t xml:space="preserve"> </w:t>
      </w:r>
      <w:r>
        <w:rPr>
          <w:rFonts w:asciiTheme="minorHAnsi" w:hAnsiTheme="minorHAnsi" w:cstheme="minorHAnsi"/>
          <w:shd w:val="clear" w:color="auto" w:fill="FFFFFF" w:themeFill="background1"/>
        </w:rPr>
        <w:t>berücksichtigt</w:t>
      </w:r>
      <w:r w:rsidR="00396FB0">
        <w:rPr>
          <w:rFonts w:asciiTheme="minorHAnsi" w:hAnsiTheme="minorHAnsi" w:cstheme="minorHAnsi"/>
          <w:shd w:val="clear" w:color="auto" w:fill="FFFFFF" w:themeFill="background1"/>
        </w:rPr>
        <w:t xml:space="preserve"> und </w:t>
      </w:r>
      <w:r w:rsidR="00677ACA">
        <w:rPr>
          <w:rFonts w:asciiTheme="minorHAnsi" w:hAnsiTheme="minorHAnsi" w:cstheme="minorHAnsi"/>
          <w:shd w:val="clear" w:color="auto" w:fill="FFFFFF" w:themeFill="background1"/>
        </w:rPr>
        <w:t>umgesetzt</w:t>
      </w:r>
      <w:r w:rsidR="00FD1C16">
        <w:rPr>
          <w:rFonts w:asciiTheme="minorHAnsi" w:hAnsiTheme="minorHAnsi" w:cstheme="minorHAnsi"/>
          <w:shd w:val="clear" w:color="auto" w:fill="FFFFFF" w:themeFill="background1"/>
        </w:rPr>
        <w:t>.</w:t>
      </w:r>
    </w:p>
    <w:p w:rsidR="00FD1C16" w:rsidRDefault="00FD1C16" w:rsidP="00CC6E49">
      <w:pPr>
        <w:pStyle w:val="Default"/>
        <w:spacing w:after="120" w:line="320" w:lineRule="atLeast"/>
        <w:jc w:val="center"/>
        <w:rPr>
          <w:rFonts w:asciiTheme="minorHAnsi" w:hAnsiTheme="minorHAnsi" w:cstheme="minorHAnsi"/>
          <w:shd w:val="clear" w:color="auto" w:fill="FFFFFF" w:themeFill="background1"/>
        </w:rPr>
      </w:pPr>
    </w:p>
    <w:p w:rsidR="005F0227" w:rsidRDefault="00064D07" w:rsidP="0051168A">
      <w:pPr>
        <w:pStyle w:val="Textkrper2"/>
        <w:spacing w:line="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Die Umsetzung dieser Ziele </w:t>
      </w:r>
      <w:r w:rsidR="005F0227" w:rsidRPr="00654A8A">
        <w:rPr>
          <w:rFonts w:asciiTheme="minorHAnsi" w:hAnsiTheme="minorHAnsi" w:cstheme="minorHAnsi"/>
          <w:sz w:val="24"/>
          <w:szCs w:val="24"/>
          <w:shd w:val="clear" w:color="auto" w:fill="FFFFFF" w:themeFill="background1"/>
        </w:rPr>
        <w:t xml:space="preserve">bringt </w:t>
      </w:r>
      <w:r w:rsidR="005F0227">
        <w:rPr>
          <w:rFonts w:asciiTheme="minorHAnsi" w:hAnsiTheme="minorHAnsi" w:cstheme="minorHAnsi"/>
          <w:sz w:val="24"/>
          <w:szCs w:val="24"/>
          <w:shd w:val="clear" w:color="auto" w:fill="FFFFFF" w:themeFill="background1"/>
        </w:rPr>
        <w:t xml:space="preserve">die SES </w:t>
      </w:r>
      <w:r w:rsidR="005F0227" w:rsidRPr="00654A8A">
        <w:rPr>
          <w:rFonts w:asciiTheme="minorHAnsi" w:hAnsiTheme="minorHAnsi" w:cstheme="minorHAnsi"/>
          <w:sz w:val="24"/>
          <w:szCs w:val="24"/>
          <w:shd w:val="clear" w:color="auto" w:fill="FFFFFF" w:themeFill="background1"/>
        </w:rPr>
        <w:t>auf dem Weg eines verantwortungsvoll</w:t>
      </w:r>
      <w:r w:rsidR="005F0227">
        <w:rPr>
          <w:rFonts w:asciiTheme="minorHAnsi" w:hAnsiTheme="minorHAnsi" w:cstheme="minorHAnsi"/>
          <w:sz w:val="24"/>
          <w:szCs w:val="24"/>
          <w:shd w:val="clear" w:color="auto" w:fill="FFFFFF" w:themeFill="background1"/>
        </w:rPr>
        <w:t xml:space="preserve"> </w:t>
      </w:r>
      <w:r w:rsidR="005F0227" w:rsidRPr="00654A8A">
        <w:rPr>
          <w:rFonts w:asciiTheme="minorHAnsi" w:hAnsiTheme="minorHAnsi" w:cstheme="minorHAnsi"/>
          <w:sz w:val="24"/>
          <w:szCs w:val="24"/>
          <w:shd w:val="clear" w:color="auto" w:fill="FFFFFF" w:themeFill="background1"/>
        </w:rPr>
        <w:t>handelnden Unternehme</w:t>
      </w:r>
      <w:r w:rsidR="005F0227">
        <w:rPr>
          <w:rFonts w:asciiTheme="minorHAnsi" w:hAnsiTheme="minorHAnsi" w:cstheme="minorHAnsi"/>
          <w:sz w:val="24"/>
          <w:szCs w:val="24"/>
          <w:shd w:val="clear" w:color="auto" w:fill="FFFFFF" w:themeFill="background1"/>
        </w:rPr>
        <w:t>ns weiter voran.</w:t>
      </w:r>
      <w:r w:rsidR="004047A0">
        <w:rPr>
          <w:rFonts w:asciiTheme="minorHAnsi" w:hAnsiTheme="minorHAnsi" w:cstheme="minorHAnsi"/>
          <w:sz w:val="24"/>
          <w:szCs w:val="24"/>
          <w:shd w:val="clear" w:color="auto" w:fill="FFFFFF" w:themeFill="background1"/>
        </w:rPr>
        <w:t xml:space="preserve"> </w:t>
      </w:r>
      <w:r w:rsidR="00677ACA">
        <w:rPr>
          <w:rFonts w:asciiTheme="minorHAnsi" w:hAnsiTheme="minorHAnsi" w:cstheme="minorHAnsi"/>
          <w:sz w:val="24"/>
          <w:szCs w:val="24"/>
          <w:shd w:val="clear" w:color="auto" w:fill="FFFFFF" w:themeFill="background1"/>
        </w:rPr>
        <w:t xml:space="preserve">In </w:t>
      </w:r>
      <w:r w:rsidR="004047A0">
        <w:rPr>
          <w:rFonts w:asciiTheme="minorHAnsi" w:hAnsiTheme="minorHAnsi" w:cstheme="minorHAnsi"/>
          <w:sz w:val="24"/>
          <w:szCs w:val="24"/>
          <w:shd w:val="clear" w:color="auto" w:fill="FFFFFF" w:themeFill="background1"/>
        </w:rPr>
        <w:t xml:space="preserve">2021 </w:t>
      </w:r>
      <w:r w:rsidR="00677ACA">
        <w:rPr>
          <w:rFonts w:asciiTheme="minorHAnsi" w:hAnsiTheme="minorHAnsi" w:cstheme="minorHAnsi"/>
          <w:sz w:val="24"/>
          <w:szCs w:val="24"/>
          <w:shd w:val="clear" w:color="auto" w:fill="FFFFFF" w:themeFill="background1"/>
        </w:rPr>
        <w:t xml:space="preserve">haben die Arbeiten zur Aktualisierung des Gemeinwohlberichtes begonnen. Der neu Gemeinwohlbericht ist nahezu erstellt und </w:t>
      </w:r>
      <w:r w:rsidR="004047A0">
        <w:rPr>
          <w:rFonts w:asciiTheme="minorHAnsi" w:hAnsiTheme="minorHAnsi" w:cstheme="minorHAnsi"/>
          <w:sz w:val="24"/>
          <w:szCs w:val="24"/>
          <w:shd w:val="clear" w:color="auto" w:fill="FFFFFF" w:themeFill="background1"/>
        </w:rPr>
        <w:t xml:space="preserve">die Reauditierung der Gemeinwohlbilanz </w:t>
      </w:r>
      <w:r w:rsidR="00677ACA">
        <w:rPr>
          <w:rFonts w:asciiTheme="minorHAnsi" w:hAnsiTheme="minorHAnsi" w:cstheme="minorHAnsi"/>
          <w:sz w:val="24"/>
          <w:szCs w:val="24"/>
          <w:shd w:val="clear" w:color="auto" w:fill="FFFFFF" w:themeFill="background1"/>
        </w:rPr>
        <w:t xml:space="preserve">ist im ersten Halbjahr 2022 </w:t>
      </w:r>
      <w:r>
        <w:rPr>
          <w:rFonts w:asciiTheme="minorHAnsi" w:hAnsiTheme="minorHAnsi" w:cstheme="minorHAnsi"/>
          <w:sz w:val="24"/>
          <w:szCs w:val="24"/>
          <w:shd w:val="clear" w:color="auto" w:fill="FFFFFF" w:themeFill="background1"/>
        </w:rPr>
        <w:t>vorgesehen.</w:t>
      </w:r>
    </w:p>
    <w:p w:rsidR="00BF0778" w:rsidRDefault="00BF0778" w:rsidP="0051168A">
      <w:pPr>
        <w:pStyle w:val="Textkrper2"/>
        <w:spacing w:line="0" w:lineRule="atLeast"/>
        <w:rPr>
          <w:rFonts w:asciiTheme="minorHAnsi" w:hAnsiTheme="minorHAnsi" w:cstheme="minorHAnsi"/>
          <w:sz w:val="24"/>
          <w:szCs w:val="24"/>
          <w:shd w:val="clear" w:color="auto" w:fill="FFFFFF" w:themeFill="background1"/>
        </w:rPr>
      </w:pPr>
    </w:p>
    <w:p w:rsidR="00677ACA" w:rsidRPr="00677ACA" w:rsidRDefault="00677ACA" w:rsidP="00677ACA">
      <w:pPr>
        <w:pStyle w:val="Textkrper"/>
        <w:spacing w:after="120" w:line="320" w:lineRule="atLeast"/>
        <w:rPr>
          <w:rFonts w:asciiTheme="minorHAnsi" w:hAnsiTheme="minorHAnsi" w:cstheme="minorHAnsi"/>
        </w:rPr>
      </w:pPr>
      <w:r w:rsidRPr="00677ACA">
        <w:rPr>
          <w:rFonts w:asciiTheme="minorHAnsi" w:hAnsiTheme="minorHAnsi" w:cstheme="minorHAnsi"/>
        </w:rPr>
        <w:t>Nachhaltigkeitscontrolling der SES</w:t>
      </w:r>
    </w:p>
    <w:p w:rsidR="00F76E95" w:rsidRDefault="00F76E95" w:rsidP="00F76E95">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In 2021 wurde das Nachhaltigkeitscontrolling der SES entworfen. </w:t>
      </w:r>
      <w:r w:rsidRPr="00F76E95">
        <w:rPr>
          <w:rFonts w:asciiTheme="minorHAnsi" w:hAnsiTheme="minorHAnsi" w:cstheme="minorHAnsi"/>
          <w:sz w:val="24"/>
          <w:szCs w:val="24"/>
          <w:shd w:val="clear" w:color="auto" w:fill="FFFFFF" w:themeFill="background1"/>
        </w:rPr>
        <w:t>Das neue und innovative am Nachhalti</w:t>
      </w:r>
      <w:r>
        <w:rPr>
          <w:rFonts w:asciiTheme="minorHAnsi" w:hAnsiTheme="minorHAnsi" w:cstheme="minorHAnsi"/>
          <w:sz w:val="24"/>
          <w:szCs w:val="24"/>
          <w:shd w:val="clear" w:color="auto" w:fill="FFFFFF" w:themeFill="background1"/>
        </w:rPr>
        <w:t>gkeitscontrolling der SES ist</w:t>
      </w:r>
      <w:r w:rsidRPr="00F76E95">
        <w:rPr>
          <w:rFonts w:asciiTheme="minorHAnsi" w:hAnsiTheme="minorHAnsi" w:cstheme="minorHAnsi"/>
          <w:sz w:val="24"/>
          <w:szCs w:val="24"/>
          <w:shd w:val="clear" w:color="auto" w:fill="FFFFFF" w:themeFill="background1"/>
        </w:rPr>
        <w:t xml:space="preserve">, </w:t>
      </w:r>
      <w:r>
        <w:rPr>
          <w:rFonts w:asciiTheme="minorHAnsi" w:hAnsiTheme="minorHAnsi" w:cstheme="minorHAnsi"/>
          <w:sz w:val="24"/>
          <w:szCs w:val="24"/>
          <w:shd w:val="clear" w:color="auto" w:fill="FFFFFF" w:themeFill="background1"/>
        </w:rPr>
        <w:t xml:space="preserve">dass </w:t>
      </w:r>
      <w:r w:rsidRPr="00F76E95">
        <w:rPr>
          <w:rFonts w:asciiTheme="minorHAnsi" w:hAnsiTheme="minorHAnsi" w:cstheme="minorHAnsi"/>
          <w:sz w:val="24"/>
          <w:szCs w:val="24"/>
          <w:shd w:val="clear" w:color="auto" w:fill="FFFFFF" w:themeFill="background1"/>
        </w:rPr>
        <w:t xml:space="preserve">die bestehenden Managementsysteme </w:t>
      </w:r>
      <w:r>
        <w:rPr>
          <w:rFonts w:asciiTheme="minorHAnsi" w:hAnsiTheme="minorHAnsi" w:cstheme="minorHAnsi"/>
          <w:sz w:val="24"/>
          <w:szCs w:val="24"/>
          <w:shd w:val="clear" w:color="auto" w:fill="FFFFFF" w:themeFill="background1"/>
        </w:rPr>
        <w:t>des Eig</w:t>
      </w:r>
      <w:r w:rsidR="00C87184">
        <w:rPr>
          <w:rFonts w:asciiTheme="minorHAnsi" w:hAnsiTheme="minorHAnsi" w:cstheme="minorHAnsi"/>
          <w:sz w:val="24"/>
          <w:szCs w:val="24"/>
          <w:shd w:val="clear" w:color="auto" w:fill="FFFFFF" w:themeFill="background1"/>
        </w:rPr>
        <w:t>enbetriebs</w:t>
      </w:r>
      <w:r w:rsidRPr="00F76E95">
        <w:rPr>
          <w:rFonts w:asciiTheme="minorHAnsi" w:hAnsiTheme="minorHAnsi" w:cstheme="minorHAnsi"/>
          <w:sz w:val="24"/>
          <w:szCs w:val="24"/>
          <w:shd w:val="clear" w:color="auto" w:fill="FFFFFF" w:themeFill="background1"/>
        </w:rPr>
        <w:t xml:space="preserve"> auf die SDGs (Nachhaltigkeitsziele der </w:t>
      </w:r>
      <w:r w:rsidR="00C87184">
        <w:rPr>
          <w:rFonts w:asciiTheme="minorHAnsi" w:hAnsiTheme="minorHAnsi" w:cstheme="minorHAnsi"/>
          <w:sz w:val="24"/>
          <w:szCs w:val="24"/>
          <w:shd w:val="clear" w:color="auto" w:fill="FFFFFF" w:themeFill="background1"/>
        </w:rPr>
        <w:t>Vereinten Nationen) ausgerichtet werden.</w:t>
      </w:r>
    </w:p>
    <w:p w:rsidR="00AD24B2" w:rsidRDefault="00AD24B2" w:rsidP="00AD24B2">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Die bestehenden Managementsysteme sind folgende:</w:t>
      </w:r>
    </w:p>
    <w:p w:rsidR="00AD24B2" w:rsidRDefault="00AD24B2" w:rsidP="00AD24B2">
      <w:pPr>
        <w:pStyle w:val="Textkrper2"/>
        <w:numPr>
          <w:ilvl w:val="0"/>
          <w:numId w:val="34"/>
        </w:numPr>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Das Investitionscontrolling</w:t>
      </w:r>
    </w:p>
    <w:p w:rsidR="00AD24B2" w:rsidRDefault="00AD24B2" w:rsidP="00AD24B2">
      <w:pPr>
        <w:pStyle w:val="Textkrper2"/>
        <w:numPr>
          <w:ilvl w:val="0"/>
          <w:numId w:val="34"/>
        </w:numPr>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Das</w:t>
      </w:r>
      <w:r w:rsidRPr="00F76E95">
        <w:rPr>
          <w:rFonts w:asciiTheme="minorHAnsi" w:hAnsiTheme="minorHAnsi" w:cstheme="minorHAnsi"/>
          <w:sz w:val="24"/>
          <w:szCs w:val="24"/>
          <w:shd w:val="clear" w:color="auto" w:fill="FFFFFF" w:themeFill="background1"/>
        </w:rPr>
        <w:t xml:space="preserve"> Qualitäts- und Umweltmanagementsystem</w:t>
      </w:r>
      <w:r>
        <w:rPr>
          <w:rFonts w:asciiTheme="minorHAnsi" w:hAnsiTheme="minorHAnsi" w:cstheme="minorHAnsi"/>
          <w:sz w:val="24"/>
          <w:szCs w:val="24"/>
          <w:shd w:val="clear" w:color="auto" w:fill="FFFFFF" w:themeFill="background1"/>
        </w:rPr>
        <w:t xml:space="preserve"> (QUMS)</w:t>
      </w:r>
    </w:p>
    <w:p w:rsidR="00AD24B2" w:rsidRDefault="00AD24B2" w:rsidP="00AD24B2">
      <w:pPr>
        <w:pStyle w:val="Textkrper2"/>
        <w:numPr>
          <w:ilvl w:val="0"/>
          <w:numId w:val="34"/>
        </w:numPr>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Die </w:t>
      </w:r>
      <w:r w:rsidRPr="00F76E95">
        <w:rPr>
          <w:rFonts w:asciiTheme="minorHAnsi" w:hAnsiTheme="minorHAnsi" w:cstheme="minorHAnsi"/>
          <w:sz w:val="24"/>
          <w:szCs w:val="24"/>
          <w:shd w:val="clear" w:color="auto" w:fill="FFFFFF" w:themeFill="background1"/>
        </w:rPr>
        <w:t>Balanced Scorecard</w:t>
      </w:r>
      <w:r>
        <w:rPr>
          <w:rFonts w:asciiTheme="minorHAnsi" w:hAnsiTheme="minorHAnsi" w:cstheme="minorHAnsi"/>
          <w:sz w:val="24"/>
          <w:szCs w:val="24"/>
          <w:shd w:val="clear" w:color="auto" w:fill="FFFFFF" w:themeFill="background1"/>
        </w:rPr>
        <w:t xml:space="preserve"> und</w:t>
      </w:r>
    </w:p>
    <w:p w:rsidR="00AD24B2" w:rsidRPr="00F76E95" w:rsidRDefault="00AD24B2" w:rsidP="00AD24B2">
      <w:pPr>
        <w:pStyle w:val="Textkrper2"/>
        <w:numPr>
          <w:ilvl w:val="0"/>
          <w:numId w:val="34"/>
        </w:numPr>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D</w:t>
      </w:r>
      <w:r w:rsidRPr="00F76E95">
        <w:rPr>
          <w:rFonts w:asciiTheme="minorHAnsi" w:hAnsiTheme="minorHAnsi" w:cstheme="minorHAnsi"/>
          <w:sz w:val="24"/>
          <w:szCs w:val="24"/>
          <w:shd w:val="clear" w:color="auto" w:fill="FFFFFF" w:themeFill="background1"/>
        </w:rPr>
        <w:t>ie Gemeinwohlbilanz</w:t>
      </w:r>
    </w:p>
    <w:p w:rsidR="00F76E95" w:rsidRDefault="00F76E95" w:rsidP="00AD24B2">
      <w:pPr>
        <w:pStyle w:val="Textkrper2"/>
        <w:spacing w:after="120" w:line="320" w:lineRule="atLeast"/>
        <w:rPr>
          <w:rFonts w:asciiTheme="minorHAnsi" w:hAnsiTheme="minorHAnsi" w:cstheme="minorHAnsi"/>
          <w:sz w:val="24"/>
          <w:szCs w:val="24"/>
          <w:shd w:val="clear" w:color="auto" w:fill="FFFFFF" w:themeFill="background1"/>
        </w:rPr>
      </w:pPr>
      <w:r w:rsidRPr="00F76E95">
        <w:rPr>
          <w:rFonts w:asciiTheme="minorHAnsi" w:hAnsiTheme="minorHAnsi" w:cstheme="minorHAnsi"/>
          <w:sz w:val="24"/>
          <w:szCs w:val="24"/>
          <w:shd w:val="clear" w:color="auto" w:fill="FFFFFF" w:themeFill="background1"/>
        </w:rPr>
        <w:t xml:space="preserve">Das Ziel </w:t>
      </w:r>
      <w:r w:rsidR="00AD24B2">
        <w:rPr>
          <w:rFonts w:asciiTheme="minorHAnsi" w:hAnsiTheme="minorHAnsi" w:cstheme="minorHAnsi"/>
          <w:sz w:val="24"/>
          <w:szCs w:val="24"/>
          <w:shd w:val="clear" w:color="auto" w:fill="FFFFFF" w:themeFill="background1"/>
        </w:rPr>
        <w:t>des Nachhaltigkeitscontrollings der SES ist darzustellen</w:t>
      </w:r>
      <w:r w:rsidRPr="00F76E95">
        <w:rPr>
          <w:rFonts w:asciiTheme="minorHAnsi" w:hAnsiTheme="minorHAnsi" w:cstheme="minorHAnsi"/>
          <w:sz w:val="24"/>
          <w:szCs w:val="24"/>
          <w:shd w:val="clear" w:color="auto" w:fill="FFFFFF" w:themeFill="background1"/>
        </w:rPr>
        <w:t xml:space="preserve"> „Welchen Beitrag die SES zu den SDGs leistet?“; aber auch, an welcher Stelle noch Potenziale bei der Verfolgung und Umsetzung der SDGs</w:t>
      </w:r>
      <w:r w:rsidR="00AD24B2">
        <w:rPr>
          <w:rFonts w:asciiTheme="minorHAnsi" w:hAnsiTheme="minorHAnsi" w:cstheme="minorHAnsi"/>
          <w:sz w:val="24"/>
          <w:szCs w:val="24"/>
          <w:shd w:val="clear" w:color="auto" w:fill="FFFFFF" w:themeFill="background1"/>
        </w:rPr>
        <w:t xml:space="preserve"> bestehen und weiter zu verbessern</w:t>
      </w:r>
      <w:r w:rsidRPr="00F76E95">
        <w:rPr>
          <w:rFonts w:asciiTheme="minorHAnsi" w:hAnsiTheme="minorHAnsi" w:cstheme="minorHAnsi"/>
          <w:sz w:val="24"/>
          <w:szCs w:val="24"/>
          <w:shd w:val="clear" w:color="auto" w:fill="FFFFFF" w:themeFill="background1"/>
        </w:rPr>
        <w:t xml:space="preserve"> sind.</w:t>
      </w:r>
    </w:p>
    <w:p w:rsidR="00FF5CB1" w:rsidRDefault="00FF5CB1" w:rsidP="00FF5CB1">
      <w:pPr>
        <w:spacing w:after="120"/>
        <w:contextualSpacing/>
        <w:jc w:val="both"/>
      </w:pPr>
    </w:p>
    <w:p w:rsidR="00FF5CB1" w:rsidRDefault="00FF5CB1" w:rsidP="00FF5CB1">
      <w:pPr>
        <w:spacing w:after="120"/>
        <w:contextualSpacing/>
        <w:jc w:val="both"/>
      </w:pPr>
      <w:r>
        <w:t>Konzeption Nachhaltigkeitscontrolling</w:t>
      </w:r>
    </w:p>
    <w:p w:rsidR="00F76E95" w:rsidRDefault="00FF5CB1" w:rsidP="00FF5CB1">
      <w:pPr>
        <w:spacing w:after="120"/>
        <w:contextualSpacing/>
        <w:jc w:val="both"/>
        <w:rPr>
          <w:rFonts w:asciiTheme="minorHAnsi" w:hAnsiTheme="minorHAnsi" w:cstheme="minorHAnsi"/>
          <w:shd w:val="clear" w:color="auto" w:fill="FFFFFF" w:themeFill="background1"/>
        </w:rPr>
      </w:pPr>
      <w:r w:rsidRPr="005475A0">
        <w:rPr>
          <w:noProof/>
          <w:lang w:eastAsia="de-DE"/>
        </w:rPr>
        <w:drawing>
          <wp:inline distT="0" distB="0" distL="0" distR="0">
            <wp:extent cx="5753100" cy="32232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3223260"/>
                    </a:xfrm>
                    <a:prstGeom prst="rect">
                      <a:avLst/>
                    </a:prstGeom>
                    <a:noFill/>
                    <a:ln>
                      <a:noFill/>
                    </a:ln>
                  </pic:spPr>
                </pic:pic>
              </a:graphicData>
            </a:graphic>
          </wp:inline>
        </w:drawing>
      </w:r>
      <w:r w:rsidR="00AD24B2">
        <w:rPr>
          <w:rFonts w:asciiTheme="minorHAnsi" w:hAnsiTheme="minorHAnsi" w:cstheme="minorHAnsi"/>
          <w:shd w:val="clear" w:color="auto" w:fill="FFFFFF" w:themeFill="background1"/>
        </w:rPr>
        <w:t xml:space="preserve">Eine </w:t>
      </w:r>
      <w:r w:rsidR="00F76E95" w:rsidRPr="00F76E95">
        <w:rPr>
          <w:rFonts w:asciiTheme="minorHAnsi" w:hAnsiTheme="minorHAnsi" w:cstheme="minorHAnsi"/>
          <w:shd w:val="clear" w:color="auto" w:fill="FFFFFF" w:themeFill="background1"/>
        </w:rPr>
        <w:t xml:space="preserve">konsequente Ausrichtung </w:t>
      </w:r>
      <w:r w:rsidR="0048759D">
        <w:rPr>
          <w:rFonts w:asciiTheme="minorHAnsi" w:hAnsiTheme="minorHAnsi" w:cstheme="minorHAnsi"/>
          <w:shd w:val="clear" w:color="auto" w:fill="FFFFFF" w:themeFill="background1"/>
        </w:rPr>
        <w:t xml:space="preserve">der Informations- und Steuerungsinstrumente der SES </w:t>
      </w:r>
      <w:r w:rsidR="00F76E95" w:rsidRPr="00F76E95">
        <w:rPr>
          <w:rFonts w:asciiTheme="minorHAnsi" w:hAnsiTheme="minorHAnsi" w:cstheme="minorHAnsi"/>
          <w:shd w:val="clear" w:color="auto" w:fill="FFFFFF" w:themeFill="background1"/>
        </w:rPr>
        <w:t>auf die SDGs</w:t>
      </w:r>
      <w:r w:rsidR="0048759D">
        <w:rPr>
          <w:rFonts w:asciiTheme="minorHAnsi" w:hAnsiTheme="minorHAnsi" w:cstheme="minorHAnsi"/>
          <w:shd w:val="clear" w:color="auto" w:fill="FFFFFF" w:themeFill="background1"/>
        </w:rPr>
        <w:t>,</w:t>
      </w:r>
      <w:r w:rsidR="00F76E95" w:rsidRPr="00F76E95">
        <w:rPr>
          <w:rFonts w:asciiTheme="minorHAnsi" w:hAnsiTheme="minorHAnsi" w:cstheme="minorHAnsi"/>
          <w:shd w:val="clear" w:color="auto" w:fill="FFFFFF" w:themeFill="background1"/>
        </w:rPr>
        <w:t xml:space="preserve"> sichert eine nachhaltige</w:t>
      </w:r>
      <w:r w:rsidR="0048759D">
        <w:rPr>
          <w:rFonts w:asciiTheme="minorHAnsi" w:hAnsiTheme="minorHAnsi" w:cstheme="minorHAnsi"/>
          <w:shd w:val="clear" w:color="auto" w:fill="FFFFFF" w:themeFill="background1"/>
        </w:rPr>
        <w:t>re</w:t>
      </w:r>
      <w:r w:rsidR="00F76E95" w:rsidRPr="00F76E95">
        <w:rPr>
          <w:rFonts w:asciiTheme="minorHAnsi" w:hAnsiTheme="minorHAnsi" w:cstheme="minorHAnsi"/>
          <w:shd w:val="clear" w:color="auto" w:fill="FFFFFF" w:themeFill="background1"/>
        </w:rPr>
        <w:t xml:space="preserve"> Unternehmensentwicklung.</w:t>
      </w:r>
      <w:r w:rsidR="00AD24B2">
        <w:rPr>
          <w:rFonts w:asciiTheme="minorHAnsi" w:hAnsiTheme="minorHAnsi" w:cstheme="minorHAnsi"/>
          <w:shd w:val="clear" w:color="auto" w:fill="FFFFFF" w:themeFill="background1"/>
        </w:rPr>
        <w:t xml:space="preserve"> Die Umsetzung der einzelnen Bausteine erfolgt </w:t>
      </w:r>
      <w:r w:rsidR="0048759D">
        <w:rPr>
          <w:rFonts w:asciiTheme="minorHAnsi" w:hAnsiTheme="minorHAnsi" w:cstheme="minorHAnsi"/>
          <w:shd w:val="clear" w:color="auto" w:fill="FFFFFF" w:themeFill="background1"/>
        </w:rPr>
        <w:t xml:space="preserve">in </w:t>
      </w:r>
      <w:r w:rsidR="00AD24B2">
        <w:rPr>
          <w:rFonts w:asciiTheme="minorHAnsi" w:hAnsiTheme="minorHAnsi" w:cstheme="minorHAnsi"/>
          <w:shd w:val="clear" w:color="auto" w:fill="FFFFFF" w:themeFill="background1"/>
        </w:rPr>
        <w:t>2022.</w:t>
      </w:r>
    </w:p>
    <w:p w:rsidR="005F0227" w:rsidRPr="006E5C47" w:rsidRDefault="00677ACA" w:rsidP="00F70E38">
      <w:pPr>
        <w:pStyle w:val="Textkrper"/>
        <w:spacing w:after="120" w:line="320" w:lineRule="atLeast"/>
        <w:rPr>
          <w:rFonts w:asciiTheme="minorHAnsi" w:hAnsiTheme="minorHAnsi" w:cstheme="minorHAnsi"/>
        </w:rPr>
      </w:pPr>
      <w:r w:rsidRPr="006E5C47">
        <w:rPr>
          <w:rFonts w:asciiTheme="minorHAnsi" w:hAnsiTheme="minorHAnsi" w:cstheme="minorHAnsi"/>
        </w:rPr>
        <w:lastRenderedPageBreak/>
        <w:t>2.4.9</w:t>
      </w:r>
      <w:r w:rsidR="005F0227" w:rsidRPr="006E5C47">
        <w:rPr>
          <w:rFonts w:asciiTheme="minorHAnsi" w:hAnsiTheme="minorHAnsi" w:cstheme="minorHAnsi"/>
        </w:rPr>
        <w:tab/>
        <w:t>Mitarbeiterzahlen</w:t>
      </w:r>
    </w:p>
    <w:p w:rsidR="005F0227" w:rsidRPr="006E5C47" w:rsidRDefault="001A33F7" w:rsidP="00F70E38">
      <w:pPr>
        <w:pStyle w:val="Textkrper2"/>
        <w:spacing w:after="120" w:line="320" w:lineRule="atLeast"/>
        <w:rPr>
          <w:rFonts w:asciiTheme="minorHAnsi" w:hAnsiTheme="minorHAnsi" w:cstheme="minorHAnsi"/>
          <w:sz w:val="24"/>
          <w:szCs w:val="24"/>
        </w:rPr>
      </w:pPr>
      <w:r w:rsidRPr="006E5C47">
        <w:rPr>
          <w:rFonts w:asciiTheme="minorHAnsi" w:hAnsiTheme="minorHAnsi" w:cstheme="minorHAnsi"/>
          <w:sz w:val="24"/>
          <w:szCs w:val="24"/>
        </w:rPr>
        <w:t xml:space="preserve">Die </w:t>
      </w:r>
      <w:r w:rsidR="006E5C47" w:rsidRPr="006E5C47">
        <w:rPr>
          <w:rFonts w:asciiTheme="minorHAnsi" w:hAnsiTheme="minorHAnsi" w:cstheme="minorHAnsi"/>
          <w:sz w:val="24"/>
          <w:szCs w:val="24"/>
        </w:rPr>
        <w:t>Mitarbeiterzahl lag 2021</w:t>
      </w:r>
      <w:r w:rsidR="005F0227" w:rsidRPr="006E5C47">
        <w:rPr>
          <w:rFonts w:asciiTheme="minorHAnsi" w:hAnsiTheme="minorHAnsi" w:cstheme="minorHAnsi"/>
          <w:sz w:val="24"/>
          <w:szCs w:val="24"/>
        </w:rPr>
        <w:t xml:space="preserve"> im Jahresdurchschnitt bei </w:t>
      </w:r>
      <w:r w:rsidR="006E5C47">
        <w:rPr>
          <w:rFonts w:asciiTheme="minorHAnsi" w:hAnsiTheme="minorHAnsi" w:cstheme="minorHAnsi"/>
          <w:bCs/>
          <w:sz w:val="24"/>
          <w:szCs w:val="24"/>
        </w:rPr>
        <w:t>9</w:t>
      </w:r>
      <w:r w:rsidR="005F0227" w:rsidRPr="006E5C47">
        <w:rPr>
          <w:rFonts w:asciiTheme="minorHAnsi" w:hAnsiTheme="minorHAnsi" w:cstheme="minorHAnsi"/>
          <w:bCs/>
          <w:sz w:val="24"/>
          <w:szCs w:val="24"/>
        </w:rPr>
        <w:t xml:space="preserve"> </w:t>
      </w:r>
      <w:r w:rsidR="005F0227" w:rsidRPr="006E5C47">
        <w:rPr>
          <w:rFonts w:asciiTheme="minorHAnsi" w:hAnsiTheme="minorHAnsi" w:cstheme="minorHAnsi"/>
          <w:sz w:val="24"/>
          <w:szCs w:val="24"/>
        </w:rPr>
        <w:t>Beamten (Vorjahr:</w:t>
      </w:r>
      <w:r w:rsidR="006E5C47">
        <w:rPr>
          <w:rFonts w:asciiTheme="minorHAnsi" w:hAnsiTheme="minorHAnsi" w:cstheme="minorHAnsi"/>
          <w:sz w:val="24"/>
          <w:szCs w:val="24"/>
        </w:rPr>
        <w:t xml:space="preserve"> 11</w:t>
      </w:r>
      <w:r w:rsidR="005F0227" w:rsidRPr="006E5C47">
        <w:rPr>
          <w:rFonts w:asciiTheme="minorHAnsi" w:hAnsiTheme="minorHAnsi" w:cstheme="minorHAnsi"/>
          <w:sz w:val="24"/>
          <w:szCs w:val="24"/>
        </w:rPr>
        <w:t xml:space="preserve">), </w:t>
      </w:r>
      <w:r w:rsidR="006E5C47">
        <w:rPr>
          <w:rFonts w:asciiTheme="minorHAnsi" w:hAnsiTheme="minorHAnsi" w:cstheme="minorHAnsi"/>
          <w:bCs/>
          <w:sz w:val="24"/>
          <w:szCs w:val="24"/>
        </w:rPr>
        <w:t>339</w:t>
      </w:r>
      <w:r w:rsidR="00D75770" w:rsidRPr="006E5C47">
        <w:rPr>
          <w:rFonts w:asciiTheme="minorHAnsi" w:hAnsiTheme="minorHAnsi" w:cstheme="minorHAnsi"/>
          <w:bCs/>
          <w:sz w:val="24"/>
          <w:szCs w:val="24"/>
        </w:rPr>
        <w:t xml:space="preserve"> </w:t>
      </w:r>
      <w:r w:rsidR="005F0227" w:rsidRPr="006E5C47">
        <w:rPr>
          <w:rFonts w:asciiTheme="minorHAnsi" w:hAnsiTheme="minorHAnsi" w:cstheme="minorHAnsi"/>
          <w:sz w:val="24"/>
          <w:szCs w:val="24"/>
        </w:rPr>
        <w:t>Beschäftigten (Vorjahr:</w:t>
      </w:r>
      <w:r w:rsidR="006E5C47">
        <w:rPr>
          <w:rFonts w:asciiTheme="minorHAnsi" w:hAnsiTheme="minorHAnsi" w:cstheme="minorHAnsi"/>
          <w:sz w:val="24"/>
          <w:szCs w:val="24"/>
        </w:rPr>
        <w:t xml:space="preserve"> 330) und 35</w:t>
      </w:r>
      <w:r w:rsidR="005F0227" w:rsidRPr="006E5C47">
        <w:rPr>
          <w:rFonts w:asciiTheme="minorHAnsi" w:hAnsiTheme="minorHAnsi" w:cstheme="minorHAnsi"/>
          <w:sz w:val="24"/>
          <w:szCs w:val="24"/>
        </w:rPr>
        <w:t xml:space="preserve"> Auszubildenden (Vorjahr:</w:t>
      </w:r>
      <w:r w:rsidR="006E5C47">
        <w:rPr>
          <w:rFonts w:asciiTheme="minorHAnsi" w:hAnsiTheme="minorHAnsi" w:cstheme="minorHAnsi"/>
          <w:sz w:val="24"/>
          <w:szCs w:val="24"/>
        </w:rPr>
        <w:t xml:space="preserve"> 34</w:t>
      </w:r>
      <w:r w:rsidR="005F0227" w:rsidRPr="006E5C47">
        <w:rPr>
          <w:rFonts w:asciiTheme="minorHAnsi" w:hAnsiTheme="minorHAnsi" w:cstheme="minorHAnsi"/>
          <w:sz w:val="24"/>
          <w:szCs w:val="24"/>
        </w:rPr>
        <w:t>).</w:t>
      </w:r>
    </w:p>
    <w:p w:rsidR="005F0227" w:rsidRPr="006E5C47" w:rsidRDefault="005F0227" w:rsidP="00F70E38">
      <w:pPr>
        <w:pStyle w:val="Textkrper2"/>
        <w:spacing w:after="120" w:line="320" w:lineRule="atLeast"/>
        <w:rPr>
          <w:rFonts w:asciiTheme="minorHAnsi" w:hAnsiTheme="minorHAnsi" w:cstheme="minorHAnsi"/>
          <w:sz w:val="24"/>
          <w:szCs w:val="24"/>
        </w:rPr>
      </w:pPr>
      <w:r w:rsidRPr="006E5C47">
        <w:rPr>
          <w:rFonts w:asciiTheme="minorHAnsi" w:hAnsiTheme="minorHAnsi" w:cstheme="minorHAnsi"/>
          <w:sz w:val="24"/>
          <w:szCs w:val="24"/>
        </w:rPr>
        <w:t xml:space="preserve">Insgesamt sind </w:t>
      </w:r>
      <w:r w:rsidR="00A3056B">
        <w:rPr>
          <w:rFonts w:asciiTheme="minorHAnsi" w:hAnsiTheme="minorHAnsi" w:cstheme="minorHAnsi"/>
          <w:bCs/>
          <w:sz w:val="24"/>
          <w:szCs w:val="24"/>
        </w:rPr>
        <w:t>68</w:t>
      </w:r>
      <w:r w:rsidRPr="006E5C47">
        <w:rPr>
          <w:rFonts w:asciiTheme="minorHAnsi" w:hAnsiTheme="minorHAnsi" w:cstheme="minorHAnsi"/>
          <w:sz w:val="24"/>
          <w:szCs w:val="24"/>
        </w:rPr>
        <w:t xml:space="preserve"> Frauen (Vorjahr:</w:t>
      </w:r>
      <w:r w:rsidR="00A3056B">
        <w:rPr>
          <w:rFonts w:asciiTheme="minorHAnsi" w:hAnsiTheme="minorHAnsi" w:cstheme="minorHAnsi"/>
          <w:sz w:val="24"/>
          <w:szCs w:val="24"/>
        </w:rPr>
        <w:t xml:space="preserve"> 64</w:t>
      </w:r>
      <w:r w:rsidRPr="006E5C47">
        <w:rPr>
          <w:rFonts w:asciiTheme="minorHAnsi" w:hAnsiTheme="minorHAnsi" w:cstheme="minorHAnsi"/>
          <w:sz w:val="24"/>
          <w:szCs w:val="24"/>
        </w:rPr>
        <w:t xml:space="preserve">) bei der SES tätig, </w:t>
      </w:r>
      <w:r w:rsidR="00A3056B">
        <w:rPr>
          <w:rFonts w:asciiTheme="minorHAnsi" w:hAnsiTheme="minorHAnsi" w:cstheme="minorHAnsi"/>
          <w:bCs/>
          <w:sz w:val="24"/>
          <w:szCs w:val="24"/>
        </w:rPr>
        <w:t>39</w:t>
      </w:r>
      <w:r w:rsidRPr="006E5C47">
        <w:rPr>
          <w:rFonts w:asciiTheme="minorHAnsi" w:hAnsiTheme="minorHAnsi" w:cstheme="minorHAnsi"/>
          <w:sz w:val="24"/>
          <w:szCs w:val="24"/>
        </w:rPr>
        <w:t xml:space="preserve"> Mitarbeiterinnen und </w:t>
      </w:r>
      <w:r w:rsidRPr="006E5C47">
        <w:rPr>
          <w:rFonts w:asciiTheme="minorHAnsi" w:hAnsiTheme="minorHAnsi" w:cstheme="minorHAnsi"/>
          <w:sz w:val="24"/>
          <w:szCs w:val="24"/>
        </w:rPr>
        <w:br/>
        <w:t>Mitarbeiter sind teilzeitbeschäftigt (Vorjahr:</w:t>
      </w:r>
      <w:r w:rsidR="00A3056B">
        <w:rPr>
          <w:rFonts w:asciiTheme="minorHAnsi" w:hAnsiTheme="minorHAnsi" w:cstheme="minorHAnsi"/>
          <w:sz w:val="24"/>
          <w:szCs w:val="24"/>
        </w:rPr>
        <w:t xml:space="preserve"> 37</w:t>
      </w:r>
      <w:r w:rsidRPr="006E5C47">
        <w:rPr>
          <w:rFonts w:asciiTheme="minorHAnsi" w:hAnsiTheme="minorHAnsi" w:cstheme="minorHAnsi"/>
          <w:sz w:val="24"/>
          <w:szCs w:val="24"/>
        </w:rPr>
        <w:t>).</w:t>
      </w:r>
    </w:p>
    <w:p w:rsidR="005F0227" w:rsidRPr="006E5C47" w:rsidRDefault="005F0227" w:rsidP="00F70E38">
      <w:pPr>
        <w:pStyle w:val="Textkrper2"/>
        <w:spacing w:after="120" w:line="320" w:lineRule="atLeast"/>
        <w:rPr>
          <w:rFonts w:asciiTheme="minorHAnsi" w:hAnsiTheme="minorHAnsi" w:cstheme="minorHAnsi"/>
          <w:sz w:val="24"/>
          <w:szCs w:val="24"/>
        </w:rPr>
      </w:pPr>
      <w:r w:rsidRPr="006E5C47">
        <w:rPr>
          <w:rFonts w:asciiTheme="minorHAnsi" w:hAnsiTheme="minorHAnsi" w:cstheme="minorHAnsi"/>
          <w:sz w:val="24"/>
          <w:szCs w:val="24"/>
        </w:rPr>
        <w:t xml:space="preserve">Im Berichtsjahr erhielten </w:t>
      </w:r>
    </w:p>
    <w:p w:rsidR="005F0227" w:rsidRPr="006E5C47" w:rsidRDefault="00A3056B" w:rsidP="007F60AF">
      <w:pPr>
        <w:pStyle w:val="Textkrper2"/>
        <w:numPr>
          <w:ilvl w:val="0"/>
          <w:numId w:val="20"/>
        </w:numPr>
        <w:spacing w:line="320" w:lineRule="atLeast"/>
        <w:ind w:left="567" w:hanging="567"/>
        <w:rPr>
          <w:rFonts w:asciiTheme="minorHAnsi" w:hAnsiTheme="minorHAnsi" w:cstheme="minorHAnsi"/>
          <w:sz w:val="24"/>
          <w:szCs w:val="24"/>
        </w:rPr>
      </w:pPr>
      <w:r>
        <w:rPr>
          <w:rFonts w:asciiTheme="minorHAnsi" w:hAnsiTheme="minorHAnsi" w:cstheme="minorHAnsi"/>
          <w:bCs/>
          <w:sz w:val="24"/>
          <w:szCs w:val="24"/>
        </w:rPr>
        <w:t>20</w:t>
      </w:r>
      <w:r w:rsidR="005F0227" w:rsidRPr="006E5C47">
        <w:rPr>
          <w:rFonts w:asciiTheme="minorHAnsi" w:hAnsiTheme="minorHAnsi" w:cstheme="minorHAnsi"/>
          <w:bCs/>
          <w:sz w:val="24"/>
          <w:szCs w:val="24"/>
        </w:rPr>
        <w:t xml:space="preserve"> </w:t>
      </w:r>
      <w:r w:rsidR="005F0227" w:rsidRPr="006E5C47">
        <w:rPr>
          <w:rFonts w:asciiTheme="minorHAnsi" w:hAnsiTheme="minorHAnsi" w:cstheme="minorHAnsi"/>
          <w:sz w:val="24"/>
          <w:szCs w:val="24"/>
        </w:rPr>
        <w:t>Fachkräfte für Abwassertechnik,</w:t>
      </w:r>
      <w:r w:rsidR="005F0227" w:rsidRPr="006E5C47">
        <w:rPr>
          <w:rFonts w:asciiTheme="minorHAnsi" w:hAnsiTheme="minorHAnsi" w:cstheme="minorHAnsi"/>
          <w:bCs/>
          <w:sz w:val="24"/>
          <w:szCs w:val="24"/>
        </w:rPr>
        <w:t xml:space="preserve"> </w:t>
      </w:r>
    </w:p>
    <w:p w:rsidR="005F0227" w:rsidRPr="006E5C47" w:rsidRDefault="00BF0778" w:rsidP="007F60AF">
      <w:pPr>
        <w:pStyle w:val="Textkrper2"/>
        <w:numPr>
          <w:ilvl w:val="0"/>
          <w:numId w:val="20"/>
        </w:numPr>
        <w:tabs>
          <w:tab w:val="right" w:pos="567"/>
        </w:tabs>
        <w:spacing w:line="320" w:lineRule="atLeast"/>
        <w:ind w:left="567" w:hanging="567"/>
        <w:rPr>
          <w:rFonts w:asciiTheme="minorHAnsi" w:hAnsiTheme="minorHAnsi" w:cstheme="minorHAnsi"/>
          <w:sz w:val="24"/>
          <w:szCs w:val="24"/>
        </w:rPr>
      </w:pPr>
      <w:r w:rsidRPr="006E5C47">
        <w:rPr>
          <w:rFonts w:asciiTheme="minorHAnsi" w:hAnsiTheme="minorHAnsi" w:cstheme="minorHAnsi"/>
          <w:bCs/>
          <w:sz w:val="24"/>
          <w:szCs w:val="24"/>
        </w:rPr>
        <w:t xml:space="preserve">  5</w:t>
      </w:r>
      <w:r w:rsidR="005F0227" w:rsidRPr="006E5C47">
        <w:rPr>
          <w:rFonts w:asciiTheme="minorHAnsi" w:hAnsiTheme="minorHAnsi" w:cstheme="minorHAnsi"/>
          <w:bCs/>
          <w:sz w:val="24"/>
          <w:szCs w:val="24"/>
        </w:rPr>
        <w:t xml:space="preserve"> </w:t>
      </w:r>
      <w:r w:rsidR="005F0227" w:rsidRPr="006E5C47">
        <w:rPr>
          <w:rFonts w:asciiTheme="minorHAnsi" w:hAnsiTheme="minorHAnsi" w:cstheme="minorHAnsi"/>
          <w:sz w:val="24"/>
          <w:szCs w:val="24"/>
        </w:rPr>
        <w:t>Bauzeichner</w:t>
      </w:r>
      <w:r w:rsidR="00674527" w:rsidRPr="006E5C47">
        <w:rPr>
          <w:rFonts w:asciiTheme="minorHAnsi" w:hAnsiTheme="minorHAnsi" w:cstheme="minorHAnsi"/>
          <w:sz w:val="24"/>
          <w:szCs w:val="24"/>
        </w:rPr>
        <w:t>* innen</w:t>
      </w:r>
      <w:r w:rsidR="005F0227" w:rsidRPr="006E5C47">
        <w:rPr>
          <w:rFonts w:asciiTheme="minorHAnsi" w:hAnsiTheme="minorHAnsi" w:cstheme="minorHAnsi"/>
          <w:sz w:val="24"/>
          <w:szCs w:val="24"/>
        </w:rPr>
        <w:t xml:space="preserve">, </w:t>
      </w:r>
    </w:p>
    <w:p w:rsidR="005F0227" w:rsidRPr="006E5C47" w:rsidRDefault="00674527" w:rsidP="007F60AF">
      <w:pPr>
        <w:pStyle w:val="Textkrper2"/>
        <w:numPr>
          <w:ilvl w:val="0"/>
          <w:numId w:val="20"/>
        </w:numPr>
        <w:spacing w:line="320" w:lineRule="atLeast"/>
        <w:ind w:left="567" w:hanging="567"/>
        <w:rPr>
          <w:rFonts w:asciiTheme="minorHAnsi" w:hAnsiTheme="minorHAnsi" w:cstheme="minorHAnsi"/>
          <w:sz w:val="24"/>
          <w:szCs w:val="24"/>
        </w:rPr>
      </w:pPr>
      <w:r w:rsidRPr="006E5C47">
        <w:rPr>
          <w:rFonts w:asciiTheme="minorHAnsi" w:hAnsiTheme="minorHAnsi" w:cstheme="minorHAnsi"/>
          <w:bCs/>
          <w:sz w:val="24"/>
          <w:szCs w:val="24"/>
        </w:rPr>
        <w:t xml:space="preserve">  2</w:t>
      </w:r>
      <w:r w:rsidR="005F0227" w:rsidRPr="006E5C47">
        <w:rPr>
          <w:rFonts w:asciiTheme="minorHAnsi" w:hAnsiTheme="minorHAnsi" w:cstheme="minorHAnsi"/>
          <w:bCs/>
          <w:sz w:val="24"/>
          <w:szCs w:val="24"/>
        </w:rPr>
        <w:t xml:space="preserve"> </w:t>
      </w:r>
      <w:r w:rsidR="005F0227" w:rsidRPr="006E5C47">
        <w:rPr>
          <w:rFonts w:asciiTheme="minorHAnsi" w:hAnsiTheme="minorHAnsi" w:cstheme="minorHAnsi"/>
          <w:sz w:val="24"/>
          <w:szCs w:val="24"/>
        </w:rPr>
        <w:t>Chemielaborant</w:t>
      </w:r>
      <w:r w:rsidRPr="006E5C47">
        <w:rPr>
          <w:rFonts w:asciiTheme="minorHAnsi" w:hAnsiTheme="minorHAnsi" w:cstheme="minorHAnsi"/>
          <w:sz w:val="24"/>
          <w:szCs w:val="24"/>
        </w:rPr>
        <w:t>*</w:t>
      </w:r>
      <w:r w:rsidR="005F0227" w:rsidRPr="006E5C47">
        <w:rPr>
          <w:rFonts w:asciiTheme="minorHAnsi" w:hAnsiTheme="minorHAnsi" w:cstheme="minorHAnsi"/>
          <w:sz w:val="24"/>
          <w:szCs w:val="24"/>
        </w:rPr>
        <w:t xml:space="preserve">innen, </w:t>
      </w:r>
    </w:p>
    <w:p w:rsidR="005F0227" w:rsidRPr="006E5C47" w:rsidRDefault="00A3056B" w:rsidP="007F60AF">
      <w:pPr>
        <w:pStyle w:val="Textkrper2"/>
        <w:numPr>
          <w:ilvl w:val="0"/>
          <w:numId w:val="20"/>
        </w:numPr>
        <w:spacing w:line="320" w:lineRule="atLeast"/>
        <w:ind w:left="567" w:hanging="567"/>
        <w:rPr>
          <w:rFonts w:asciiTheme="minorHAnsi" w:hAnsiTheme="minorHAnsi" w:cstheme="minorHAnsi"/>
          <w:sz w:val="24"/>
          <w:szCs w:val="24"/>
        </w:rPr>
      </w:pPr>
      <w:r>
        <w:rPr>
          <w:rFonts w:asciiTheme="minorHAnsi" w:hAnsiTheme="minorHAnsi" w:cstheme="minorHAnsi"/>
          <w:sz w:val="24"/>
          <w:szCs w:val="24"/>
        </w:rPr>
        <w:t xml:space="preserve">  9</w:t>
      </w:r>
      <w:r w:rsidR="005F0227" w:rsidRPr="006E5C47">
        <w:rPr>
          <w:rFonts w:asciiTheme="minorHAnsi" w:hAnsiTheme="minorHAnsi" w:cstheme="minorHAnsi"/>
          <w:sz w:val="24"/>
          <w:szCs w:val="24"/>
        </w:rPr>
        <w:t xml:space="preserve"> Fachkräfte für Rohr-</w:t>
      </w:r>
      <w:r w:rsidR="00041E4D" w:rsidRPr="006E5C47">
        <w:rPr>
          <w:rFonts w:asciiTheme="minorHAnsi" w:hAnsiTheme="minorHAnsi" w:cstheme="minorHAnsi"/>
          <w:sz w:val="24"/>
          <w:szCs w:val="24"/>
        </w:rPr>
        <w:t>, Kanal und Industrieservice,</w:t>
      </w:r>
    </w:p>
    <w:p w:rsidR="00041E4D" w:rsidRPr="006E5C47" w:rsidRDefault="00674527" w:rsidP="00041E4D">
      <w:pPr>
        <w:pStyle w:val="Textkrper2"/>
        <w:numPr>
          <w:ilvl w:val="0"/>
          <w:numId w:val="20"/>
        </w:numPr>
        <w:spacing w:line="320" w:lineRule="atLeast"/>
        <w:ind w:left="567" w:hanging="567"/>
        <w:rPr>
          <w:rFonts w:asciiTheme="minorHAnsi" w:hAnsiTheme="minorHAnsi" w:cstheme="minorHAnsi"/>
          <w:sz w:val="24"/>
          <w:szCs w:val="24"/>
        </w:rPr>
      </w:pPr>
      <w:r w:rsidRPr="006E5C47">
        <w:rPr>
          <w:rFonts w:asciiTheme="minorHAnsi" w:hAnsiTheme="minorHAnsi" w:cstheme="minorHAnsi"/>
          <w:bCs/>
          <w:sz w:val="24"/>
          <w:szCs w:val="24"/>
        </w:rPr>
        <w:t xml:space="preserve">  </w:t>
      </w:r>
      <w:r w:rsidR="00A3056B">
        <w:rPr>
          <w:rFonts w:asciiTheme="minorHAnsi" w:hAnsiTheme="minorHAnsi" w:cstheme="minorHAnsi"/>
          <w:bCs/>
          <w:sz w:val="24"/>
          <w:szCs w:val="24"/>
        </w:rPr>
        <w:t>9</w:t>
      </w:r>
      <w:r w:rsidR="005F0227" w:rsidRPr="006E5C47">
        <w:rPr>
          <w:rFonts w:asciiTheme="minorHAnsi" w:hAnsiTheme="minorHAnsi" w:cstheme="minorHAnsi"/>
          <w:bCs/>
          <w:sz w:val="24"/>
          <w:szCs w:val="24"/>
        </w:rPr>
        <w:t xml:space="preserve"> </w:t>
      </w:r>
      <w:r w:rsidR="005F0227" w:rsidRPr="006E5C47">
        <w:rPr>
          <w:rFonts w:asciiTheme="minorHAnsi" w:hAnsiTheme="minorHAnsi" w:cstheme="minorHAnsi"/>
          <w:sz w:val="24"/>
          <w:szCs w:val="24"/>
        </w:rPr>
        <w:t>Elektroniker</w:t>
      </w:r>
      <w:r w:rsidRPr="006E5C47">
        <w:rPr>
          <w:rFonts w:asciiTheme="minorHAnsi" w:hAnsiTheme="minorHAnsi" w:cstheme="minorHAnsi"/>
          <w:sz w:val="24"/>
          <w:szCs w:val="24"/>
        </w:rPr>
        <w:t>* innen</w:t>
      </w:r>
      <w:r w:rsidR="005F0227" w:rsidRPr="006E5C47">
        <w:rPr>
          <w:rFonts w:asciiTheme="minorHAnsi" w:hAnsiTheme="minorHAnsi" w:cstheme="minorHAnsi"/>
          <w:sz w:val="24"/>
          <w:szCs w:val="24"/>
        </w:rPr>
        <w:t xml:space="preserve"> für Betriebstechnik </w:t>
      </w:r>
      <w:r w:rsidR="00041E4D" w:rsidRPr="006E5C47">
        <w:rPr>
          <w:rFonts w:asciiTheme="minorHAnsi" w:hAnsiTheme="minorHAnsi" w:cstheme="minorHAnsi"/>
          <w:sz w:val="24"/>
          <w:szCs w:val="24"/>
        </w:rPr>
        <w:t xml:space="preserve">und </w:t>
      </w:r>
    </w:p>
    <w:p w:rsidR="00041E4D" w:rsidRPr="006E5C47" w:rsidRDefault="00A3056B" w:rsidP="00D578D9">
      <w:pPr>
        <w:pStyle w:val="Textkrper2"/>
        <w:numPr>
          <w:ilvl w:val="0"/>
          <w:numId w:val="20"/>
        </w:numPr>
        <w:spacing w:after="120" w:line="320" w:lineRule="atLeast"/>
        <w:ind w:left="567" w:hanging="567"/>
        <w:rPr>
          <w:rFonts w:asciiTheme="minorHAnsi" w:hAnsiTheme="minorHAnsi" w:cstheme="minorHAnsi"/>
          <w:sz w:val="24"/>
          <w:szCs w:val="24"/>
        </w:rPr>
      </w:pPr>
      <w:r>
        <w:rPr>
          <w:rFonts w:asciiTheme="minorHAnsi" w:hAnsiTheme="minorHAnsi" w:cstheme="minorHAnsi"/>
          <w:sz w:val="24"/>
          <w:szCs w:val="24"/>
        </w:rPr>
        <w:t xml:space="preserve">  3 Bauingenieurwesen (Studierende DHBW)</w:t>
      </w:r>
    </w:p>
    <w:p w:rsidR="005F0227" w:rsidRDefault="005F0227" w:rsidP="00216EA5">
      <w:pPr>
        <w:pStyle w:val="Textkrper2"/>
        <w:spacing w:line="320" w:lineRule="atLeast"/>
        <w:rPr>
          <w:rFonts w:asciiTheme="minorHAnsi" w:hAnsiTheme="minorHAnsi" w:cstheme="minorHAnsi"/>
          <w:sz w:val="24"/>
          <w:szCs w:val="24"/>
        </w:rPr>
      </w:pPr>
      <w:r w:rsidRPr="006E5C47">
        <w:rPr>
          <w:rFonts w:asciiTheme="minorHAnsi" w:hAnsiTheme="minorHAnsi" w:cstheme="minorHAnsi"/>
          <w:sz w:val="24"/>
          <w:szCs w:val="24"/>
        </w:rPr>
        <w:t>ihre Ausbildung</w:t>
      </w:r>
      <w:r w:rsidR="00A3056B" w:rsidRPr="00A3056B">
        <w:rPr>
          <w:rFonts w:asciiTheme="minorHAnsi" w:hAnsiTheme="minorHAnsi" w:cstheme="minorHAnsi"/>
          <w:sz w:val="24"/>
          <w:szCs w:val="24"/>
        </w:rPr>
        <w:t xml:space="preserve"> </w:t>
      </w:r>
      <w:r w:rsidR="00A3056B" w:rsidRPr="006E5C47">
        <w:rPr>
          <w:rFonts w:asciiTheme="minorHAnsi" w:hAnsiTheme="minorHAnsi" w:cstheme="minorHAnsi"/>
          <w:sz w:val="24"/>
          <w:szCs w:val="24"/>
        </w:rPr>
        <w:t>bei der Stadtentwässerung Stuttgart</w:t>
      </w:r>
      <w:r w:rsidRPr="006E5C47">
        <w:rPr>
          <w:rFonts w:asciiTheme="minorHAnsi" w:hAnsiTheme="minorHAnsi" w:cstheme="minorHAnsi"/>
          <w:sz w:val="24"/>
          <w:szCs w:val="24"/>
        </w:rPr>
        <w:t>.</w:t>
      </w:r>
    </w:p>
    <w:p w:rsidR="004B1CD2" w:rsidRDefault="004B1CD2" w:rsidP="005F0227">
      <w:pPr>
        <w:spacing w:line="320" w:lineRule="atLeast"/>
        <w:rPr>
          <w:rFonts w:asciiTheme="minorHAnsi" w:hAnsiTheme="minorHAnsi" w:cstheme="minorHAnsi"/>
          <w:b/>
          <w:shd w:val="clear" w:color="auto" w:fill="FFFFFF" w:themeFill="background1"/>
        </w:rPr>
      </w:pPr>
    </w:p>
    <w:p w:rsidR="005F0227" w:rsidRDefault="005F0227" w:rsidP="005F0227">
      <w:pPr>
        <w:spacing w:line="320" w:lineRule="atLeast"/>
        <w:rPr>
          <w:rFonts w:asciiTheme="minorHAnsi" w:hAnsiTheme="minorHAnsi" w:cstheme="minorHAnsi"/>
          <w:b/>
          <w:shd w:val="clear" w:color="auto" w:fill="FFFFFF" w:themeFill="background1"/>
        </w:rPr>
      </w:pPr>
    </w:p>
    <w:p w:rsidR="005F0227" w:rsidRPr="004F4F00" w:rsidRDefault="005F0227" w:rsidP="00AD0DC9">
      <w:pPr>
        <w:spacing w:after="120" w:line="320" w:lineRule="atLeast"/>
        <w:rPr>
          <w:rFonts w:asciiTheme="minorHAnsi" w:hAnsiTheme="minorHAnsi" w:cstheme="minorHAnsi"/>
          <w:b/>
          <w:shd w:val="clear" w:color="auto" w:fill="FFFFFF" w:themeFill="background1"/>
        </w:rPr>
      </w:pPr>
      <w:r w:rsidRPr="00AD0DC9">
        <w:rPr>
          <w:rFonts w:asciiTheme="minorHAnsi" w:hAnsiTheme="minorHAnsi" w:cstheme="minorHAnsi"/>
          <w:b/>
          <w:shd w:val="clear" w:color="auto" w:fill="FFFFFF" w:themeFill="background1"/>
        </w:rPr>
        <w:t>3.</w:t>
      </w:r>
      <w:r w:rsidRPr="00AD0DC9">
        <w:rPr>
          <w:rFonts w:asciiTheme="minorHAnsi" w:hAnsiTheme="minorHAnsi" w:cstheme="minorHAnsi"/>
          <w:b/>
          <w:shd w:val="clear" w:color="auto" w:fill="FFFFFF" w:themeFill="background1"/>
        </w:rPr>
        <w:tab/>
        <w:t>Prognose-, Chancen- und Risikobericht</w:t>
      </w:r>
    </w:p>
    <w:p w:rsidR="005F0227" w:rsidRDefault="005F0227" w:rsidP="00AD0DC9">
      <w:pPr>
        <w:pStyle w:val="Textkrper2"/>
        <w:spacing w:after="120" w:line="320" w:lineRule="atLeast"/>
        <w:rPr>
          <w:rFonts w:asciiTheme="minorHAnsi" w:hAnsiTheme="minorHAnsi" w:cstheme="minorHAnsi"/>
          <w:b/>
          <w:sz w:val="24"/>
          <w:szCs w:val="24"/>
          <w:shd w:val="clear" w:color="auto" w:fill="FFFFFF" w:themeFill="background1"/>
        </w:rPr>
      </w:pPr>
      <w:r w:rsidRPr="00972C5F">
        <w:rPr>
          <w:rFonts w:asciiTheme="minorHAnsi" w:hAnsiTheme="minorHAnsi" w:cstheme="minorHAnsi"/>
          <w:b/>
          <w:sz w:val="24"/>
          <w:szCs w:val="24"/>
          <w:shd w:val="clear" w:color="auto" w:fill="FFFFFF" w:themeFill="background1"/>
        </w:rPr>
        <w:t>3.1</w:t>
      </w:r>
      <w:r w:rsidRPr="00972C5F">
        <w:rPr>
          <w:rFonts w:asciiTheme="minorHAnsi" w:hAnsiTheme="minorHAnsi" w:cstheme="minorHAnsi"/>
          <w:b/>
          <w:sz w:val="24"/>
          <w:szCs w:val="24"/>
          <w:shd w:val="clear" w:color="auto" w:fill="FFFFFF" w:themeFill="background1"/>
        </w:rPr>
        <w:tab/>
        <w:t>Prognosebericht</w:t>
      </w:r>
    </w:p>
    <w:p w:rsidR="005F0227" w:rsidRDefault="005F0227" w:rsidP="00AD0DC9">
      <w:pPr>
        <w:pStyle w:val="Textkrper2"/>
        <w:spacing w:after="120" w:line="320" w:lineRule="atLeast"/>
        <w:rPr>
          <w:rFonts w:asciiTheme="minorHAnsi" w:hAnsiTheme="minorHAnsi" w:cstheme="minorHAnsi"/>
          <w:sz w:val="24"/>
          <w:szCs w:val="24"/>
          <w:shd w:val="clear" w:color="auto" w:fill="FFFFFF" w:themeFill="background1"/>
        </w:rPr>
      </w:pPr>
      <w:r w:rsidRPr="00E72646">
        <w:rPr>
          <w:rFonts w:asciiTheme="minorHAnsi" w:hAnsiTheme="minorHAnsi" w:cstheme="minorHAnsi"/>
          <w:sz w:val="24"/>
          <w:szCs w:val="24"/>
          <w:shd w:val="clear" w:color="auto" w:fill="FFFFFF" w:themeFill="background1"/>
        </w:rPr>
        <w:t xml:space="preserve">Die SES ist </w:t>
      </w:r>
      <w:r w:rsidR="007F03F9">
        <w:rPr>
          <w:rFonts w:asciiTheme="minorHAnsi" w:hAnsiTheme="minorHAnsi" w:cstheme="minorHAnsi"/>
          <w:sz w:val="24"/>
          <w:szCs w:val="24"/>
          <w:shd w:val="clear" w:color="auto" w:fill="FFFFFF" w:themeFill="background1"/>
        </w:rPr>
        <w:t xml:space="preserve">weiter </w:t>
      </w:r>
      <w:r w:rsidRPr="00E72646">
        <w:rPr>
          <w:rFonts w:asciiTheme="minorHAnsi" w:hAnsiTheme="minorHAnsi" w:cstheme="minorHAnsi"/>
          <w:sz w:val="24"/>
          <w:szCs w:val="24"/>
          <w:shd w:val="clear" w:color="auto" w:fill="FFFFFF" w:themeFill="background1"/>
        </w:rPr>
        <w:t xml:space="preserve">gut aufgestellt und trägt </w:t>
      </w:r>
      <w:r w:rsidR="007F03F9">
        <w:rPr>
          <w:rFonts w:asciiTheme="minorHAnsi" w:hAnsiTheme="minorHAnsi" w:cstheme="minorHAnsi"/>
          <w:sz w:val="24"/>
          <w:szCs w:val="24"/>
          <w:shd w:val="clear" w:color="auto" w:fill="FFFFFF" w:themeFill="background1"/>
        </w:rPr>
        <w:t xml:space="preserve">auch in den Pandemiezeiten </w:t>
      </w:r>
      <w:r w:rsidRPr="00E72646">
        <w:rPr>
          <w:rFonts w:asciiTheme="minorHAnsi" w:hAnsiTheme="minorHAnsi" w:cstheme="minorHAnsi"/>
          <w:sz w:val="24"/>
          <w:szCs w:val="24"/>
          <w:shd w:val="clear" w:color="auto" w:fill="FFFFFF" w:themeFill="background1"/>
        </w:rPr>
        <w:t>durch eine funktionierende und moderne Stadtent</w:t>
      </w:r>
      <w:r w:rsidRPr="00A33317">
        <w:rPr>
          <w:rFonts w:asciiTheme="minorHAnsi" w:hAnsiTheme="minorHAnsi" w:cstheme="minorHAnsi"/>
          <w:sz w:val="24"/>
          <w:szCs w:val="24"/>
          <w:shd w:val="clear" w:color="auto" w:fill="FFFFFF" w:themeFill="background1"/>
        </w:rPr>
        <w:t xml:space="preserve">wässerung </w:t>
      </w:r>
      <w:r>
        <w:rPr>
          <w:rFonts w:asciiTheme="minorHAnsi" w:hAnsiTheme="minorHAnsi" w:cstheme="minorHAnsi"/>
          <w:sz w:val="24"/>
          <w:szCs w:val="24"/>
          <w:shd w:val="clear" w:color="auto" w:fill="FFFFFF" w:themeFill="background1"/>
        </w:rPr>
        <w:t xml:space="preserve">wesentlich zur </w:t>
      </w:r>
      <w:r w:rsidRPr="003C3081">
        <w:rPr>
          <w:rFonts w:asciiTheme="minorHAnsi" w:hAnsiTheme="minorHAnsi" w:cstheme="minorHAnsi"/>
          <w:sz w:val="24"/>
          <w:szCs w:val="24"/>
          <w:shd w:val="clear" w:color="auto" w:fill="FFFFFF" w:themeFill="background1"/>
        </w:rPr>
        <w:t>Lebensqualität der Bevölkerung</w:t>
      </w:r>
      <w:r>
        <w:rPr>
          <w:rFonts w:asciiTheme="minorHAnsi" w:hAnsiTheme="minorHAnsi" w:cstheme="minorHAnsi"/>
          <w:sz w:val="24"/>
          <w:szCs w:val="24"/>
          <w:shd w:val="clear" w:color="auto" w:fill="FFFFFF" w:themeFill="background1"/>
        </w:rPr>
        <w:t xml:space="preserve"> </w:t>
      </w:r>
      <w:r w:rsidRPr="003C3081">
        <w:rPr>
          <w:rFonts w:asciiTheme="minorHAnsi" w:hAnsiTheme="minorHAnsi" w:cstheme="minorHAnsi"/>
          <w:sz w:val="24"/>
          <w:szCs w:val="24"/>
          <w:shd w:val="clear" w:color="auto" w:fill="FFFFFF" w:themeFill="background1"/>
        </w:rPr>
        <w:t xml:space="preserve">und zur Wettbewerbsfähigkeit von Industrie und Gewerbe </w:t>
      </w:r>
      <w:r>
        <w:rPr>
          <w:rFonts w:asciiTheme="minorHAnsi" w:hAnsiTheme="minorHAnsi" w:cstheme="minorHAnsi"/>
          <w:sz w:val="24"/>
          <w:szCs w:val="24"/>
          <w:shd w:val="clear" w:color="auto" w:fill="FFFFFF" w:themeFill="background1"/>
        </w:rPr>
        <w:t xml:space="preserve">bei. </w:t>
      </w:r>
    </w:p>
    <w:p w:rsidR="005F0227" w:rsidRDefault="007F03F9" w:rsidP="00AD0DC9">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D</w:t>
      </w:r>
      <w:r w:rsidR="005F0227" w:rsidRPr="003C3081">
        <w:rPr>
          <w:rFonts w:asciiTheme="minorHAnsi" w:hAnsiTheme="minorHAnsi" w:cstheme="minorHAnsi"/>
          <w:sz w:val="24"/>
          <w:szCs w:val="24"/>
          <w:shd w:val="clear" w:color="auto" w:fill="FFFFFF" w:themeFill="background1"/>
        </w:rPr>
        <w:t xml:space="preserve">ie </w:t>
      </w:r>
      <w:r w:rsidR="005F0227">
        <w:rPr>
          <w:rFonts w:asciiTheme="minorHAnsi" w:hAnsiTheme="minorHAnsi" w:cstheme="minorHAnsi"/>
          <w:sz w:val="24"/>
          <w:szCs w:val="24"/>
          <w:shd w:val="clear" w:color="auto" w:fill="FFFFFF" w:themeFill="background1"/>
        </w:rPr>
        <w:t>Abwasserw</w:t>
      </w:r>
      <w:r w:rsidR="005F0227" w:rsidRPr="003C3081">
        <w:rPr>
          <w:rFonts w:asciiTheme="minorHAnsi" w:hAnsiTheme="minorHAnsi" w:cstheme="minorHAnsi"/>
          <w:sz w:val="24"/>
          <w:szCs w:val="24"/>
          <w:shd w:val="clear" w:color="auto" w:fill="FFFFFF" w:themeFill="background1"/>
        </w:rPr>
        <w:t xml:space="preserve">asserwirtschaft </w:t>
      </w:r>
      <w:r>
        <w:rPr>
          <w:rFonts w:asciiTheme="minorHAnsi" w:hAnsiTheme="minorHAnsi" w:cstheme="minorHAnsi"/>
          <w:sz w:val="24"/>
          <w:szCs w:val="24"/>
          <w:shd w:val="clear" w:color="auto" w:fill="FFFFFF" w:themeFill="background1"/>
        </w:rPr>
        <w:t xml:space="preserve">steht </w:t>
      </w:r>
      <w:r w:rsidR="005F0227" w:rsidRPr="003C3081">
        <w:rPr>
          <w:rFonts w:asciiTheme="minorHAnsi" w:hAnsiTheme="minorHAnsi" w:cstheme="minorHAnsi"/>
          <w:sz w:val="24"/>
          <w:szCs w:val="24"/>
          <w:shd w:val="clear" w:color="auto" w:fill="FFFFFF" w:themeFill="background1"/>
        </w:rPr>
        <w:t xml:space="preserve">vor </w:t>
      </w:r>
      <w:r w:rsidR="005F0227">
        <w:rPr>
          <w:rFonts w:asciiTheme="minorHAnsi" w:hAnsiTheme="minorHAnsi" w:cstheme="minorHAnsi"/>
          <w:sz w:val="24"/>
          <w:szCs w:val="24"/>
          <w:shd w:val="clear" w:color="auto" w:fill="FFFFFF" w:themeFill="background1"/>
        </w:rPr>
        <w:t>großen</w:t>
      </w:r>
      <w:r w:rsidR="005F0227" w:rsidRPr="003C3081">
        <w:rPr>
          <w:rFonts w:asciiTheme="minorHAnsi" w:hAnsiTheme="minorHAnsi" w:cstheme="minorHAnsi"/>
          <w:sz w:val="24"/>
          <w:szCs w:val="24"/>
          <w:shd w:val="clear" w:color="auto" w:fill="FFFFFF" w:themeFill="background1"/>
        </w:rPr>
        <w:t xml:space="preserve"> Herausforderungen.</w:t>
      </w:r>
      <w:r w:rsidR="005F0227">
        <w:rPr>
          <w:rFonts w:asciiTheme="minorHAnsi" w:hAnsiTheme="minorHAnsi" w:cstheme="minorHAnsi"/>
          <w:sz w:val="24"/>
          <w:szCs w:val="24"/>
          <w:shd w:val="clear" w:color="auto" w:fill="FFFFFF" w:themeFill="background1"/>
        </w:rPr>
        <w:t xml:space="preserve"> Die notwendigen Investitionen zum</w:t>
      </w:r>
      <w:r w:rsidR="005F0227" w:rsidRPr="00547507">
        <w:rPr>
          <w:rFonts w:asciiTheme="minorHAnsi" w:hAnsiTheme="minorHAnsi" w:cstheme="minorHAnsi"/>
          <w:sz w:val="24"/>
          <w:szCs w:val="24"/>
          <w:shd w:val="clear" w:color="auto" w:fill="FFFFFF" w:themeFill="background1"/>
        </w:rPr>
        <w:t xml:space="preserve"> </w:t>
      </w:r>
      <w:r w:rsidR="005F0227" w:rsidRPr="003C3081">
        <w:rPr>
          <w:rFonts w:asciiTheme="minorHAnsi" w:hAnsiTheme="minorHAnsi" w:cstheme="minorHAnsi"/>
          <w:sz w:val="24"/>
          <w:szCs w:val="24"/>
          <w:shd w:val="clear" w:color="auto" w:fill="FFFFFF" w:themeFill="background1"/>
        </w:rPr>
        <w:t>E</w:t>
      </w:r>
      <w:r w:rsidR="005F0227">
        <w:rPr>
          <w:rFonts w:asciiTheme="minorHAnsi" w:hAnsiTheme="minorHAnsi" w:cstheme="minorHAnsi"/>
          <w:sz w:val="24"/>
          <w:szCs w:val="24"/>
          <w:shd w:val="clear" w:color="auto" w:fill="FFFFFF" w:themeFill="background1"/>
        </w:rPr>
        <w:t>rhalt und Ausbau der bestehenden Infrastruktur (</w:t>
      </w:r>
      <w:r w:rsidR="005F0227" w:rsidRPr="003C3081">
        <w:rPr>
          <w:rFonts w:asciiTheme="minorHAnsi" w:hAnsiTheme="minorHAnsi" w:cstheme="minorHAnsi"/>
          <w:sz w:val="24"/>
          <w:szCs w:val="24"/>
          <w:shd w:val="clear" w:color="auto" w:fill="FFFFFF" w:themeFill="background1"/>
        </w:rPr>
        <w:t>die einen ganz erhe</w:t>
      </w:r>
      <w:r w:rsidR="005F0227">
        <w:rPr>
          <w:rFonts w:asciiTheme="minorHAnsi" w:hAnsiTheme="minorHAnsi" w:cstheme="minorHAnsi"/>
          <w:sz w:val="24"/>
          <w:szCs w:val="24"/>
          <w:shd w:val="clear" w:color="auto" w:fill="FFFFFF" w:themeFill="background1"/>
        </w:rPr>
        <w:t xml:space="preserve">blichen Vermögenswert darstellt), </w:t>
      </w:r>
      <w:r w:rsidR="005F0227" w:rsidRPr="003C3081">
        <w:rPr>
          <w:rFonts w:asciiTheme="minorHAnsi" w:hAnsiTheme="minorHAnsi" w:cstheme="minorHAnsi"/>
          <w:sz w:val="24"/>
          <w:szCs w:val="24"/>
          <w:shd w:val="clear" w:color="auto" w:fill="FFFFFF" w:themeFill="background1"/>
        </w:rPr>
        <w:t xml:space="preserve">Investitionen zur Phosphorrückgewinnung </w:t>
      </w:r>
      <w:r w:rsidR="005F0227">
        <w:rPr>
          <w:rFonts w:asciiTheme="minorHAnsi" w:hAnsiTheme="minorHAnsi" w:cstheme="minorHAnsi"/>
          <w:sz w:val="24"/>
          <w:szCs w:val="24"/>
          <w:shd w:val="clear" w:color="auto" w:fill="FFFFFF" w:themeFill="background1"/>
        </w:rPr>
        <w:t>und Spurenstoffentnahme sowie Maßnahmen zum Erhalt der</w:t>
      </w:r>
      <w:r w:rsidR="005F0227" w:rsidRPr="00547507">
        <w:rPr>
          <w:rFonts w:asciiTheme="minorHAnsi" w:hAnsiTheme="minorHAnsi" w:cstheme="minorHAnsi"/>
          <w:sz w:val="24"/>
          <w:szCs w:val="24"/>
          <w:shd w:val="clear" w:color="auto" w:fill="FFFFFF" w:themeFill="background1"/>
        </w:rPr>
        <w:t xml:space="preserve"> gesicherte</w:t>
      </w:r>
      <w:r w:rsidR="005F0227">
        <w:rPr>
          <w:rFonts w:asciiTheme="minorHAnsi" w:hAnsiTheme="minorHAnsi" w:cstheme="minorHAnsi"/>
          <w:sz w:val="24"/>
          <w:szCs w:val="24"/>
          <w:shd w:val="clear" w:color="auto" w:fill="FFFFFF" w:themeFill="background1"/>
        </w:rPr>
        <w:t>n Klärschlammentsorgung werden umzusetzen u</w:t>
      </w:r>
      <w:r>
        <w:rPr>
          <w:rFonts w:asciiTheme="minorHAnsi" w:hAnsiTheme="minorHAnsi" w:cstheme="minorHAnsi"/>
          <w:sz w:val="24"/>
          <w:szCs w:val="24"/>
          <w:shd w:val="clear" w:color="auto" w:fill="FFFFFF" w:themeFill="background1"/>
        </w:rPr>
        <w:t>nd zu finanzieren sein. Im</w:t>
      </w:r>
      <w:r w:rsidR="005F0227">
        <w:rPr>
          <w:rFonts w:asciiTheme="minorHAnsi" w:hAnsiTheme="minorHAnsi" w:cstheme="minorHAnsi"/>
          <w:sz w:val="24"/>
          <w:szCs w:val="24"/>
          <w:shd w:val="clear" w:color="auto" w:fill="FFFFFF" w:themeFill="background1"/>
        </w:rPr>
        <w:t xml:space="preserve"> Investitionskonzept </w:t>
      </w:r>
      <w:r>
        <w:rPr>
          <w:rFonts w:asciiTheme="minorHAnsi" w:hAnsiTheme="minorHAnsi" w:cstheme="minorHAnsi"/>
          <w:sz w:val="24"/>
          <w:szCs w:val="24"/>
          <w:shd w:val="clear" w:color="auto" w:fill="FFFFFF" w:themeFill="background1"/>
        </w:rPr>
        <w:t>„</w:t>
      </w:r>
      <w:r w:rsidR="005F0227">
        <w:rPr>
          <w:rFonts w:asciiTheme="minorHAnsi" w:hAnsiTheme="minorHAnsi" w:cstheme="minorHAnsi"/>
          <w:sz w:val="24"/>
          <w:szCs w:val="24"/>
          <w:shd w:val="clear" w:color="auto" w:fill="FFFFFF" w:themeFill="background1"/>
        </w:rPr>
        <w:t>Stadtentwässerung 2030</w:t>
      </w:r>
      <w:r>
        <w:rPr>
          <w:rFonts w:asciiTheme="minorHAnsi" w:hAnsiTheme="minorHAnsi" w:cstheme="minorHAnsi"/>
          <w:sz w:val="24"/>
          <w:szCs w:val="24"/>
          <w:shd w:val="clear" w:color="auto" w:fill="FFFFFF" w:themeFill="background1"/>
        </w:rPr>
        <w:t>“</w:t>
      </w:r>
      <w:r w:rsidR="005F0227">
        <w:rPr>
          <w:rFonts w:asciiTheme="minorHAnsi" w:hAnsiTheme="minorHAnsi" w:cstheme="minorHAnsi"/>
          <w:sz w:val="24"/>
          <w:szCs w:val="24"/>
          <w:shd w:val="clear" w:color="auto" w:fill="FFFFFF" w:themeFill="background1"/>
        </w:rPr>
        <w:t xml:space="preserve"> wird ein notwendiger Investitionsbedarf in den nächsten 10</w:t>
      </w:r>
      <w:r w:rsidR="003C7A79">
        <w:rPr>
          <w:rFonts w:asciiTheme="minorHAnsi" w:hAnsiTheme="minorHAnsi" w:cstheme="minorHAnsi"/>
          <w:sz w:val="24"/>
          <w:szCs w:val="24"/>
          <w:shd w:val="clear" w:color="auto" w:fill="FFFFFF" w:themeFill="background1"/>
        </w:rPr>
        <w:t xml:space="preserve"> bis 15</w:t>
      </w:r>
      <w:r w:rsidR="005F0227">
        <w:rPr>
          <w:rFonts w:asciiTheme="minorHAnsi" w:hAnsiTheme="minorHAnsi" w:cstheme="minorHAnsi"/>
          <w:sz w:val="24"/>
          <w:szCs w:val="24"/>
          <w:shd w:val="clear" w:color="auto" w:fill="FFFFFF" w:themeFill="background1"/>
        </w:rPr>
        <w:t xml:space="preserve"> Jahren von </w:t>
      </w:r>
      <w:r w:rsidR="003C7A79">
        <w:rPr>
          <w:rFonts w:asciiTheme="minorHAnsi" w:hAnsiTheme="minorHAnsi" w:cstheme="minorHAnsi"/>
          <w:sz w:val="24"/>
          <w:szCs w:val="24"/>
          <w:shd w:val="clear" w:color="auto" w:fill="FFFFFF" w:themeFill="background1"/>
        </w:rPr>
        <w:t>rund einer Milliarde</w:t>
      </w:r>
      <w:r w:rsidR="005F0227">
        <w:rPr>
          <w:rFonts w:asciiTheme="minorHAnsi" w:hAnsiTheme="minorHAnsi" w:cstheme="minorHAnsi"/>
          <w:sz w:val="24"/>
          <w:szCs w:val="24"/>
          <w:shd w:val="clear" w:color="auto" w:fill="FFFFFF" w:themeFill="background1"/>
        </w:rPr>
        <w:t xml:space="preserve"> EUR e</w:t>
      </w:r>
      <w:r w:rsidR="00AD0DC9">
        <w:rPr>
          <w:rFonts w:asciiTheme="minorHAnsi" w:hAnsiTheme="minorHAnsi" w:cstheme="minorHAnsi"/>
          <w:sz w:val="24"/>
          <w:szCs w:val="24"/>
          <w:shd w:val="clear" w:color="auto" w:fill="FFFFFF" w:themeFill="background1"/>
        </w:rPr>
        <w:t>rwartet.</w:t>
      </w:r>
    </w:p>
    <w:p w:rsidR="00FE6E80" w:rsidRDefault="002C3E73" w:rsidP="001A7758">
      <w:pPr>
        <w:pStyle w:val="Textkrper2"/>
        <w:spacing w:after="120" w:line="320" w:lineRule="atLeast"/>
        <w:rPr>
          <w:rFonts w:asciiTheme="minorHAnsi" w:hAnsiTheme="minorHAnsi" w:cstheme="minorHAnsi"/>
          <w:sz w:val="24"/>
          <w:szCs w:val="24"/>
          <w:shd w:val="clear" w:color="auto" w:fill="FFFFFF" w:themeFill="background1"/>
        </w:rPr>
      </w:pPr>
      <w:r w:rsidRPr="00E73F2E">
        <w:rPr>
          <w:rFonts w:asciiTheme="minorHAnsi" w:hAnsiTheme="minorHAnsi" w:cstheme="minorHAnsi"/>
          <w:sz w:val="24"/>
          <w:szCs w:val="24"/>
          <w:shd w:val="clear" w:color="auto" w:fill="FFFFFF" w:themeFill="background1"/>
        </w:rPr>
        <w:t>Für</w:t>
      </w:r>
      <w:r w:rsidR="00E73F2E" w:rsidRPr="00E73F2E">
        <w:rPr>
          <w:rFonts w:asciiTheme="minorHAnsi" w:hAnsiTheme="minorHAnsi" w:cstheme="minorHAnsi"/>
          <w:sz w:val="24"/>
          <w:szCs w:val="24"/>
          <w:shd w:val="clear" w:color="auto" w:fill="FFFFFF" w:themeFill="background1"/>
        </w:rPr>
        <w:t xml:space="preserve"> 2022</w:t>
      </w:r>
      <w:r w:rsidR="005F0227" w:rsidRPr="00E73F2E">
        <w:rPr>
          <w:rFonts w:asciiTheme="minorHAnsi" w:hAnsiTheme="minorHAnsi" w:cstheme="minorHAnsi"/>
          <w:sz w:val="24"/>
          <w:szCs w:val="24"/>
          <w:shd w:val="clear" w:color="auto" w:fill="FFFFFF" w:themeFill="background1"/>
        </w:rPr>
        <w:t xml:space="preserve"> sind Investitionen </w:t>
      </w:r>
      <w:r w:rsidR="00E73F2E">
        <w:rPr>
          <w:rFonts w:asciiTheme="minorHAnsi" w:hAnsiTheme="minorHAnsi" w:cstheme="minorHAnsi"/>
          <w:sz w:val="24"/>
          <w:szCs w:val="24"/>
          <w:shd w:val="clear" w:color="auto" w:fill="FFFFFF" w:themeFill="background1"/>
        </w:rPr>
        <w:t>von über 66,0</w:t>
      </w:r>
      <w:r w:rsidR="005F0227" w:rsidRPr="00E73F2E">
        <w:rPr>
          <w:rFonts w:asciiTheme="minorHAnsi" w:hAnsiTheme="minorHAnsi" w:cstheme="minorHAnsi"/>
          <w:sz w:val="24"/>
          <w:szCs w:val="24"/>
          <w:shd w:val="clear" w:color="auto" w:fill="FFFFFF" w:themeFill="background1"/>
        </w:rPr>
        <w:t xml:space="preserve"> Mio. </w:t>
      </w:r>
      <w:r w:rsidR="00E73F2E">
        <w:rPr>
          <w:rFonts w:asciiTheme="minorHAnsi" w:hAnsiTheme="minorHAnsi" w:cstheme="minorHAnsi"/>
          <w:sz w:val="24"/>
          <w:szCs w:val="24"/>
          <w:shd w:val="clear" w:color="auto" w:fill="FFFFFF" w:themeFill="background1"/>
        </w:rPr>
        <w:t>EUR, Erträge in Höhe von 121,2</w:t>
      </w:r>
      <w:r w:rsidR="005F0227" w:rsidRPr="00E73F2E">
        <w:rPr>
          <w:rFonts w:asciiTheme="minorHAnsi" w:hAnsiTheme="minorHAnsi" w:cstheme="minorHAnsi"/>
          <w:sz w:val="24"/>
          <w:szCs w:val="24"/>
          <w:shd w:val="clear" w:color="auto" w:fill="FFFFFF" w:themeFill="background1"/>
        </w:rPr>
        <w:t xml:space="preserve"> Mio. EUR, Aufwendun</w:t>
      </w:r>
      <w:r w:rsidR="00E73F2E">
        <w:rPr>
          <w:rFonts w:asciiTheme="minorHAnsi" w:hAnsiTheme="minorHAnsi" w:cstheme="minorHAnsi"/>
          <w:sz w:val="24"/>
          <w:szCs w:val="24"/>
          <w:shd w:val="clear" w:color="auto" w:fill="FFFFFF" w:themeFill="background1"/>
        </w:rPr>
        <w:t>gen von 119,9</w:t>
      </w:r>
      <w:r w:rsidR="001A7758" w:rsidRPr="00E73F2E">
        <w:rPr>
          <w:rFonts w:asciiTheme="minorHAnsi" w:hAnsiTheme="minorHAnsi" w:cstheme="minorHAnsi"/>
          <w:sz w:val="24"/>
          <w:szCs w:val="24"/>
          <w:shd w:val="clear" w:color="auto" w:fill="FFFFFF" w:themeFill="background1"/>
        </w:rPr>
        <w:t xml:space="preserve"> </w:t>
      </w:r>
      <w:r w:rsidR="005F0227" w:rsidRPr="00E73F2E">
        <w:rPr>
          <w:rFonts w:asciiTheme="minorHAnsi" w:hAnsiTheme="minorHAnsi" w:cstheme="minorHAnsi"/>
          <w:sz w:val="24"/>
          <w:szCs w:val="24"/>
          <w:shd w:val="clear" w:color="auto" w:fill="FFFFFF" w:themeFill="background1"/>
        </w:rPr>
        <w:t>Mio. EUR und ein</w:t>
      </w:r>
      <w:r w:rsidR="001A7758" w:rsidRPr="00E73F2E">
        <w:rPr>
          <w:rFonts w:asciiTheme="minorHAnsi" w:hAnsiTheme="minorHAnsi" w:cstheme="minorHAnsi"/>
          <w:sz w:val="24"/>
          <w:szCs w:val="24"/>
          <w:shd w:val="clear" w:color="auto" w:fill="FFFFFF" w:themeFill="background1"/>
        </w:rPr>
        <w:t xml:space="preserve"> Jahresergebnis in </w:t>
      </w:r>
      <w:r w:rsidR="00E73F2E">
        <w:rPr>
          <w:rFonts w:asciiTheme="minorHAnsi" w:hAnsiTheme="minorHAnsi" w:cstheme="minorHAnsi"/>
          <w:sz w:val="24"/>
          <w:szCs w:val="24"/>
          <w:shd w:val="clear" w:color="auto" w:fill="FFFFFF" w:themeFill="background1"/>
        </w:rPr>
        <w:t>Höhe von 1,3</w:t>
      </w:r>
      <w:r w:rsidR="005F0227" w:rsidRPr="00E73F2E">
        <w:rPr>
          <w:rFonts w:asciiTheme="minorHAnsi" w:hAnsiTheme="minorHAnsi" w:cstheme="minorHAnsi"/>
          <w:sz w:val="24"/>
          <w:szCs w:val="24"/>
          <w:shd w:val="clear" w:color="auto" w:fill="FFFFFF" w:themeFill="background1"/>
        </w:rPr>
        <w:t xml:space="preserve"> Mio. EUR vorgesehen. Die Erlöse der Entgelte und Gebühren stellen sicher, dass alle erforderlichen betriebsbedingten Aufwendungen sowie Zinsaufwand und Abschreibungen gedeckt werden können.</w:t>
      </w:r>
      <w:r w:rsidR="00DF774B" w:rsidRPr="00E73F2E">
        <w:rPr>
          <w:rFonts w:asciiTheme="minorHAnsi" w:hAnsiTheme="minorHAnsi" w:cstheme="minorHAnsi"/>
          <w:sz w:val="24"/>
          <w:szCs w:val="24"/>
          <w:shd w:val="clear" w:color="auto" w:fill="FFFFFF" w:themeFill="background1"/>
        </w:rPr>
        <w:t xml:space="preserve"> </w:t>
      </w:r>
      <w:r w:rsidR="00FE6E80" w:rsidRPr="00E73F2E">
        <w:rPr>
          <w:rFonts w:asciiTheme="minorHAnsi" w:hAnsiTheme="minorHAnsi" w:cstheme="minorHAnsi"/>
          <w:sz w:val="24"/>
          <w:szCs w:val="24"/>
          <w:shd w:val="clear" w:color="auto" w:fill="FFFFFF" w:themeFill="background1"/>
        </w:rPr>
        <w:t>Auf Grund der Corona-Pandemie hat die Stadtentwässerung Stuttgart weitreichende Maßnahmen ergriffen</w:t>
      </w:r>
      <w:r w:rsidR="00E9538B" w:rsidRPr="00E73F2E">
        <w:rPr>
          <w:rFonts w:asciiTheme="minorHAnsi" w:hAnsiTheme="minorHAnsi" w:cstheme="minorHAnsi"/>
          <w:sz w:val="24"/>
          <w:szCs w:val="24"/>
          <w:shd w:val="clear" w:color="auto" w:fill="FFFFFF" w:themeFill="background1"/>
        </w:rPr>
        <w:t>,</w:t>
      </w:r>
      <w:r w:rsidR="00FE6E80" w:rsidRPr="00E73F2E">
        <w:rPr>
          <w:rFonts w:asciiTheme="minorHAnsi" w:hAnsiTheme="minorHAnsi" w:cstheme="minorHAnsi"/>
          <w:sz w:val="24"/>
          <w:szCs w:val="24"/>
          <w:shd w:val="clear" w:color="auto" w:fill="FFFFFF" w:themeFill="background1"/>
        </w:rPr>
        <w:t xml:space="preserve"> um den Betrieb der Anlagen </w:t>
      </w:r>
      <w:r w:rsidR="00E73F2E">
        <w:rPr>
          <w:rFonts w:asciiTheme="minorHAnsi" w:hAnsiTheme="minorHAnsi" w:cstheme="minorHAnsi"/>
          <w:sz w:val="24"/>
          <w:szCs w:val="24"/>
          <w:shd w:val="clear" w:color="auto" w:fill="FFFFFF" w:themeFill="background1"/>
        </w:rPr>
        <w:t xml:space="preserve">weiter </w:t>
      </w:r>
      <w:r w:rsidR="00FE6E80" w:rsidRPr="00E73F2E">
        <w:rPr>
          <w:rFonts w:asciiTheme="minorHAnsi" w:hAnsiTheme="minorHAnsi" w:cstheme="minorHAnsi"/>
          <w:sz w:val="24"/>
          <w:szCs w:val="24"/>
          <w:shd w:val="clear" w:color="auto" w:fill="FFFFFF" w:themeFill="background1"/>
        </w:rPr>
        <w:t>sicherzustellen</w:t>
      </w:r>
      <w:r w:rsidRPr="00E73F2E">
        <w:rPr>
          <w:rFonts w:asciiTheme="minorHAnsi" w:hAnsiTheme="minorHAnsi" w:cstheme="minorHAnsi"/>
          <w:sz w:val="24"/>
          <w:szCs w:val="24"/>
          <w:shd w:val="clear" w:color="auto" w:fill="FFFFFF" w:themeFill="background1"/>
        </w:rPr>
        <w:t>.</w:t>
      </w:r>
    </w:p>
    <w:p w:rsidR="001A7758" w:rsidRDefault="009E1782" w:rsidP="001A7758">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lastRenderedPageBreak/>
        <w:t>Bei Beibehaltung von Entgelten im Schmutzwasserbereich</w:t>
      </w:r>
      <w:r w:rsidR="001A7758" w:rsidRPr="00C433C1">
        <w:rPr>
          <w:rFonts w:asciiTheme="minorHAnsi" w:hAnsiTheme="minorHAnsi" w:cstheme="minorHAnsi"/>
          <w:sz w:val="24"/>
          <w:szCs w:val="24"/>
          <w:shd w:val="clear" w:color="auto" w:fill="FFFFFF" w:themeFill="background1"/>
        </w:rPr>
        <w:t xml:space="preserve"> kommt e</w:t>
      </w:r>
      <w:r w:rsidR="001A7758">
        <w:rPr>
          <w:rFonts w:asciiTheme="minorHAnsi" w:hAnsiTheme="minorHAnsi" w:cstheme="minorHAnsi"/>
          <w:sz w:val="24"/>
          <w:szCs w:val="24"/>
          <w:shd w:val="clear" w:color="auto" w:fill="FFFFFF" w:themeFill="background1"/>
        </w:rPr>
        <w:t xml:space="preserve">s </w:t>
      </w:r>
      <w:r w:rsidR="00DF774B">
        <w:rPr>
          <w:rFonts w:asciiTheme="minorHAnsi" w:hAnsiTheme="minorHAnsi" w:cstheme="minorHAnsi"/>
          <w:sz w:val="24"/>
          <w:szCs w:val="24"/>
          <w:shd w:val="clear" w:color="auto" w:fill="FFFFFF" w:themeFill="background1"/>
        </w:rPr>
        <w:t xml:space="preserve">bei aktueller Gesetzeslage </w:t>
      </w:r>
      <w:r>
        <w:rPr>
          <w:rFonts w:asciiTheme="minorHAnsi" w:hAnsiTheme="minorHAnsi" w:cstheme="minorHAnsi"/>
          <w:sz w:val="24"/>
          <w:szCs w:val="24"/>
          <w:shd w:val="clear" w:color="auto" w:fill="FFFFFF" w:themeFill="background1"/>
        </w:rPr>
        <w:t>ab 01.01.2023</w:t>
      </w:r>
      <w:r w:rsidR="001A7758">
        <w:rPr>
          <w:rFonts w:asciiTheme="minorHAnsi" w:hAnsiTheme="minorHAnsi" w:cstheme="minorHAnsi"/>
          <w:sz w:val="24"/>
          <w:szCs w:val="24"/>
          <w:shd w:val="clear" w:color="auto" w:fill="FFFFFF" w:themeFill="background1"/>
        </w:rPr>
        <w:t xml:space="preserve"> zu einer steuerl</w:t>
      </w:r>
      <w:r w:rsidR="001A7758" w:rsidRPr="00C433C1">
        <w:rPr>
          <w:rFonts w:asciiTheme="minorHAnsi" w:hAnsiTheme="minorHAnsi" w:cstheme="minorHAnsi"/>
          <w:sz w:val="24"/>
          <w:szCs w:val="24"/>
          <w:shd w:val="clear" w:color="auto" w:fill="FFFFFF" w:themeFill="background1"/>
        </w:rPr>
        <w:t xml:space="preserve">ich bedingten Mehrbelastung der </w:t>
      </w:r>
      <w:r w:rsidR="001A7758">
        <w:rPr>
          <w:rFonts w:asciiTheme="minorHAnsi" w:hAnsiTheme="minorHAnsi" w:cstheme="minorHAnsi"/>
          <w:sz w:val="24"/>
          <w:szCs w:val="24"/>
          <w:shd w:val="clear" w:color="auto" w:fill="FFFFFF" w:themeFill="background1"/>
        </w:rPr>
        <w:t>Privatk</w:t>
      </w:r>
      <w:r w:rsidR="001A7758" w:rsidRPr="00C433C1">
        <w:rPr>
          <w:rFonts w:asciiTheme="minorHAnsi" w:hAnsiTheme="minorHAnsi" w:cstheme="minorHAnsi"/>
          <w:sz w:val="24"/>
          <w:szCs w:val="24"/>
          <w:shd w:val="clear" w:color="auto" w:fill="FFFFFF" w:themeFill="background1"/>
        </w:rPr>
        <w:t xml:space="preserve">unden. </w:t>
      </w:r>
      <w:r>
        <w:rPr>
          <w:rFonts w:asciiTheme="minorHAnsi" w:hAnsiTheme="minorHAnsi" w:cstheme="minorHAnsi"/>
          <w:sz w:val="24"/>
          <w:szCs w:val="24"/>
          <w:shd w:val="clear" w:color="auto" w:fill="FFFFFF" w:themeFill="background1"/>
        </w:rPr>
        <w:t>Spätestens in 2023</w:t>
      </w:r>
      <w:r w:rsidR="001A7758" w:rsidRPr="00C433C1">
        <w:rPr>
          <w:rFonts w:asciiTheme="minorHAnsi" w:hAnsiTheme="minorHAnsi" w:cstheme="minorHAnsi"/>
          <w:sz w:val="24"/>
          <w:szCs w:val="24"/>
          <w:shd w:val="clear" w:color="auto" w:fill="FFFFFF" w:themeFill="background1"/>
        </w:rPr>
        <w:t xml:space="preserve"> sind die Schmutzwasserentgelte in Schmutzwassergebühren umzuwandeln.</w:t>
      </w:r>
      <w:r w:rsidR="00DF774B">
        <w:rPr>
          <w:rFonts w:asciiTheme="minorHAnsi" w:hAnsiTheme="minorHAnsi" w:cstheme="minorHAnsi"/>
          <w:sz w:val="24"/>
          <w:szCs w:val="24"/>
          <w:shd w:val="clear" w:color="auto" w:fill="FFFFFF" w:themeFill="background1"/>
        </w:rPr>
        <w:t xml:space="preserve"> </w:t>
      </w:r>
      <w:r>
        <w:rPr>
          <w:rFonts w:asciiTheme="minorHAnsi" w:hAnsiTheme="minorHAnsi" w:cstheme="minorHAnsi"/>
          <w:sz w:val="24"/>
          <w:szCs w:val="24"/>
          <w:shd w:val="clear" w:color="auto" w:fill="FFFFFF" w:themeFill="background1"/>
        </w:rPr>
        <w:t>In 2021</w:t>
      </w:r>
      <w:r w:rsidR="00DF774B">
        <w:rPr>
          <w:rFonts w:asciiTheme="minorHAnsi" w:hAnsiTheme="minorHAnsi" w:cstheme="minorHAnsi"/>
          <w:sz w:val="24"/>
          <w:szCs w:val="24"/>
          <w:shd w:val="clear" w:color="auto" w:fill="FFFFFF" w:themeFill="background1"/>
        </w:rPr>
        <w:t xml:space="preserve"> </w:t>
      </w:r>
      <w:r w:rsidR="003C7A79">
        <w:rPr>
          <w:rFonts w:asciiTheme="minorHAnsi" w:hAnsiTheme="minorHAnsi" w:cstheme="minorHAnsi"/>
          <w:sz w:val="24"/>
          <w:szCs w:val="24"/>
          <w:shd w:val="clear" w:color="auto" w:fill="FFFFFF" w:themeFill="background1"/>
        </w:rPr>
        <w:t xml:space="preserve">wurde </w:t>
      </w:r>
      <w:r w:rsidR="00DF774B">
        <w:rPr>
          <w:rFonts w:asciiTheme="minorHAnsi" w:hAnsiTheme="minorHAnsi" w:cstheme="minorHAnsi"/>
          <w:sz w:val="24"/>
          <w:szCs w:val="24"/>
          <w:shd w:val="clear" w:color="auto" w:fill="FFFFFF" w:themeFill="background1"/>
        </w:rPr>
        <w:t>die Gebührenu</w:t>
      </w:r>
      <w:r w:rsidR="003C7A79">
        <w:rPr>
          <w:rFonts w:asciiTheme="minorHAnsi" w:hAnsiTheme="minorHAnsi" w:cstheme="minorHAnsi"/>
          <w:sz w:val="24"/>
          <w:szCs w:val="24"/>
          <w:shd w:val="clear" w:color="auto" w:fill="FFFFFF" w:themeFill="background1"/>
        </w:rPr>
        <w:t>mwandlung weiter vorbereitet</w:t>
      </w:r>
      <w:r w:rsidR="00901CAD">
        <w:rPr>
          <w:rFonts w:asciiTheme="minorHAnsi" w:hAnsiTheme="minorHAnsi" w:cstheme="minorHAnsi"/>
          <w:sz w:val="24"/>
          <w:szCs w:val="24"/>
          <w:shd w:val="clear" w:color="auto" w:fill="FFFFFF" w:themeFill="background1"/>
        </w:rPr>
        <w:t xml:space="preserve"> (vgl. Mitteilungsvorlage GRDrs 1190/2021)</w:t>
      </w:r>
      <w:r w:rsidR="003C7A79">
        <w:rPr>
          <w:rFonts w:asciiTheme="minorHAnsi" w:hAnsiTheme="minorHAnsi" w:cstheme="minorHAnsi"/>
          <w:sz w:val="24"/>
          <w:szCs w:val="24"/>
          <w:shd w:val="clear" w:color="auto" w:fill="FFFFFF" w:themeFill="background1"/>
        </w:rPr>
        <w:t xml:space="preserve">. </w:t>
      </w:r>
      <w:r w:rsidR="00901CAD">
        <w:rPr>
          <w:rFonts w:asciiTheme="minorHAnsi" w:hAnsiTheme="minorHAnsi" w:cstheme="minorHAnsi"/>
          <w:sz w:val="24"/>
          <w:szCs w:val="24"/>
          <w:shd w:val="clear" w:color="auto" w:fill="FFFFFF" w:themeFill="background1"/>
        </w:rPr>
        <w:t>Am 24.03.2022</w:t>
      </w:r>
      <w:r w:rsidR="003C7A79">
        <w:rPr>
          <w:rFonts w:asciiTheme="minorHAnsi" w:hAnsiTheme="minorHAnsi" w:cstheme="minorHAnsi"/>
          <w:sz w:val="24"/>
          <w:szCs w:val="24"/>
          <w:shd w:val="clear" w:color="auto" w:fill="FFFFFF" w:themeFill="background1"/>
        </w:rPr>
        <w:t xml:space="preserve"> </w:t>
      </w:r>
      <w:r w:rsidR="00901CAD">
        <w:rPr>
          <w:rFonts w:asciiTheme="minorHAnsi" w:hAnsiTheme="minorHAnsi" w:cstheme="minorHAnsi"/>
          <w:sz w:val="24"/>
          <w:szCs w:val="24"/>
          <w:shd w:val="clear" w:color="auto" w:fill="FFFFFF" w:themeFill="background1"/>
        </w:rPr>
        <w:t xml:space="preserve">wurde </w:t>
      </w:r>
      <w:r w:rsidR="003C7A79">
        <w:rPr>
          <w:rFonts w:asciiTheme="minorHAnsi" w:hAnsiTheme="minorHAnsi" w:cstheme="minorHAnsi"/>
          <w:sz w:val="24"/>
          <w:szCs w:val="24"/>
          <w:shd w:val="clear" w:color="auto" w:fill="FFFFFF" w:themeFill="background1"/>
        </w:rPr>
        <w:t xml:space="preserve">die Gebührenumwandlung durch den Gemeinderat beschlossen </w:t>
      </w:r>
      <w:r w:rsidR="00901CAD">
        <w:rPr>
          <w:rFonts w:asciiTheme="minorHAnsi" w:hAnsiTheme="minorHAnsi" w:cstheme="minorHAnsi"/>
          <w:sz w:val="24"/>
          <w:szCs w:val="24"/>
          <w:shd w:val="clear" w:color="auto" w:fill="FFFFFF" w:themeFill="background1"/>
        </w:rPr>
        <w:t xml:space="preserve">(vgl. GRDrs 73/2022) </w:t>
      </w:r>
      <w:r w:rsidR="003C7A79">
        <w:rPr>
          <w:rFonts w:asciiTheme="minorHAnsi" w:hAnsiTheme="minorHAnsi" w:cstheme="minorHAnsi"/>
          <w:sz w:val="24"/>
          <w:szCs w:val="24"/>
          <w:shd w:val="clear" w:color="auto" w:fill="FFFFFF" w:themeFill="background1"/>
        </w:rPr>
        <w:t>und die Arbeiten zur Anpassung der einzelnen Prozesse „Veranlagung der Schmutzwassergebühren“ wurden gestartet.</w:t>
      </w:r>
    </w:p>
    <w:p w:rsidR="0074075B" w:rsidRDefault="0074075B" w:rsidP="001A7758">
      <w:pPr>
        <w:pStyle w:val="Textkrper2"/>
        <w:spacing w:line="320" w:lineRule="atLeast"/>
        <w:rPr>
          <w:rFonts w:asciiTheme="minorHAnsi" w:hAnsiTheme="minorHAnsi" w:cstheme="minorHAnsi"/>
          <w:b/>
          <w:shd w:val="clear" w:color="auto" w:fill="FFFFFF" w:themeFill="background1"/>
        </w:rPr>
      </w:pPr>
    </w:p>
    <w:p w:rsidR="00EA02BE" w:rsidRDefault="00EA02BE" w:rsidP="001A7758">
      <w:pPr>
        <w:pStyle w:val="Textkrper2"/>
        <w:spacing w:line="320" w:lineRule="atLeast"/>
        <w:rPr>
          <w:rFonts w:asciiTheme="minorHAnsi" w:hAnsiTheme="minorHAnsi" w:cstheme="minorHAnsi"/>
          <w:b/>
          <w:shd w:val="clear" w:color="auto" w:fill="FFFFFF" w:themeFill="background1"/>
        </w:rPr>
      </w:pPr>
    </w:p>
    <w:p w:rsidR="005F0227" w:rsidRDefault="005F0227" w:rsidP="0074075B">
      <w:pPr>
        <w:pStyle w:val="Textkrper2"/>
        <w:spacing w:after="120" w:line="320" w:lineRule="atLeast"/>
        <w:rPr>
          <w:rFonts w:asciiTheme="minorHAnsi" w:hAnsiTheme="minorHAnsi" w:cstheme="minorHAnsi"/>
          <w:sz w:val="24"/>
          <w:szCs w:val="24"/>
          <w:shd w:val="clear" w:color="auto" w:fill="FFFFFF" w:themeFill="background1"/>
        </w:rPr>
      </w:pPr>
      <w:r w:rsidRPr="00110D11">
        <w:rPr>
          <w:rFonts w:asciiTheme="minorHAnsi" w:hAnsiTheme="minorHAnsi" w:cstheme="minorHAnsi"/>
          <w:b/>
          <w:sz w:val="24"/>
          <w:szCs w:val="24"/>
          <w:shd w:val="clear" w:color="auto" w:fill="FFFFFF" w:themeFill="background1"/>
        </w:rPr>
        <w:t>3.2</w:t>
      </w:r>
      <w:r w:rsidRPr="00110D11">
        <w:rPr>
          <w:rFonts w:asciiTheme="minorHAnsi" w:hAnsiTheme="minorHAnsi" w:cstheme="minorHAnsi"/>
          <w:b/>
          <w:sz w:val="24"/>
          <w:szCs w:val="24"/>
          <w:shd w:val="clear" w:color="auto" w:fill="FFFFFF" w:themeFill="background1"/>
        </w:rPr>
        <w:tab/>
        <w:t>Chancen- und Risikobericht</w:t>
      </w:r>
    </w:p>
    <w:p w:rsidR="00915AE2" w:rsidRPr="00915AE2" w:rsidRDefault="00915AE2" w:rsidP="00915AE2">
      <w:pPr>
        <w:pStyle w:val="Textkrper2"/>
        <w:spacing w:after="120" w:line="320" w:lineRule="atLeast"/>
        <w:rPr>
          <w:rFonts w:asciiTheme="minorHAnsi" w:hAnsiTheme="minorHAnsi" w:cstheme="minorHAnsi"/>
          <w:sz w:val="24"/>
          <w:szCs w:val="24"/>
          <w:shd w:val="clear" w:color="auto" w:fill="FFFFFF" w:themeFill="background1"/>
        </w:rPr>
      </w:pPr>
      <w:r w:rsidRPr="00915AE2">
        <w:rPr>
          <w:rFonts w:asciiTheme="minorHAnsi" w:hAnsiTheme="minorHAnsi" w:cstheme="minorHAnsi"/>
          <w:sz w:val="24"/>
          <w:szCs w:val="24"/>
          <w:shd w:val="clear" w:color="auto" w:fill="FFFFFF" w:themeFill="background1"/>
        </w:rPr>
        <w:t xml:space="preserve">Im Chancen- und Risikomanagementbericht der SES werden die wesentlichen Faktoren zur unterjährigen Betriebssteuerung dargestellt und bewertet. Negative Entwicklungen können dabei rechtzeitig erkannt werden. </w:t>
      </w:r>
    </w:p>
    <w:p w:rsidR="00915AE2" w:rsidRDefault="005309BA" w:rsidP="00915AE2">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Stand 4</w:t>
      </w:r>
      <w:r w:rsidR="00915AE2" w:rsidRPr="00915AE2">
        <w:rPr>
          <w:rFonts w:asciiTheme="minorHAnsi" w:hAnsiTheme="minorHAnsi" w:cstheme="minorHAnsi"/>
          <w:sz w:val="24"/>
          <w:szCs w:val="24"/>
          <w:shd w:val="clear" w:color="auto" w:fill="FFFFFF" w:themeFill="background1"/>
        </w:rPr>
        <w:t>. Quartal 2021 zeigt der vierteljähr</w:t>
      </w:r>
      <w:r>
        <w:rPr>
          <w:rFonts w:asciiTheme="minorHAnsi" w:hAnsiTheme="minorHAnsi" w:cstheme="minorHAnsi"/>
          <w:sz w:val="24"/>
          <w:szCs w:val="24"/>
          <w:shd w:val="clear" w:color="auto" w:fill="FFFFFF" w:themeFill="background1"/>
        </w:rPr>
        <w:t>liche Chancen- und Risikomanagementbericht 5</w:t>
      </w:r>
      <w:r w:rsidR="00915AE2" w:rsidRPr="00915AE2">
        <w:rPr>
          <w:rFonts w:asciiTheme="minorHAnsi" w:hAnsiTheme="minorHAnsi" w:cstheme="minorHAnsi"/>
          <w:sz w:val="24"/>
          <w:szCs w:val="24"/>
          <w:shd w:val="clear" w:color="auto" w:fill="FFFFFF" w:themeFill="background1"/>
        </w:rPr>
        <w:t xml:space="preserve"> kritische Erfolgsfaktoren mit gelber Ampel:</w:t>
      </w:r>
    </w:p>
    <w:p w:rsidR="005309BA" w:rsidRPr="00915AE2" w:rsidRDefault="005309BA" w:rsidP="00915AE2">
      <w:pPr>
        <w:pStyle w:val="Textkrper2"/>
        <w:spacing w:after="120" w:line="320" w:lineRule="atLeast"/>
        <w:rPr>
          <w:rFonts w:asciiTheme="minorHAnsi" w:hAnsiTheme="minorHAnsi" w:cstheme="minorHAnsi"/>
          <w:sz w:val="24"/>
          <w:szCs w:val="24"/>
          <w:shd w:val="clear" w:color="auto" w:fill="FFFFFF" w:themeFill="background1"/>
        </w:rPr>
      </w:pPr>
    </w:p>
    <w:p w:rsidR="00915AE2" w:rsidRPr="00915AE2" w:rsidRDefault="00915AE2" w:rsidP="00915AE2">
      <w:pPr>
        <w:pStyle w:val="Textkrper2"/>
        <w:spacing w:after="120" w:line="320" w:lineRule="atLeast"/>
        <w:rPr>
          <w:rFonts w:asciiTheme="minorHAnsi" w:hAnsiTheme="minorHAnsi" w:cstheme="minorHAnsi"/>
          <w:sz w:val="24"/>
          <w:szCs w:val="24"/>
          <w:shd w:val="clear" w:color="auto" w:fill="FFFFFF" w:themeFill="background1"/>
        </w:rPr>
      </w:pPr>
      <w:r w:rsidRPr="00915AE2">
        <w:rPr>
          <w:noProof/>
          <w:lang w:eastAsia="de-DE"/>
        </w:rPr>
        <w:drawing>
          <wp:inline distT="0" distB="0" distL="0" distR="0" wp14:anchorId="765A6D12" wp14:editId="7CA0EB74">
            <wp:extent cx="5838793" cy="439420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1870" cy="4404042"/>
                    </a:xfrm>
                    <a:prstGeom prst="rect">
                      <a:avLst/>
                    </a:prstGeom>
                  </pic:spPr>
                </pic:pic>
              </a:graphicData>
            </a:graphic>
          </wp:inline>
        </w:drawing>
      </w:r>
    </w:p>
    <w:p w:rsidR="005309BA" w:rsidRDefault="00915AE2" w:rsidP="005309BA">
      <w:pPr>
        <w:pStyle w:val="Textkrper2"/>
        <w:spacing w:line="320" w:lineRule="atLeast"/>
        <w:rPr>
          <w:rFonts w:asciiTheme="minorHAnsi" w:hAnsiTheme="minorHAnsi" w:cstheme="minorHAnsi"/>
          <w:sz w:val="24"/>
          <w:szCs w:val="24"/>
          <w:shd w:val="clear" w:color="auto" w:fill="FFFFFF" w:themeFill="background1"/>
        </w:rPr>
      </w:pPr>
      <w:r w:rsidRPr="00915AE2">
        <w:rPr>
          <w:rFonts w:asciiTheme="minorHAnsi" w:hAnsiTheme="minorHAnsi" w:cstheme="minorHAnsi"/>
          <w:sz w:val="24"/>
          <w:szCs w:val="24"/>
          <w:shd w:val="clear" w:color="auto" w:fill="FFFFFF" w:themeFill="background1"/>
        </w:rPr>
        <w:lastRenderedPageBreak/>
        <w:t>Zu 6. Projekt-Controlling -Investitionen-</w:t>
      </w:r>
    </w:p>
    <w:p w:rsidR="00915AE2" w:rsidRPr="00915AE2" w:rsidRDefault="00915AE2" w:rsidP="00915AE2">
      <w:pPr>
        <w:pStyle w:val="Textkrper2"/>
        <w:spacing w:after="120" w:line="320" w:lineRule="atLeast"/>
        <w:rPr>
          <w:rFonts w:asciiTheme="minorHAnsi" w:hAnsiTheme="minorHAnsi" w:cstheme="minorHAnsi"/>
          <w:sz w:val="24"/>
          <w:szCs w:val="24"/>
          <w:shd w:val="clear" w:color="auto" w:fill="FFFFFF" w:themeFill="background1"/>
        </w:rPr>
      </w:pPr>
      <w:r w:rsidRPr="00915AE2">
        <w:rPr>
          <w:rFonts w:asciiTheme="minorHAnsi" w:hAnsiTheme="minorHAnsi" w:cstheme="minorHAnsi"/>
          <w:sz w:val="24"/>
          <w:szCs w:val="24"/>
          <w:shd w:val="clear" w:color="auto" w:fill="FFFFFF" w:themeFill="background1"/>
        </w:rPr>
        <w:t>Das Investitionscontrolling der SES zeigt eine deutliche Unterschreitung der ursprünglich geplanten Ansätze (siehe hierzu auch Seite 3 Ausgaben des Vermögensplans.</w:t>
      </w:r>
    </w:p>
    <w:p w:rsidR="005309BA" w:rsidRDefault="005309BA" w:rsidP="005309BA">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Zu 11</w:t>
      </w:r>
      <w:r w:rsidRPr="00915AE2">
        <w:rPr>
          <w:rFonts w:asciiTheme="minorHAnsi" w:hAnsiTheme="minorHAnsi" w:cstheme="minorHAnsi"/>
          <w:sz w:val="24"/>
          <w:szCs w:val="24"/>
          <w:shd w:val="clear" w:color="auto" w:fill="FFFFFF" w:themeFill="background1"/>
        </w:rPr>
        <w:t xml:space="preserve">. </w:t>
      </w:r>
      <w:r>
        <w:rPr>
          <w:rFonts w:asciiTheme="minorHAnsi" w:hAnsiTheme="minorHAnsi" w:cstheme="minorHAnsi"/>
          <w:sz w:val="24"/>
          <w:szCs w:val="24"/>
          <w:shd w:val="clear" w:color="auto" w:fill="FFFFFF" w:themeFill="background1"/>
        </w:rPr>
        <w:t>IT-Systeme</w:t>
      </w:r>
    </w:p>
    <w:p w:rsidR="005309BA" w:rsidRDefault="005309BA" w:rsidP="00915AE2">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Die technische Infrastruktur sämtlicher IT-Systeme ist weiter kontinuierlich zu verbessern. Die Themen Datenschutz und Informationssicherheit sind dabei besonders zu beachten und zu gewährleisten.</w:t>
      </w:r>
    </w:p>
    <w:p w:rsidR="005309BA" w:rsidRDefault="005309BA" w:rsidP="005309BA">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Zu 20</w:t>
      </w:r>
      <w:r w:rsidRPr="00915AE2">
        <w:rPr>
          <w:rFonts w:asciiTheme="minorHAnsi" w:hAnsiTheme="minorHAnsi" w:cstheme="minorHAnsi"/>
          <w:sz w:val="24"/>
          <w:szCs w:val="24"/>
          <w:shd w:val="clear" w:color="auto" w:fill="FFFFFF" w:themeFill="background1"/>
        </w:rPr>
        <w:t xml:space="preserve">. </w:t>
      </w:r>
      <w:r>
        <w:rPr>
          <w:rFonts w:asciiTheme="minorHAnsi" w:hAnsiTheme="minorHAnsi" w:cstheme="minorHAnsi"/>
          <w:sz w:val="24"/>
          <w:szCs w:val="24"/>
          <w:shd w:val="clear" w:color="auto" w:fill="FFFFFF" w:themeFill="background1"/>
        </w:rPr>
        <w:t>Benchmarking</w:t>
      </w:r>
    </w:p>
    <w:p w:rsidR="005309BA" w:rsidRDefault="001B3EDC" w:rsidP="001B3EDC">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Die wesentlichen Ergebnisse aus den Benchmarkingprozessen der SES sind noch konsequenter darzustellen und umzusetzen.</w:t>
      </w:r>
    </w:p>
    <w:p w:rsidR="00915AE2" w:rsidRPr="00915AE2" w:rsidRDefault="00915AE2" w:rsidP="001B3EDC">
      <w:pPr>
        <w:pStyle w:val="Textkrper2"/>
        <w:spacing w:line="320" w:lineRule="atLeast"/>
        <w:rPr>
          <w:rFonts w:asciiTheme="minorHAnsi" w:hAnsiTheme="minorHAnsi" w:cstheme="minorHAnsi"/>
          <w:sz w:val="24"/>
          <w:szCs w:val="24"/>
          <w:shd w:val="clear" w:color="auto" w:fill="FFFFFF" w:themeFill="background1"/>
        </w:rPr>
      </w:pPr>
      <w:r w:rsidRPr="00915AE2">
        <w:rPr>
          <w:rFonts w:asciiTheme="minorHAnsi" w:hAnsiTheme="minorHAnsi" w:cstheme="minorHAnsi"/>
          <w:sz w:val="24"/>
          <w:szCs w:val="24"/>
          <w:shd w:val="clear" w:color="auto" w:fill="FFFFFF" w:themeFill="background1"/>
        </w:rPr>
        <w:t>Zu 26. Personalgewinnung</w:t>
      </w:r>
    </w:p>
    <w:p w:rsidR="00915AE2" w:rsidRPr="00915AE2" w:rsidRDefault="00915AE2" w:rsidP="00915AE2">
      <w:pPr>
        <w:pStyle w:val="Textkrper2"/>
        <w:spacing w:after="120" w:line="320" w:lineRule="atLeast"/>
        <w:rPr>
          <w:rFonts w:asciiTheme="minorHAnsi" w:hAnsiTheme="minorHAnsi" w:cstheme="minorHAnsi"/>
          <w:sz w:val="24"/>
          <w:szCs w:val="24"/>
          <w:shd w:val="clear" w:color="auto" w:fill="FFFFFF" w:themeFill="background1"/>
        </w:rPr>
      </w:pPr>
      <w:r w:rsidRPr="00915AE2">
        <w:rPr>
          <w:rFonts w:asciiTheme="minorHAnsi" w:hAnsiTheme="minorHAnsi" w:cstheme="minorHAnsi"/>
          <w:sz w:val="24"/>
          <w:szCs w:val="24"/>
          <w:shd w:val="clear" w:color="auto" w:fill="FFFFFF" w:themeFill="background1"/>
        </w:rPr>
        <w:t>Die Gewinnung qualifizierter und geeigneter Mitarbeiter ist aktuell zufriedenstellend, unterliegt aber immer wieder Schwankungen.</w:t>
      </w:r>
      <w:r w:rsidR="001B3EDC">
        <w:rPr>
          <w:rFonts w:asciiTheme="minorHAnsi" w:hAnsiTheme="minorHAnsi" w:cstheme="minorHAnsi"/>
          <w:sz w:val="24"/>
          <w:szCs w:val="24"/>
          <w:shd w:val="clear" w:color="auto" w:fill="FFFFFF" w:themeFill="background1"/>
        </w:rPr>
        <w:t xml:space="preserve"> </w:t>
      </w:r>
      <w:r w:rsidRPr="00915AE2">
        <w:rPr>
          <w:rFonts w:asciiTheme="minorHAnsi" w:hAnsiTheme="minorHAnsi" w:cstheme="minorHAnsi"/>
          <w:sz w:val="24"/>
          <w:szCs w:val="24"/>
          <w:shd w:val="clear" w:color="auto" w:fill="FFFFFF" w:themeFill="background1"/>
        </w:rPr>
        <w:t>Im Bereich der Elektrotechnik und bei der Qualifikation Techniker ist dies nach wie vor besonders schwierig.</w:t>
      </w:r>
    </w:p>
    <w:p w:rsidR="00915AE2" w:rsidRPr="00915AE2" w:rsidRDefault="00915AE2" w:rsidP="001B3EDC">
      <w:pPr>
        <w:pStyle w:val="Textkrper2"/>
        <w:spacing w:line="320" w:lineRule="atLeast"/>
        <w:rPr>
          <w:rFonts w:asciiTheme="minorHAnsi" w:hAnsiTheme="minorHAnsi" w:cstheme="minorHAnsi"/>
          <w:sz w:val="24"/>
          <w:szCs w:val="24"/>
          <w:shd w:val="clear" w:color="auto" w:fill="FFFFFF" w:themeFill="background1"/>
        </w:rPr>
      </w:pPr>
      <w:r w:rsidRPr="00915AE2">
        <w:rPr>
          <w:rFonts w:asciiTheme="minorHAnsi" w:hAnsiTheme="minorHAnsi" w:cstheme="minorHAnsi"/>
          <w:sz w:val="24"/>
          <w:szCs w:val="24"/>
          <w:shd w:val="clear" w:color="auto" w:fill="FFFFFF" w:themeFill="background1"/>
        </w:rPr>
        <w:t>Zu 27. Personalstruktur</w:t>
      </w:r>
    </w:p>
    <w:p w:rsidR="00915AE2" w:rsidRPr="00915AE2" w:rsidRDefault="00915AE2" w:rsidP="00915AE2">
      <w:pPr>
        <w:pStyle w:val="Textkrper2"/>
        <w:spacing w:after="120" w:line="320" w:lineRule="atLeast"/>
        <w:rPr>
          <w:rFonts w:asciiTheme="minorHAnsi" w:hAnsiTheme="minorHAnsi" w:cstheme="minorHAnsi"/>
          <w:sz w:val="24"/>
          <w:szCs w:val="24"/>
          <w:shd w:val="clear" w:color="auto" w:fill="FFFFFF" w:themeFill="background1"/>
        </w:rPr>
      </w:pPr>
      <w:r w:rsidRPr="00915AE2">
        <w:rPr>
          <w:rFonts w:asciiTheme="minorHAnsi" w:hAnsiTheme="minorHAnsi" w:cstheme="minorHAnsi"/>
          <w:sz w:val="24"/>
          <w:szCs w:val="24"/>
          <w:shd w:val="clear" w:color="auto" w:fill="FFFFFF" w:themeFill="background1"/>
        </w:rPr>
        <w:t>Die Altersstruktur hat sich im Vergleich zur Entwicklung der Vorjahre stabilisiert. Das Durchschnittsalter (ohne Auszubildende) liegt derzeit bei 45,7 Jahren (Vorjahr: 46,2 Jahre). Insbesondere in den Bereichen Baubetriebsstellen und Kanalbetrieb in denen teils schwere körperliche Tätigkeiten ausgeübt werden, wird die Gewinnung von jungen Mitarbeitern immer wichtiger aber auch schwieriger. Geeignete Maßnahmen diesem Trend entgegen zu wirken sind zu entwickeln. Hierfür wurde bereits ein Ausbildungskonzept entwickelt, das sukzessive umgesetzt werden soll.</w:t>
      </w:r>
    </w:p>
    <w:p w:rsidR="00915AE2" w:rsidRPr="00915AE2" w:rsidRDefault="001B3EDC" w:rsidP="00915AE2">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Insgesamt bestehen zum 4</w:t>
      </w:r>
      <w:r w:rsidR="00915AE2" w:rsidRPr="00915AE2">
        <w:rPr>
          <w:rFonts w:asciiTheme="minorHAnsi" w:hAnsiTheme="minorHAnsi" w:cstheme="minorHAnsi"/>
          <w:sz w:val="24"/>
          <w:szCs w:val="24"/>
          <w:shd w:val="clear" w:color="auto" w:fill="FFFFFF" w:themeFill="background1"/>
        </w:rPr>
        <w:t>. Quartal 2021 keine wesentlichen Risiken, die den Fortbestand des Eigenbetriebs Stadtentwässerung Stuttgart gefährden können.</w:t>
      </w:r>
    </w:p>
    <w:p w:rsidR="001A7758" w:rsidRDefault="001A7758" w:rsidP="0074075B">
      <w:pPr>
        <w:pStyle w:val="Textkrper2"/>
        <w:spacing w:after="120" w:line="320" w:lineRule="atLeast"/>
        <w:rPr>
          <w:rFonts w:asciiTheme="minorHAnsi" w:hAnsiTheme="minorHAnsi" w:cstheme="minorHAnsi"/>
          <w:sz w:val="24"/>
          <w:szCs w:val="24"/>
          <w:shd w:val="clear" w:color="auto" w:fill="FFFFFF" w:themeFill="background1"/>
        </w:rPr>
      </w:pPr>
    </w:p>
    <w:p w:rsidR="001B3EDC" w:rsidRDefault="001B3EDC" w:rsidP="0074075B">
      <w:pPr>
        <w:pStyle w:val="Textkrper2"/>
        <w:spacing w:after="120" w:line="320" w:lineRule="atLeast"/>
        <w:rPr>
          <w:rFonts w:asciiTheme="minorHAnsi" w:hAnsiTheme="minorHAnsi" w:cstheme="minorHAnsi"/>
          <w:sz w:val="24"/>
          <w:szCs w:val="24"/>
          <w:shd w:val="clear" w:color="auto" w:fill="FFFFFF" w:themeFill="background1"/>
        </w:rPr>
      </w:pP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r w:rsidRPr="00BE3847">
        <w:rPr>
          <w:rFonts w:asciiTheme="minorHAnsi" w:hAnsiTheme="minorHAnsi" w:cstheme="minorHAnsi"/>
          <w:sz w:val="24"/>
          <w:szCs w:val="24"/>
          <w:shd w:val="clear" w:color="auto" w:fill="FFFFFF" w:themeFill="background1"/>
        </w:rPr>
        <w:t>Stuttgart,</w:t>
      </w:r>
      <w:r w:rsidR="00402699" w:rsidRPr="00BE3847">
        <w:rPr>
          <w:rFonts w:asciiTheme="minorHAnsi" w:hAnsiTheme="minorHAnsi" w:cstheme="minorHAnsi"/>
          <w:sz w:val="24"/>
          <w:szCs w:val="24"/>
          <w:shd w:val="clear" w:color="auto" w:fill="FFFFFF" w:themeFill="background1"/>
        </w:rPr>
        <w:t xml:space="preserve"> </w:t>
      </w:r>
      <w:r w:rsidR="00215CC2" w:rsidRPr="00BE3847">
        <w:rPr>
          <w:rFonts w:asciiTheme="minorHAnsi" w:hAnsiTheme="minorHAnsi" w:cstheme="minorHAnsi"/>
          <w:sz w:val="24"/>
          <w:szCs w:val="24"/>
          <w:shd w:val="clear" w:color="auto" w:fill="FFFFFF" w:themeFill="background1"/>
        </w:rPr>
        <w:t>Juni</w:t>
      </w:r>
      <w:r w:rsidR="001B3EDC" w:rsidRPr="00BE3847">
        <w:rPr>
          <w:rFonts w:asciiTheme="minorHAnsi" w:hAnsiTheme="minorHAnsi" w:cstheme="minorHAnsi"/>
          <w:sz w:val="24"/>
          <w:szCs w:val="24"/>
          <w:shd w:val="clear" w:color="auto" w:fill="FFFFFF" w:themeFill="background1"/>
        </w:rPr>
        <w:t xml:space="preserve"> 2022</w:t>
      </w: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p>
    <w:p w:rsidR="005F0227" w:rsidRPr="004F4F00" w:rsidRDefault="005F0227" w:rsidP="005F0227">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Eigenbetrieb Stadtentwässerung Stuttgart (SES) der Landeshauptstadt Stuttgart</w:t>
      </w: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p>
    <w:p w:rsidR="00E35365" w:rsidRDefault="00E35365" w:rsidP="005F0227">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gez.</w:t>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t>gez.</w:t>
      </w:r>
    </w:p>
    <w:p w:rsidR="005F0227" w:rsidRPr="004F4F00" w:rsidRDefault="005F0227" w:rsidP="005F0227">
      <w:pPr>
        <w:pStyle w:val="Textkrper2"/>
        <w:spacing w:line="320" w:lineRule="atLeast"/>
        <w:jc w:val="lef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Erster Betriebsleiter </w:t>
      </w:r>
      <w:r w:rsidRPr="004F4F00">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ab/>
        <w:t>Kaufmännischer Betriebsl</w:t>
      </w:r>
      <w:r w:rsidR="002A5DC5">
        <w:rPr>
          <w:rFonts w:asciiTheme="minorHAnsi" w:hAnsiTheme="minorHAnsi" w:cstheme="minorHAnsi"/>
          <w:sz w:val="24"/>
          <w:szCs w:val="24"/>
          <w:shd w:val="clear" w:color="auto" w:fill="FFFFFF" w:themeFill="background1"/>
        </w:rPr>
        <w:t>eiter</w:t>
      </w:r>
      <w:r w:rsidR="002A5DC5">
        <w:rPr>
          <w:rFonts w:asciiTheme="minorHAnsi" w:hAnsiTheme="minorHAnsi" w:cstheme="minorHAnsi"/>
          <w:sz w:val="24"/>
          <w:szCs w:val="24"/>
          <w:shd w:val="clear" w:color="auto" w:fill="FFFFFF" w:themeFill="background1"/>
        </w:rPr>
        <w:br/>
        <w:t>Dipl.-Ing. Jürgen Mutz</w:t>
      </w:r>
      <w:r w:rsidRPr="004F4F00">
        <w:rPr>
          <w:rFonts w:asciiTheme="minorHAnsi" w:hAnsiTheme="minorHAnsi" w:cstheme="minorHAnsi"/>
          <w:sz w:val="24"/>
          <w:szCs w:val="24"/>
          <w:shd w:val="clear" w:color="auto" w:fill="FFFFFF" w:themeFill="background1"/>
        </w:rPr>
        <w:t xml:space="preserve">    </w:t>
      </w:r>
      <w:r w:rsidR="002A5DC5">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ab/>
        <w:t>Dipl.-Kaufm. Frank Endrich</w:t>
      </w:r>
    </w:p>
    <w:p w:rsidR="00E82279" w:rsidRPr="005F0227" w:rsidRDefault="00E82279" w:rsidP="005F0227"/>
    <w:sectPr w:rsidR="00E82279" w:rsidRPr="005F0227" w:rsidSect="003167B7">
      <w:headerReference w:type="default" r:id="rId25"/>
      <w:footerReference w:type="even" r:id="rId26"/>
      <w:pgSz w:w="11906" w:h="16838" w:code="9"/>
      <w:pgMar w:top="2268" w:right="1588" w:bottom="1560" w:left="1814" w:header="1134" w:footer="567" w:gutter="0"/>
      <w:paperSrc w:first="259" w:other="2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2B8" w:rsidRDefault="009232B8">
      <w:r>
        <w:separator/>
      </w:r>
    </w:p>
  </w:endnote>
  <w:endnote w:type="continuationSeparator" w:id="0">
    <w:p w:rsidR="009232B8" w:rsidRDefault="00923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agoNoRegular-Roman">
    <w:altName w:val="FagoNoRegular-Roman"/>
    <w:panose1 w:val="00000000000000000000"/>
    <w:charset w:val="00"/>
    <w:family w:val="roman"/>
    <w:notTrueType/>
    <w:pitch w:val="default"/>
    <w:sig w:usb0="00000003" w:usb1="00000000" w:usb2="00000000" w:usb3="00000000" w:csb0="00000001" w:csb1="00000000"/>
  </w:font>
  <w:font w:name="Plus Sans Normal">
    <w:altName w:val="Plus Sans Normal"/>
    <w:panose1 w:val="00000000000000000000"/>
    <w:charset w:val="00"/>
    <w:family w:val="swiss"/>
    <w:notTrueType/>
    <w:pitch w:val="default"/>
    <w:sig w:usb0="00000003" w:usb1="00000000" w:usb2="00000000" w:usb3="00000000" w:csb0="00000001" w:csb1="00000000"/>
  </w:font>
  <w:font w:name="Arial Fet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2B8" w:rsidRDefault="009232B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12</w:t>
    </w:r>
    <w:r>
      <w:rPr>
        <w:rStyle w:val="Seitenzahl"/>
      </w:rPr>
      <w:fldChar w:fldCharType="end"/>
    </w:r>
  </w:p>
  <w:p w:rsidR="009232B8" w:rsidRDefault="009232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2B8" w:rsidRDefault="009232B8">
      <w:r>
        <w:separator/>
      </w:r>
    </w:p>
  </w:footnote>
  <w:footnote w:type="continuationSeparator" w:id="0">
    <w:p w:rsidR="009232B8" w:rsidRDefault="009232B8">
      <w:r>
        <w:continuationSeparator/>
      </w:r>
    </w:p>
  </w:footnote>
  <w:footnote w:id="1">
    <w:p w:rsidR="009232B8" w:rsidRPr="00F501D4" w:rsidRDefault="009232B8" w:rsidP="005F0227">
      <w:pPr>
        <w:pStyle w:val="Funotentext"/>
        <w:rPr>
          <w:rFonts w:asciiTheme="minorHAnsi" w:hAnsiTheme="minorHAnsi"/>
          <w:sz w:val="16"/>
          <w:szCs w:val="16"/>
        </w:rPr>
      </w:pPr>
      <w:r w:rsidRPr="00F501D4">
        <w:rPr>
          <w:rStyle w:val="Funotenzeichen"/>
          <w:rFonts w:asciiTheme="minorHAnsi" w:hAnsiTheme="minorHAnsi"/>
          <w:sz w:val="24"/>
          <w:szCs w:val="24"/>
        </w:rPr>
        <w:footnoteRef/>
      </w:r>
      <w:r w:rsidRPr="00F501D4">
        <w:rPr>
          <w:rFonts w:asciiTheme="minorHAnsi" w:hAnsiTheme="minorHAnsi"/>
          <w:sz w:val="16"/>
          <w:szCs w:val="16"/>
        </w:rPr>
        <w:t xml:space="preserve"> bei 120 m³ Frischwasserverbrauch und einer angeschlossenen Fläche von 80 m²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522" w:rsidRDefault="00570522">
    <w:pPr>
      <w:pStyle w:val="Kopfzeile"/>
    </w:pPr>
    <w:r>
      <w:tab/>
    </w:r>
    <w:r>
      <w:tab/>
      <w:t xml:space="preserve">Anlage 2 zu GRDrs </w:t>
    </w:r>
    <w:r w:rsidR="00B817DA">
      <w:t>430</w:t>
    </w:r>
    <w:r>
      <w:t>/2022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1235"/>
    <w:multiLevelType w:val="hybridMultilevel"/>
    <w:tmpl w:val="6158EA98"/>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10C9E"/>
    <w:multiLevelType w:val="hybridMultilevel"/>
    <w:tmpl w:val="527AAB5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C3C1B"/>
    <w:multiLevelType w:val="hybridMultilevel"/>
    <w:tmpl w:val="1E54CE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483373"/>
    <w:multiLevelType w:val="hybridMultilevel"/>
    <w:tmpl w:val="EC0E5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454F67"/>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abstractNum w:abstractNumId="5" w15:restartNumberingAfterBreak="0">
    <w:nsid w:val="201631DC"/>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1305AB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2030E36"/>
    <w:multiLevelType w:val="hybridMultilevel"/>
    <w:tmpl w:val="675EE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161055"/>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E413D14"/>
    <w:multiLevelType w:val="multilevel"/>
    <w:tmpl w:val="A5A0787A"/>
    <w:lvl w:ilvl="0">
      <w:start w:val="1"/>
      <w:numFmt w:val="bullet"/>
      <w:lvlText w:val=""/>
      <w:lvlJc w:val="left"/>
      <w:pPr>
        <w:tabs>
          <w:tab w:val="num" w:pos="720"/>
        </w:tabs>
        <w:ind w:left="720" w:hanging="360"/>
      </w:pPr>
      <w:rPr>
        <w:rFonts w:ascii="Symbol" w:hAnsi="Symbol" w:cs="Courier New" w:hint="default"/>
        <w:b w:val="0"/>
        <w:bCs w:val="0"/>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E5709A"/>
    <w:multiLevelType w:val="hybridMultilevel"/>
    <w:tmpl w:val="447A4B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2301CC"/>
    <w:multiLevelType w:val="singleLevel"/>
    <w:tmpl w:val="04070005"/>
    <w:lvl w:ilvl="0">
      <w:start w:val="1"/>
      <w:numFmt w:val="bullet"/>
      <w:lvlText w:val=""/>
      <w:lvlJc w:val="left"/>
      <w:pPr>
        <w:tabs>
          <w:tab w:val="num" w:pos="720"/>
        </w:tabs>
        <w:ind w:left="720" w:hanging="360"/>
      </w:pPr>
      <w:rPr>
        <w:rFonts w:ascii="Wingdings" w:hAnsi="Wingdings" w:hint="default"/>
      </w:rPr>
    </w:lvl>
  </w:abstractNum>
  <w:abstractNum w:abstractNumId="12" w15:restartNumberingAfterBreak="0">
    <w:nsid w:val="3AA50127"/>
    <w:multiLevelType w:val="hybridMultilevel"/>
    <w:tmpl w:val="D774F718"/>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D17E93"/>
    <w:multiLevelType w:val="hybridMultilevel"/>
    <w:tmpl w:val="62F25B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D642B0"/>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CA9606F"/>
    <w:multiLevelType w:val="hybridMultilevel"/>
    <w:tmpl w:val="6D802E7A"/>
    <w:lvl w:ilvl="0" w:tplc="6A26ABE8">
      <w:numFmt w:val="bullet"/>
      <w:lvlText w:val="-"/>
      <w:lvlJc w:val="left"/>
      <w:pPr>
        <w:tabs>
          <w:tab w:val="num" w:pos="870"/>
        </w:tabs>
        <w:ind w:left="870" w:hanging="51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124DC5"/>
    <w:multiLevelType w:val="hybridMultilevel"/>
    <w:tmpl w:val="9D567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706EE7"/>
    <w:multiLevelType w:val="hybridMultilevel"/>
    <w:tmpl w:val="D884ECB0"/>
    <w:lvl w:ilvl="0" w:tplc="B38238E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D73DDB"/>
    <w:multiLevelType w:val="hybridMultilevel"/>
    <w:tmpl w:val="59069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384C27"/>
    <w:multiLevelType w:val="hybridMultilevel"/>
    <w:tmpl w:val="58DA0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A486A63"/>
    <w:multiLevelType w:val="hybridMultilevel"/>
    <w:tmpl w:val="32100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021387"/>
    <w:multiLevelType w:val="hybridMultilevel"/>
    <w:tmpl w:val="ACEA01C8"/>
    <w:lvl w:ilvl="0" w:tplc="2C7A945A">
      <w:start w:val="2"/>
      <w:numFmt w:val="bullet"/>
      <w:lvlText w:val="-"/>
      <w:lvlJc w:val="left"/>
      <w:pPr>
        <w:ind w:left="1068" w:hanging="360"/>
      </w:pPr>
      <w:rPr>
        <w:rFonts w:ascii="Calibri" w:eastAsia="Times New Roman"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593B0566"/>
    <w:multiLevelType w:val="hybridMultilevel"/>
    <w:tmpl w:val="714854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9E149DC"/>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abstractNum w:abstractNumId="24" w15:restartNumberingAfterBreak="0">
    <w:nsid w:val="5D5B2A34"/>
    <w:multiLevelType w:val="hybridMultilevel"/>
    <w:tmpl w:val="96C6BA42"/>
    <w:lvl w:ilvl="0" w:tplc="04070005">
      <w:start w:val="1"/>
      <w:numFmt w:val="bullet"/>
      <w:lvlText w:val=""/>
      <w:lvlJc w:val="left"/>
      <w:pPr>
        <w:tabs>
          <w:tab w:val="num" w:pos="720"/>
        </w:tabs>
        <w:ind w:left="720" w:hanging="360"/>
      </w:pPr>
      <w:rPr>
        <w:rFonts w:ascii="Wingdings" w:hAnsi="Wingdings"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C74832"/>
    <w:multiLevelType w:val="hybridMultilevel"/>
    <w:tmpl w:val="B5F03A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7F1045"/>
    <w:multiLevelType w:val="hybridMultilevel"/>
    <w:tmpl w:val="CA7EDA3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8A3986"/>
    <w:multiLevelType w:val="hybridMultilevel"/>
    <w:tmpl w:val="B40EEF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6FF06F8"/>
    <w:multiLevelType w:val="hybridMultilevel"/>
    <w:tmpl w:val="EFAE7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BF16C4"/>
    <w:multiLevelType w:val="hybridMultilevel"/>
    <w:tmpl w:val="41248AF6"/>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0" w15:restartNumberingAfterBreak="0">
    <w:nsid w:val="72673030"/>
    <w:multiLevelType w:val="hybridMultilevel"/>
    <w:tmpl w:val="A5A0787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3E44D8"/>
    <w:multiLevelType w:val="hybridMultilevel"/>
    <w:tmpl w:val="AE3A5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7990B3D"/>
    <w:multiLevelType w:val="hybridMultilevel"/>
    <w:tmpl w:val="C04A928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874D90"/>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num w:numId="1">
    <w:abstractNumId w:val="6"/>
  </w:num>
  <w:num w:numId="2">
    <w:abstractNumId w:val="11"/>
  </w:num>
  <w:num w:numId="3">
    <w:abstractNumId w:val="8"/>
  </w:num>
  <w:num w:numId="4">
    <w:abstractNumId w:val="5"/>
  </w:num>
  <w:num w:numId="5">
    <w:abstractNumId w:val="12"/>
  </w:num>
  <w:num w:numId="6">
    <w:abstractNumId w:val="1"/>
  </w:num>
  <w:num w:numId="7">
    <w:abstractNumId w:val="30"/>
  </w:num>
  <w:num w:numId="8">
    <w:abstractNumId w:val="9"/>
  </w:num>
  <w:num w:numId="9">
    <w:abstractNumId w:val="24"/>
  </w:num>
  <w:num w:numId="10">
    <w:abstractNumId w:val="26"/>
  </w:num>
  <w:num w:numId="11">
    <w:abstractNumId w:val="0"/>
  </w:num>
  <w:num w:numId="12">
    <w:abstractNumId w:val="32"/>
  </w:num>
  <w:num w:numId="13">
    <w:abstractNumId w:val="15"/>
  </w:num>
  <w:num w:numId="14">
    <w:abstractNumId w:val="25"/>
  </w:num>
  <w:num w:numId="15">
    <w:abstractNumId w:val="2"/>
  </w:num>
  <w:num w:numId="16">
    <w:abstractNumId w:val="10"/>
  </w:num>
  <w:num w:numId="17">
    <w:abstractNumId w:val="18"/>
  </w:num>
  <w:num w:numId="18">
    <w:abstractNumId w:val="14"/>
  </w:num>
  <w:num w:numId="19">
    <w:abstractNumId w:val="16"/>
  </w:num>
  <w:num w:numId="20">
    <w:abstractNumId w:val="19"/>
  </w:num>
  <w:num w:numId="21">
    <w:abstractNumId w:val="4"/>
  </w:num>
  <w:num w:numId="22">
    <w:abstractNumId w:val="33"/>
  </w:num>
  <w:num w:numId="23">
    <w:abstractNumId w:val="23"/>
  </w:num>
  <w:num w:numId="24">
    <w:abstractNumId w:val="7"/>
  </w:num>
  <w:num w:numId="25">
    <w:abstractNumId w:val="17"/>
  </w:num>
  <w:num w:numId="26">
    <w:abstractNumId w:val="27"/>
  </w:num>
  <w:num w:numId="27">
    <w:abstractNumId w:val="31"/>
  </w:num>
  <w:num w:numId="28">
    <w:abstractNumId w:val="28"/>
  </w:num>
  <w:num w:numId="29">
    <w:abstractNumId w:val="3"/>
  </w:num>
  <w:num w:numId="30">
    <w:abstractNumId w:val="22"/>
  </w:num>
  <w:num w:numId="31">
    <w:abstractNumId w:val="20"/>
  </w:num>
  <w:num w:numId="32">
    <w:abstractNumId w:val="21"/>
  </w:num>
  <w:num w:numId="33">
    <w:abstractNumId w:val="2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EF2"/>
    <w:rsid w:val="00000581"/>
    <w:rsid w:val="00000BC6"/>
    <w:rsid w:val="0000108D"/>
    <w:rsid w:val="0000159C"/>
    <w:rsid w:val="0000180C"/>
    <w:rsid w:val="00001879"/>
    <w:rsid w:val="00001E3F"/>
    <w:rsid w:val="00002C99"/>
    <w:rsid w:val="00004289"/>
    <w:rsid w:val="000043B2"/>
    <w:rsid w:val="000043F1"/>
    <w:rsid w:val="000052E9"/>
    <w:rsid w:val="0000587F"/>
    <w:rsid w:val="00006743"/>
    <w:rsid w:val="00006A6D"/>
    <w:rsid w:val="00006E2A"/>
    <w:rsid w:val="000074F0"/>
    <w:rsid w:val="00007551"/>
    <w:rsid w:val="00007624"/>
    <w:rsid w:val="00007752"/>
    <w:rsid w:val="0000777D"/>
    <w:rsid w:val="00011CEB"/>
    <w:rsid w:val="0001228B"/>
    <w:rsid w:val="00012396"/>
    <w:rsid w:val="0001247E"/>
    <w:rsid w:val="00012E28"/>
    <w:rsid w:val="0001336E"/>
    <w:rsid w:val="00013AFD"/>
    <w:rsid w:val="00013F07"/>
    <w:rsid w:val="0001426E"/>
    <w:rsid w:val="000146CB"/>
    <w:rsid w:val="00014A3B"/>
    <w:rsid w:val="00014F5E"/>
    <w:rsid w:val="00015646"/>
    <w:rsid w:val="00016F01"/>
    <w:rsid w:val="0001716A"/>
    <w:rsid w:val="00017A2F"/>
    <w:rsid w:val="00017B04"/>
    <w:rsid w:val="00017B13"/>
    <w:rsid w:val="000200D3"/>
    <w:rsid w:val="00020309"/>
    <w:rsid w:val="00020F56"/>
    <w:rsid w:val="0002151C"/>
    <w:rsid w:val="000217F1"/>
    <w:rsid w:val="000220B0"/>
    <w:rsid w:val="00022664"/>
    <w:rsid w:val="000229C9"/>
    <w:rsid w:val="00022D02"/>
    <w:rsid w:val="00022E93"/>
    <w:rsid w:val="00023916"/>
    <w:rsid w:val="00024762"/>
    <w:rsid w:val="00024792"/>
    <w:rsid w:val="000247C1"/>
    <w:rsid w:val="00024E34"/>
    <w:rsid w:val="000251FB"/>
    <w:rsid w:val="00025331"/>
    <w:rsid w:val="00026979"/>
    <w:rsid w:val="00026C3A"/>
    <w:rsid w:val="00030072"/>
    <w:rsid w:val="00030CE2"/>
    <w:rsid w:val="0003134A"/>
    <w:rsid w:val="00031643"/>
    <w:rsid w:val="000318DD"/>
    <w:rsid w:val="00031A08"/>
    <w:rsid w:val="00032BE0"/>
    <w:rsid w:val="0003321B"/>
    <w:rsid w:val="00033743"/>
    <w:rsid w:val="000343E8"/>
    <w:rsid w:val="0003444B"/>
    <w:rsid w:val="00034AA1"/>
    <w:rsid w:val="000356E1"/>
    <w:rsid w:val="00035C61"/>
    <w:rsid w:val="00037F17"/>
    <w:rsid w:val="00040992"/>
    <w:rsid w:val="00040E75"/>
    <w:rsid w:val="00041080"/>
    <w:rsid w:val="00041986"/>
    <w:rsid w:val="00041E4D"/>
    <w:rsid w:val="00042149"/>
    <w:rsid w:val="00042619"/>
    <w:rsid w:val="00042BB7"/>
    <w:rsid w:val="00042D04"/>
    <w:rsid w:val="00042E58"/>
    <w:rsid w:val="0004349E"/>
    <w:rsid w:val="000447D7"/>
    <w:rsid w:val="00044EA3"/>
    <w:rsid w:val="000452C3"/>
    <w:rsid w:val="00045DD6"/>
    <w:rsid w:val="00046A78"/>
    <w:rsid w:val="00046AA1"/>
    <w:rsid w:val="00047055"/>
    <w:rsid w:val="000471FE"/>
    <w:rsid w:val="00050DE8"/>
    <w:rsid w:val="00050DF6"/>
    <w:rsid w:val="0005122F"/>
    <w:rsid w:val="00051432"/>
    <w:rsid w:val="000515D6"/>
    <w:rsid w:val="00051652"/>
    <w:rsid w:val="00051CC4"/>
    <w:rsid w:val="00052802"/>
    <w:rsid w:val="00052D5E"/>
    <w:rsid w:val="000539E5"/>
    <w:rsid w:val="00056D2F"/>
    <w:rsid w:val="00056FC0"/>
    <w:rsid w:val="00057275"/>
    <w:rsid w:val="00057414"/>
    <w:rsid w:val="00057BE4"/>
    <w:rsid w:val="00057E29"/>
    <w:rsid w:val="00060C70"/>
    <w:rsid w:val="00060D66"/>
    <w:rsid w:val="000611E8"/>
    <w:rsid w:val="00061D8B"/>
    <w:rsid w:val="000621EC"/>
    <w:rsid w:val="0006259C"/>
    <w:rsid w:val="00062982"/>
    <w:rsid w:val="000631A9"/>
    <w:rsid w:val="000633E7"/>
    <w:rsid w:val="000638D1"/>
    <w:rsid w:val="00063B94"/>
    <w:rsid w:val="0006449F"/>
    <w:rsid w:val="00064663"/>
    <w:rsid w:val="00064D07"/>
    <w:rsid w:val="00066004"/>
    <w:rsid w:val="00066700"/>
    <w:rsid w:val="00066771"/>
    <w:rsid w:val="000678EA"/>
    <w:rsid w:val="00067AA7"/>
    <w:rsid w:val="00067E70"/>
    <w:rsid w:val="00070DE6"/>
    <w:rsid w:val="000710B6"/>
    <w:rsid w:val="0007171C"/>
    <w:rsid w:val="00071C5A"/>
    <w:rsid w:val="00071E92"/>
    <w:rsid w:val="00072DB0"/>
    <w:rsid w:val="00072F95"/>
    <w:rsid w:val="00073DF9"/>
    <w:rsid w:val="00074FDF"/>
    <w:rsid w:val="000757E3"/>
    <w:rsid w:val="00075A03"/>
    <w:rsid w:val="00075B5C"/>
    <w:rsid w:val="00075E1D"/>
    <w:rsid w:val="00076834"/>
    <w:rsid w:val="00076D96"/>
    <w:rsid w:val="00077347"/>
    <w:rsid w:val="00077866"/>
    <w:rsid w:val="00077909"/>
    <w:rsid w:val="00077B22"/>
    <w:rsid w:val="00080388"/>
    <w:rsid w:val="0008059B"/>
    <w:rsid w:val="00080B23"/>
    <w:rsid w:val="00081D6A"/>
    <w:rsid w:val="00082B70"/>
    <w:rsid w:val="00083E01"/>
    <w:rsid w:val="00083EE1"/>
    <w:rsid w:val="00083FF0"/>
    <w:rsid w:val="000843E8"/>
    <w:rsid w:val="00084604"/>
    <w:rsid w:val="00084A31"/>
    <w:rsid w:val="00084D73"/>
    <w:rsid w:val="00085688"/>
    <w:rsid w:val="00085806"/>
    <w:rsid w:val="000866BE"/>
    <w:rsid w:val="00087175"/>
    <w:rsid w:val="00087B3E"/>
    <w:rsid w:val="00087B43"/>
    <w:rsid w:val="00087C19"/>
    <w:rsid w:val="00090493"/>
    <w:rsid w:val="000909D9"/>
    <w:rsid w:val="00090BE4"/>
    <w:rsid w:val="000920D9"/>
    <w:rsid w:val="00092AAD"/>
    <w:rsid w:val="00092C3F"/>
    <w:rsid w:val="00092CB8"/>
    <w:rsid w:val="00093342"/>
    <w:rsid w:val="0009386A"/>
    <w:rsid w:val="00094A77"/>
    <w:rsid w:val="000950D4"/>
    <w:rsid w:val="00095DCB"/>
    <w:rsid w:val="00096D71"/>
    <w:rsid w:val="000A0ACD"/>
    <w:rsid w:val="000A0D40"/>
    <w:rsid w:val="000A1BF1"/>
    <w:rsid w:val="000A29BB"/>
    <w:rsid w:val="000A343C"/>
    <w:rsid w:val="000A35E6"/>
    <w:rsid w:val="000A3677"/>
    <w:rsid w:val="000A3E8B"/>
    <w:rsid w:val="000A3E92"/>
    <w:rsid w:val="000A4B78"/>
    <w:rsid w:val="000A5555"/>
    <w:rsid w:val="000A5A89"/>
    <w:rsid w:val="000A5D2D"/>
    <w:rsid w:val="000A5D99"/>
    <w:rsid w:val="000A60DE"/>
    <w:rsid w:val="000A6361"/>
    <w:rsid w:val="000A6F5F"/>
    <w:rsid w:val="000A787A"/>
    <w:rsid w:val="000B0065"/>
    <w:rsid w:val="000B043E"/>
    <w:rsid w:val="000B0F18"/>
    <w:rsid w:val="000B20B2"/>
    <w:rsid w:val="000B327F"/>
    <w:rsid w:val="000B3C41"/>
    <w:rsid w:val="000B4530"/>
    <w:rsid w:val="000B5068"/>
    <w:rsid w:val="000B529C"/>
    <w:rsid w:val="000B5A70"/>
    <w:rsid w:val="000B6420"/>
    <w:rsid w:val="000B6BAC"/>
    <w:rsid w:val="000B714A"/>
    <w:rsid w:val="000B7BED"/>
    <w:rsid w:val="000C0255"/>
    <w:rsid w:val="000C05FC"/>
    <w:rsid w:val="000C0B1A"/>
    <w:rsid w:val="000C0BCD"/>
    <w:rsid w:val="000C1428"/>
    <w:rsid w:val="000C19F4"/>
    <w:rsid w:val="000C1BE9"/>
    <w:rsid w:val="000C3926"/>
    <w:rsid w:val="000C3AF8"/>
    <w:rsid w:val="000C3E8A"/>
    <w:rsid w:val="000C4343"/>
    <w:rsid w:val="000C4640"/>
    <w:rsid w:val="000C4E84"/>
    <w:rsid w:val="000C5619"/>
    <w:rsid w:val="000C5D43"/>
    <w:rsid w:val="000C5F18"/>
    <w:rsid w:val="000C64C5"/>
    <w:rsid w:val="000C684A"/>
    <w:rsid w:val="000C6980"/>
    <w:rsid w:val="000C69C1"/>
    <w:rsid w:val="000C6C2D"/>
    <w:rsid w:val="000C6DDD"/>
    <w:rsid w:val="000C6FB7"/>
    <w:rsid w:val="000D0311"/>
    <w:rsid w:val="000D0996"/>
    <w:rsid w:val="000D0FEB"/>
    <w:rsid w:val="000D1460"/>
    <w:rsid w:val="000D14BF"/>
    <w:rsid w:val="000D2376"/>
    <w:rsid w:val="000D30D6"/>
    <w:rsid w:val="000D3380"/>
    <w:rsid w:val="000D35EA"/>
    <w:rsid w:val="000D3D95"/>
    <w:rsid w:val="000D3E58"/>
    <w:rsid w:val="000D495E"/>
    <w:rsid w:val="000D5B11"/>
    <w:rsid w:val="000D5F2C"/>
    <w:rsid w:val="000D6E2F"/>
    <w:rsid w:val="000D705D"/>
    <w:rsid w:val="000D7068"/>
    <w:rsid w:val="000D7410"/>
    <w:rsid w:val="000D79BA"/>
    <w:rsid w:val="000D7C4C"/>
    <w:rsid w:val="000D7C86"/>
    <w:rsid w:val="000D7CAC"/>
    <w:rsid w:val="000D7E61"/>
    <w:rsid w:val="000E030E"/>
    <w:rsid w:val="000E0592"/>
    <w:rsid w:val="000E05F3"/>
    <w:rsid w:val="000E09D8"/>
    <w:rsid w:val="000E14D6"/>
    <w:rsid w:val="000E243B"/>
    <w:rsid w:val="000E29F6"/>
    <w:rsid w:val="000E369F"/>
    <w:rsid w:val="000E42AC"/>
    <w:rsid w:val="000E5502"/>
    <w:rsid w:val="000E6BEB"/>
    <w:rsid w:val="000E714F"/>
    <w:rsid w:val="000E7829"/>
    <w:rsid w:val="000F025A"/>
    <w:rsid w:val="000F027E"/>
    <w:rsid w:val="000F028A"/>
    <w:rsid w:val="000F0497"/>
    <w:rsid w:val="000F114A"/>
    <w:rsid w:val="000F14AC"/>
    <w:rsid w:val="000F162B"/>
    <w:rsid w:val="000F1BF2"/>
    <w:rsid w:val="000F27F6"/>
    <w:rsid w:val="000F28DD"/>
    <w:rsid w:val="000F2A75"/>
    <w:rsid w:val="000F3036"/>
    <w:rsid w:val="000F311A"/>
    <w:rsid w:val="000F331F"/>
    <w:rsid w:val="000F3F6A"/>
    <w:rsid w:val="000F5027"/>
    <w:rsid w:val="000F5D5A"/>
    <w:rsid w:val="000F6C02"/>
    <w:rsid w:val="000F6F53"/>
    <w:rsid w:val="00101316"/>
    <w:rsid w:val="00101753"/>
    <w:rsid w:val="001019D6"/>
    <w:rsid w:val="00101AE6"/>
    <w:rsid w:val="00102555"/>
    <w:rsid w:val="001028F3"/>
    <w:rsid w:val="00102CFB"/>
    <w:rsid w:val="00103427"/>
    <w:rsid w:val="001045BD"/>
    <w:rsid w:val="00104F1A"/>
    <w:rsid w:val="001052A6"/>
    <w:rsid w:val="00106BEA"/>
    <w:rsid w:val="001074DF"/>
    <w:rsid w:val="0011005C"/>
    <w:rsid w:val="001102DD"/>
    <w:rsid w:val="00110554"/>
    <w:rsid w:val="00110D11"/>
    <w:rsid w:val="001112AF"/>
    <w:rsid w:val="001112BC"/>
    <w:rsid w:val="0011133E"/>
    <w:rsid w:val="00111C0E"/>
    <w:rsid w:val="00112896"/>
    <w:rsid w:val="00112C90"/>
    <w:rsid w:val="001133E4"/>
    <w:rsid w:val="0011365A"/>
    <w:rsid w:val="00114027"/>
    <w:rsid w:val="0011446F"/>
    <w:rsid w:val="00114D4D"/>
    <w:rsid w:val="0011559F"/>
    <w:rsid w:val="00115644"/>
    <w:rsid w:val="001158DE"/>
    <w:rsid w:val="00115F10"/>
    <w:rsid w:val="00116375"/>
    <w:rsid w:val="0011643A"/>
    <w:rsid w:val="00116516"/>
    <w:rsid w:val="00116607"/>
    <w:rsid w:val="00116787"/>
    <w:rsid w:val="00116E22"/>
    <w:rsid w:val="00117DC1"/>
    <w:rsid w:val="00120131"/>
    <w:rsid w:val="00120425"/>
    <w:rsid w:val="001209EA"/>
    <w:rsid w:val="00120B35"/>
    <w:rsid w:val="00120E94"/>
    <w:rsid w:val="001217F4"/>
    <w:rsid w:val="00121829"/>
    <w:rsid w:val="0012197A"/>
    <w:rsid w:val="00122818"/>
    <w:rsid w:val="00123091"/>
    <w:rsid w:val="00123B16"/>
    <w:rsid w:val="00123B3C"/>
    <w:rsid w:val="00123DD5"/>
    <w:rsid w:val="00124E7E"/>
    <w:rsid w:val="00125957"/>
    <w:rsid w:val="00126337"/>
    <w:rsid w:val="00126B33"/>
    <w:rsid w:val="00126F01"/>
    <w:rsid w:val="00126F4C"/>
    <w:rsid w:val="00127370"/>
    <w:rsid w:val="00127A10"/>
    <w:rsid w:val="0013080E"/>
    <w:rsid w:val="0013092D"/>
    <w:rsid w:val="001310DB"/>
    <w:rsid w:val="0013142D"/>
    <w:rsid w:val="0013227F"/>
    <w:rsid w:val="00132751"/>
    <w:rsid w:val="00132AB1"/>
    <w:rsid w:val="001336F6"/>
    <w:rsid w:val="001338C5"/>
    <w:rsid w:val="001338DC"/>
    <w:rsid w:val="00133B67"/>
    <w:rsid w:val="0013434F"/>
    <w:rsid w:val="00135606"/>
    <w:rsid w:val="00135BD6"/>
    <w:rsid w:val="00135BF2"/>
    <w:rsid w:val="0013724C"/>
    <w:rsid w:val="00137417"/>
    <w:rsid w:val="0014072B"/>
    <w:rsid w:val="00141B5E"/>
    <w:rsid w:val="00141E91"/>
    <w:rsid w:val="00142ADF"/>
    <w:rsid w:val="00142C25"/>
    <w:rsid w:val="00143188"/>
    <w:rsid w:val="001433E3"/>
    <w:rsid w:val="0014497F"/>
    <w:rsid w:val="0014554D"/>
    <w:rsid w:val="00145B71"/>
    <w:rsid w:val="001460FA"/>
    <w:rsid w:val="0014622D"/>
    <w:rsid w:val="001462D7"/>
    <w:rsid w:val="00146573"/>
    <w:rsid w:val="00146BAA"/>
    <w:rsid w:val="0014768C"/>
    <w:rsid w:val="00147CA0"/>
    <w:rsid w:val="00147D23"/>
    <w:rsid w:val="00147F8C"/>
    <w:rsid w:val="001501DF"/>
    <w:rsid w:val="00151BD5"/>
    <w:rsid w:val="00152B6A"/>
    <w:rsid w:val="00152F7F"/>
    <w:rsid w:val="0015326A"/>
    <w:rsid w:val="00153E13"/>
    <w:rsid w:val="00153F17"/>
    <w:rsid w:val="001545BD"/>
    <w:rsid w:val="00155033"/>
    <w:rsid w:val="001556E7"/>
    <w:rsid w:val="00155CCE"/>
    <w:rsid w:val="00156100"/>
    <w:rsid w:val="00156F21"/>
    <w:rsid w:val="0015745B"/>
    <w:rsid w:val="00157A7A"/>
    <w:rsid w:val="00160419"/>
    <w:rsid w:val="0016054B"/>
    <w:rsid w:val="00160F22"/>
    <w:rsid w:val="001619D6"/>
    <w:rsid w:val="00162193"/>
    <w:rsid w:val="001621A4"/>
    <w:rsid w:val="001622CA"/>
    <w:rsid w:val="001636EB"/>
    <w:rsid w:val="001638F9"/>
    <w:rsid w:val="00164699"/>
    <w:rsid w:val="00164996"/>
    <w:rsid w:val="00164DE0"/>
    <w:rsid w:val="0016532A"/>
    <w:rsid w:val="00165E29"/>
    <w:rsid w:val="00165F8E"/>
    <w:rsid w:val="00166007"/>
    <w:rsid w:val="00166637"/>
    <w:rsid w:val="0016682C"/>
    <w:rsid w:val="00166A3A"/>
    <w:rsid w:val="00166A74"/>
    <w:rsid w:val="00167923"/>
    <w:rsid w:val="00167AF4"/>
    <w:rsid w:val="00167E4E"/>
    <w:rsid w:val="00171294"/>
    <w:rsid w:val="001715B8"/>
    <w:rsid w:val="0017198A"/>
    <w:rsid w:val="00171B02"/>
    <w:rsid w:val="00171B42"/>
    <w:rsid w:val="00171B8D"/>
    <w:rsid w:val="00171E60"/>
    <w:rsid w:val="0017277E"/>
    <w:rsid w:val="0017287F"/>
    <w:rsid w:val="00172A04"/>
    <w:rsid w:val="00172A8C"/>
    <w:rsid w:val="00172DB6"/>
    <w:rsid w:val="001733A3"/>
    <w:rsid w:val="001735B3"/>
    <w:rsid w:val="00173808"/>
    <w:rsid w:val="001748F5"/>
    <w:rsid w:val="00174944"/>
    <w:rsid w:val="00174DD6"/>
    <w:rsid w:val="00175106"/>
    <w:rsid w:val="0017533D"/>
    <w:rsid w:val="0017625B"/>
    <w:rsid w:val="00177175"/>
    <w:rsid w:val="00180378"/>
    <w:rsid w:val="00180BC8"/>
    <w:rsid w:val="00181328"/>
    <w:rsid w:val="00181602"/>
    <w:rsid w:val="00181BDE"/>
    <w:rsid w:val="00181F20"/>
    <w:rsid w:val="00182356"/>
    <w:rsid w:val="001827E7"/>
    <w:rsid w:val="00183347"/>
    <w:rsid w:val="00183AF3"/>
    <w:rsid w:val="00183CBE"/>
    <w:rsid w:val="00183EF9"/>
    <w:rsid w:val="001840FF"/>
    <w:rsid w:val="0018412C"/>
    <w:rsid w:val="001849AC"/>
    <w:rsid w:val="00184B3B"/>
    <w:rsid w:val="00184DC9"/>
    <w:rsid w:val="001851D1"/>
    <w:rsid w:val="001854B3"/>
    <w:rsid w:val="00185745"/>
    <w:rsid w:val="00185FE0"/>
    <w:rsid w:val="001860E5"/>
    <w:rsid w:val="001863D4"/>
    <w:rsid w:val="00186B66"/>
    <w:rsid w:val="0018775F"/>
    <w:rsid w:val="00187788"/>
    <w:rsid w:val="00187A5D"/>
    <w:rsid w:val="00187F06"/>
    <w:rsid w:val="00190408"/>
    <w:rsid w:val="00190A3A"/>
    <w:rsid w:val="00190EAD"/>
    <w:rsid w:val="001913EF"/>
    <w:rsid w:val="00191A5C"/>
    <w:rsid w:val="00191DBA"/>
    <w:rsid w:val="00191E50"/>
    <w:rsid w:val="0019403B"/>
    <w:rsid w:val="0019433A"/>
    <w:rsid w:val="0019499E"/>
    <w:rsid w:val="00194BB7"/>
    <w:rsid w:val="00194BDF"/>
    <w:rsid w:val="00194E67"/>
    <w:rsid w:val="00196088"/>
    <w:rsid w:val="0019650C"/>
    <w:rsid w:val="00197062"/>
    <w:rsid w:val="00197470"/>
    <w:rsid w:val="00197AC0"/>
    <w:rsid w:val="00197E2E"/>
    <w:rsid w:val="001A016D"/>
    <w:rsid w:val="001A120C"/>
    <w:rsid w:val="001A1A0F"/>
    <w:rsid w:val="001A21A7"/>
    <w:rsid w:val="001A236F"/>
    <w:rsid w:val="001A2B13"/>
    <w:rsid w:val="001A2FC5"/>
    <w:rsid w:val="001A33F7"/>
    <w:rsid w:val="001A372E"/>
    <w:rsid w:val="001A3A0C"/>
    <w:rsid w:val="001A3CFD"/>
    <w:rsid w:val="001A4674"/>
    <w:rsid w:val="001A586B"/>
    <w:rsid w:val="001A603F"/>
    <w:rsid w:val="001A6748"/>
    <w:rsid w:val="001A6793"/>
    <w:rsid w:val="001A6E18"/>
    <w:rsid w:val="001A7758"/>
    <w:rsid w:val="001B00E3"/>
    <w:rsid w:val="001B0697"/>
    <w:rsid w:val="001B0B15"/>
    <w:rsid w:val="001B0E78"/>
    <w:rsid w:val="001B0F4A"/>
    <w:rsid w:val="001B13ED"/>
    <w:rsid w:val="001B2190"/>
    <w:rsid w:val="001B3BC6"/>
    <w:rsid w:val="001B3EDC"/>
    <w:rsid w:val="001B434F"/>
    <w:rsid w:val="001B50D7"/>
    <w:rsid w:val="001B5F5B"/>
    <w:rsid w:val="001B6135"/>
    <w:rsid w:val="001B763E"/>
    <w:rsid w:val="001B7716"/>
    <w:rsid w:val="001B7DBA"/>
    <w:rsid w:val="001C0279"/>
    <w:rsid w:val="001C12E6"/>
    <w:rsid w:val="001C16FC"/>
    <w:rsid w:val="001C19E0"/>
    <w:rsid w:val="001C1FB0"/>
    <w:rsid w:val="001C299D"/>
    <w:rsid w:val="001C3244"/>
    <w:rsid w:val="001C3800"/>
    <w:rsid w:val="001C3A05"/>
    <w:rsid w:val="001C4563"/>
    <w:rsid w:val="001C4E71"/>
    <w:rsid w:val="001C5C74"/>
    <w:rsid w:val="001C6A86"/>
    <w:rsid w:val="001C7D57"/>
    <w:rsid w:val="001C7E79"/>
    <w:rsid w:val="001D0011"/>
    <w:rsid w:val="001D0C19"/>
    <w:rsid w:val="001D18F6"/>
    <w:rsid w:val="001D1B01"/>
    <w:rsid w:val="001D1DDD"/>
    <w:rsid w:val="001D1F65"/>
    <w:rsid w:val="001D21AD"/>
    <w:rsid w:val="001D221C"/>
    <w:rsid w:val="001D2340"/>
    <w:rsid w:val="001D27B4"/>
    <w:rsid w:val="001D2D80"/>
    <w:rsid w:val="001D41A1"/>
    <w:rsid w:val="001D48EB"/>
    <w:rsid w:val="001D4F33"/>
    <w:rsid w:val="001D5207"/>
    <w:rsid w:val="001D5AAE"/>
    <w:rsid w:val="001D5FBE"/>
    <w:rsid w:val="001D6C5B"/>
    <w:rsid w:val="001D74FB"/>
    <w:rsid w:val="001E0868"/>
    <w:rsid w:val="001E1595"/>
    <w:rsid w:val="001E1748"/>
    <w:rsid w:val="001E1B8B"/>
    <w:rsid w:val="001E1F95"/>
    <w:rsid w:val="001E29C1"/>
    <w:rsid w:val="001E434E"/>
    <w:rsid w:val="001E4C34"/>
    <w:rsid w:val="001E4F25"/>
    <w:rsid w:val="001E522D"/>
    <w:rsid w:val="001E59CB"/>
    <w:rsid w:val="001E5B20"/>
    <w:rsid w:val="001E6BF5"/>
    <w:rsid w:val="001E7655"/>
    <w:rsid w:val="001E78BC"/>
    <w:rsid w:val="001E79BA"/>
    <w:rsid w:val="001F00AD"/>
    <w:rsid w:val="001F00B6"/>
    <w:rsid w:val="001F0525"/>
    <w:rsid w:val="001F1976"/>
    <w:rsid w:val="001F1C70"/>
    <w:rsid w:val="001F1E12"/>
    <w:rsid w:val="001F224C"/>
    <w:rsid w:val="001F366C"/>
    <w:rsid w:val="001F3791"/>
    <w:rsid w:val="001F3C17"/>
    <w:rsid w:val="001F5D7A"/>
    <w:rsid w:val="001F6ABD"/>
    <w:rsid w:val="001F759A"/>
    <w:rsid w:val="001F75A0"/>
    <w:rsid w:val="001F7815"/>
    <w:rsid w:val="001F79D3"/>
    <w:rsid w:val="002005AC"/>
    <w:rsid w:val="00201B3D"/>
    <w:rsid w:val="0020272C"/>
    <w:rsid w:val="00202FBC"/>
    <w:rsid w:val="002033F6"/>
    <w:rsid w:val="0020340C"/>
    <w:rsid w:val="00203E0C"/>
    <w:rsid w:val="00205081"/>
    <w:rsid w:val="002063D7"/>
    <w:rsid w:val="00206425"/>
    <w:rsid w:val="0020694A"/>
    <w:rsid w:val="00206CB5"/>
    <w:rsid w:val="002071E8"/>
    <w:rsid w:val="002075E3"/>
    <w:rsid w:val="00207A20"/>
    <w:rsid w:val="002104E6"/>
    <w:rsid w:val="002105C5"/>
    <w:rsid w:val="002106A0"/>
    <w:rsid w:val="0021075B"/>
    <w:rsid w:val="00210D0C"/>
    <w:rsid w:val="00210F3C"/>
    <w:rsid w:val="00211212"/>
    <w:rsid w:val="002114C4"/>
    <w:rsid w:val="002121DA"/>
    <w:rsid w:val="002127D9"/>
    <w:rsid w:val="00212E32"/>
    <w:rsid w:val="00212EAF"/>
    <w:rsid w:val="00213262"/>
    <w:rsid w:val="002133C5"/>
    <w:rsid w:val="002145B1"/>
    <w:rsid w:val="00214E13"/>
    <w:rsid w:val="00215137"/>
    <w:rsid w:val="002159DA"/>
    <w:rsid w:val="00215CC2"/>
    <w:rsid w:val="0021638F"/>
    <w:rsid w:val="0021695F"/>
    <w:rsid w:val="00216EA5"/>
    <w:rsid w:val="00220336"/>
    <w:rsid w:val="002204C9"/>
    <w:rsid w:val="0022075F"/>
    <w:rsid w:val="0022091A"/>
    <w:rsid w:val="002210B3"/>
    <w:rsid w:val="0022118F"/>
    <w:rsid w:val="002214F0"/>
    <w:rsid w:val="00221682"/>
    <w:rsid w:val="0022199F"/>
    <w:rsid w:val="00221BDC"/>
    <w:rsid w:val="00221FB4"/>
    <w:rsid w:val="00222098"/>
    <w:rsid w:val="002227C4"/>
    <w:rsid w:val="002228F1"/>
    <w:rsid w:val="00222E32"/>
    <w:rsid w:val="0022451B"/>
    <w:rsid w:val="00224642"/>
    <w:rsid w:val="00224977"/>
    <w:rsid w:val="00224E69"/>
    <w:rsid w:val="002255A5"/>
    <w:rsid w:val="0022565D"/>
    <w:rsid w:val="00225E22"/>
    <w:rsid w:val="0022601E"/>
    <w:rsid w:val="002266ED"/>
    <w:rsid w:val="00226DAF"/>
    <w:rsid w:val="002277AF"/>
    <w:rsid w:val="00227E33"/>
    <w:rsid w:val="0023033D"/>
    <w:rsid w:val="00230DE2"/>
    <w:rsid w:val="00231583"/>
    <w:rsid w:val="00231E04"/>
    <w:rsid w:val="0023263D"/>
    <w:rsid w:val="0023350D"/>
    <w:rsid w:val="00233CBE"/>
    <w:rsid w:val="00234A7D"/>
    <w:rsid w:val="00234C05"/>
    <w:rsid w:val="00235D87"/>
    <w:rsid w:val="00236C2D"/>
    <w:rsid w:val="00236C52"/>
    <w:rsid w:val="0023744B"/>
    <w:rsid w:val="00237A3A"/>
    <w:rsid w:val="00237C83"/>
    <w:rsid w:val="00240045"/>
    <w:rsid w:val="0024120E"/>
    <w:rsid w:val="0024174F"/>
    <w:rsid w:val="00241A6B"/>
    <w:rsid w:val="00241BFF"/>
    <w:rsid w:val="00241D3A"/>
    <w:rsid w:val="00242822"/>
    <w:rsid w:val="00243236"/>
    <w:rsid w:val="00243678"/>
    <w:rsid w:val="002455F2"/>
    <w:rsid w:val="0024591E"/>
    <w:rsid w:val="002460B2"/>
    <w:rsid w:val="00246504"/>
    <w:rsid w:val="0024723A"/>
    <w:rsid w:val="002477D6"/>
    <w:rsid w:val="00247867"/>
    <w:rsid w:val="00250528"/>
    <w:rsid w:val="002506F7"/>
    <w:rsid w:val="002514E4"/>
    <w:rsid w:val="00251A47"/>
    <w:rsid w:val="0025215A"/>
    <w:rsid w:val="002525B7"/>
    <w:rsid w:val="002528BD"/>
    <w:rsid w:val="0025304C"/>
    <w:rsid w:val="002545C6"/>
    <w:rsid w:val="002546F9"/>
    <w:rsid w:val="002549FF"/>
    <w:rsid w:val="00255A26"/>
    <w:rsid w:val="00256645"/>
    <w:rsid w:val="00256D8E"/>
    <w:rsid w:val="00256FDC"/>
    <w:rsid w:val="002571D8"/>
    <w:rsid w:val="00257215"/>
    <w:rsid w:val="00260304"/>
    <w:rsid w:val="002608B6"/>
    <w:rsid w:val="00260907"/>
    <w:rsid w:val="00262C5B"/>
    <w:rsid w:val="00262E75"/>
    <w:rsid w:val="00263277"/>
    <w:rsid w:val="00263B5A"/>
    <w:rsid w:val="00263C63"/>
    <w:rsid w:val="00264853"/>
    <w:rsid w:val="00265282"/>
    <w:rsid w:val="00265291"/>
    <w:rsid w:val="00265762"/>
    <w:rsid w:val="00265A7A"/>
    <w:rsid w:val="00265AC6"/>
    <w:rsid w:val="00265C61"/>
    <w:rsid w:val="00267B10"/>
    <w:rsid w:val="00270F7E"/>
    <w:rsid w:val="002719EB"/>
    <w:rsid w:val="0027207B"/>
    <w:rsid w:val="00273396"/>
    <w:rsid w:val="00273DE1"/>
    <w:rsid w:val="00274093"/>
    <w:rsid w:val="0027509D"/>
    <w:rsid w:val="00275388"/>
    <w:rsid w:val="00275768"/>
    <w:rsid w:val="00275787"/>
    <w:rsid w:val="00276313"/>
    <w:rsid w:val="00277BE9"/>
    <w:rsid w:val="00277DF2"/>
    <w:rsid w:val="0028040E"/>
    <w:rsid w:val="002804FF"/>
    <w:rsid w:val="00282268"/>
    <w:rsid w:val="002826E4"/>
    <w:rsid w:val="002835F1"/>
    <w:rsid w:val="002851A7"/>
    <w:rsid w:val="00285ABA"/>
    <w:rsid w:val="00285F6A"/>
    <w:rsid w:val="002862D9"/>
    <w:rsid w:val="002864DC"/>
    <w:rsid w:val="00286D3C"/>
    <w:rsid w:val="00287454"/>
    <w:rsid w:val="00287659"/>
    <w:rsid w:val="002876CA"/>
    <w:rsid w:val="00287BBE"/>
    <w:rsid w:val="00291513"/>
    <w:rsid w:val="002915AD"/>
    <w:rsid w:val="0029447A"/>
    <w:rsid w:val="00295256"/>
    <w:rsid w:val="00295312"/>
    <w:rsid w:val="00295579"/>
    <w:rsid w:val="002957A5"/>
    <w:rsid w:val="00297B67"/>
    <w:rsid w:val="002A0072"/>
    <w:rsid w:val="002A0C92"/>
    <w:rsid w:val="002A11C5"/>
    <w:rsid w:val="002A12D8"/>
    <w:rsid w:val="002A132F"/>
    <w:rsid w:val="002A1406"/>
    <w:rsid w:val="002A1452"/>
    <w:rsid w:val="002A29E0"/>
    <w:rsid w:val="002A2AA7"/>
    <w:rsid w:val="002A5DC5"/>
    <w:rsid w:val="002A6464"/>
    <w:rsid w:val="002A658F"/>
    <w:rsid w:val="002A66DA"/>
    <w:rsid w:val="002A7DDA"/>
    <w:rsid w:val="002B00F1"/>
    <w:rsid w:val="002B0649"/>
    <w:rsid w:val="002B09F3"/>
    <w:rsid w:val="002B116E"/>
    <w:rsid w:val="002B15D6"/>
    <w:rsid w:val="002B2145"/>
    <w:rsid w:val="002B23EF"/>
    <w:rsid w:val="002B2746"/>
    <w:rsid w:val="002B2D7F"/>
    <w:rsid w:val="002B3663"/>
    <w:rsid w:val="002B4021"/>
    <w:rsid w:val="002B403C"/>
    <w:rsid w:val="002B478C"/>
    <w:rsid w:val="002B5867"/>
    <w:rsid w:val="002B59AA"/>
    <w:rsid w:val="002B6290"/>
    <w:rsid w:val="002B7873"/>
    <w:rsid w:val="002C032D"/>
    <w:rsid w:val="002C0FD3"/>
    <w:rsid w:val="002C1871"/>
    <w:rsid w:val="002C1B86"/>
    <w:rsid w:val="002C215B"/>
    <w:rsid w:val="002C25BE"/>
    <w:rsid w:val="002C268E"/>
    <w:rsid w:val="002C3A98"/>
    <w:rsid w:val="002C3AB9"/>
    <w:rsid w:val="002C3E73"/>
    <w:rsid w:val="002C43D7"/>
    <w:rsid w:val="002C48AC"/>
    <w:rsid w:val="002C4E6A"/>
    <w:rsid w:val="002C5771"/>
    <w:rsid w:val="002C587B"/>
    <w:rsid w:val="002C613F"/>
    <w:rsid w:val="002C6344"/>
    <w:rsid w:val="002C63F9"/>
    <w:rsid w:val="002C693B"/>
    <w:rsid w:val="002C6A93"/>
    <w:rsid w:val="002C7037"/>
    <w:rsid w:val="002D004D"/>
    <w:rsid w:val="002D0AAE"/>
    <w:rsid w:val="002D0F92"/>
    <w:rsid w:val="002D145E"/>
    <w:rsid w:val="002D1956"/>
    <w:rsid w:val="002D217F"/>
    <w:rsid w:val="002D23ED"/>
    <w:rsid w:val="002D26C5"/>
    <w:rsid w:val="002D285D"/>
    <w:rsid w:val="002D2B60"/>
    <w:rsid w:val="002D3695"/>
    <w:rsid w:val="002D466B"/>
    <w:rsid w:val="002D49D2"/>
    <w:rsid w:val="002D4A9F"/>
    <w:rsid w:val="002D50FC"/>
    <w:rsid w:val="002D5373"/>
    <w:rsid w:val="002D5391"/>
    <w:rsid w:val="002D5757"/>
    <w:rsid w:val="002D5A2A"/>
    <w:rsid w:val="002D5C8C"/>
    <w:rsid w:val="002D5DE3"/>
    <w:rsid w:val="002D63AC"/>
    <w:rsid w:val="002D7201"/>
    <w:rsid w:val="002D77E1"/>
    <w:rsid w:val="002D7E31"/>
    <w:rsid w:val="002E0017"/>
    <w:rsid w:val="002E0584"/>
    <w:rsid w:val="002E08AB"/>
    <w:rsid w:val="002E1102"/>
    <w:rsid w:val="002E1B53"/>
    <w:rsid w:val="002E1BE1"/>
    <w:rsid w:val="002E1F74"/>
    <w:rsid w:val="002E22E7"/>
    <w:rsid w:val="002E2BBC"/>
    <w:rsid w:val="002E3934"/>
    <w:rsid w:val="002E3CCD"/>
    <w:rsid w:val="002E434F"/>
    <w:rsid w:val="002E4BB2"/>
    <w:rsid w:val="002E5BD3"/>
    <w:rsid w:val="002E5D56"/>
    <w:rsid w:val="002E7C2F"/>
    <w:rsid w:val="002E7CBD"/>
    <w:rsid w:val="002F09F6"/>
    <w:rsid w:val="002F15DE"/>
    <w:rsid w:val="002F1B17"/>
    <w:rsid w:val="002F1C54"/>
    <w:rsid w:val="002F2844"/>
    <w:rsid w:val="002F3228"/>
    <w:rsid w:val="002F3878"/>
    <w:rsid w:val="002F4258"/>
    <w:rsid w:val="002F4A4B"/>
    <w:rsid w:val="002F4B2E"/>
    <w:rsid w:val="002F4FBC"/>
    <w:rsid w:val="002F53F7"/>
    <w:rsid w:val="002F5A37"/>
    <w:rsid w:val="002F68F9"/>
    <w:rsid w:val="002F7F91"/>
    <w:rsid w:val="003000C6"/>
    <w:rsid w:val="0030013E"/>
    <w:rsid w:val="003008F2"/>
    <w:rsid w:val="00300A14"/>
    <w:rsid w:val="00300FEE"/>
    <w:rsid w:val="00301266"/>
    <w:rsid w:val="003014BC"/>
    <w:rsid w:val="003017CF"/>
    <w:rsid w:val="00302723"/>
    <w:rsid w:val="003029E5"/>
    <w:rsid w:val="00302DCB"/>
    <w:rsid w:val="00302E12"/>
    <w:rsid w:val="00302F00"/>
    <w:rsid w:val="00303A37"/>
    <w:rsid w:val="003049FE"/>
    <w:rsid w:val="003062E9"/>
    <w:rsid w:val="00306343"/>
    <w:rsid w:val="00306D6C"/>
    <w:rsid w:val="00306DD7"/>
    <w:rsid w:val="003072CD"/>
    <w:rsid w:val="00307BB6"/>
    <w:rsid w:val="00311EB9"/>
    <w:rsid w:val="00312380"/>
    <w:rsid w:val="0031240E"/>
    <w:rsid w:val="00312EAE"/>
    <w:rsid w:val="00313059"/>
    <w:rsid w:val="0031337F"/>
    <w:rsid w:val="00313DE6"/>
    <w:rsid w:val="003141F6"/>
    <w:rsid w:val="00314240"/>
    <w:rsid w:val="00314871"/>
    <w:rsid w:val="00315077"/>
    <w:rsid w:val="00315892"/>
    <w:rsid w:val="003163FA"/>
    <w:rsid w:val="003167B7"/>
    <w:rsid w:val="0031725A"/>
    <w:rsid w:val="003179CC"/>
    <w:rsid w:val="003200E3"/>
    <w:rsid w:val="0032060B"/>
    <w:rsid w:val="003208FF"/>
    <w:rsid w:val="0032093A"/>
    <w:rsid w:val="00321D38"/>
    <w:rsid w:val="00322395"/>
    <w:rsid w:val="00322511"/>
    <w:rsid w:val="003226F8"/>
    <w:rsid w:val="0032284A"/>
    <w:rsid w:val="00323056"/>
    <w:rsid w:val="00323659"/>
    <w:rsid w:val="00323ADF"/>
    <w:rsid w:val="003240EE"/>
    <w:rsid w:val="00324222"/>
    <w:rsid w:val="00324543"/>
    <w:rsid w:val="00324C51"/>
    <w:rsid w:val="00324EE3"/>
    <w:rsid w:val="00325120"/>
    <w:rsid w:val="0032609C"/>
    <w:rsid w:val="003261A0"/>
    <w:rsid w:val="0032629D"/>
    <w:rsid w:val="003265EA"/>
    <w:rsid w:val="003278AA"/>
    <w:rsid w:val="00330E48"/>
    <w:rsid w:val="0033153C"/>
    <w:rsid w:val="00331B5D"/>
    <w:rsid w:val="00331FB3"/>
    <w:rsid w:val="00332734"/>
    <w:rsid w:val="003329F2"/>
    <w:rsid w:val="0033457E"/>
    <w:rsid w:val="00334EE3"/>
    <w:rsid w:val="00335193"/>
    <w:rsid w:val="00335650"/>
    <w:rsid w:val="003360ED"/>
    <w:rsid w:val="003376D3"/>
    <w:rsid w:val="00337A0B"/>
    <w:rsid w:val="00337ACE"/>
    <w:rsid w:val="00337FAE"/>
    <w:rsid w:val="00340784"/>
    <w:rsid w:val="0034176F"/>
    <w:rsid w:val="00341F07"/>
    <w:rsid w:val="00342949"/>
    <w:rsid w:val="003430DF"/>
    <w:rsid w:val="00343212"/>
    <w:rsid w:val="003432A8"/>
    <w:rsid w:val="003438D6"/>
    <w:rsid w:val="00343ADB"/>
    <w:rsid w:val="0034439A"/>
    <w:rsid w:val="00344E29"/>
    <w:rsid w:val="003452D1"/>
    <w:rsid w:val="003457FA"/>
    <w:rsid w:val="003466DF"/>
    <w:rsid w:val="0034721E"/>
    <w:rsid w:val="00347274"/>
    <w:rsid w:val="003476F5"/>
    <w:rsid w:val="00347B12"/>
    <w:rsid w:val="00347FA8"/>
    <w:rsid w:val="00350AA4"/>
    <w:rsid w:val="00350E73"/>
    <w:rsid w:val="0035101C"/>
    <w:rsid w:val="00351351"/>
    <w:rsid w:val="00351673"/>
    <w:rsid w:val="00351CEA"/>
    <w:rsid w:val="003523FF"/>
    <w:rsid w:val="00352578"/>
    <w:rsid w:val="00352814"/>
    <w:rsid w:val="00353D43"/>
    <w:rsid w:val="00354487"/>
    <w:rsid w:val="00355146"/>
    <w:rsid w:val="0035637B"/>
    <w:rsid w:val="00356F21"/>
    <w:rsid w:val="00357260"/>
    <w:rsid w:val="0035797D"/>
    <w:rsid w:val="003601FA"/>
    <w:rsid w:val="00361387"/>
    <w:rsid w:val="003613D8"/>
    <w:rsid w:val="0036312E"/>
    <w:rsid w:val="00363448"/>
    <w:rsid w:val="0036347A"/>
    <w:rsid w:val="0036446D"/>
    <w:rsid w:val="0036505C"/>
    <w:rsid w:val="00365934"/>
    <w:rsid w:val="00365C01"/>
    <w:rsid w:val="00366950"/>
    <w:rsid w:val="0036742F"/>
    <w:rsid w:val="003700AB"/>
    <w:rsid w:val="00370EB4"/>
    <w:rsid w:val="0037123E"/>
    <w:rsid w:val="00371544"/>
    <w:rsid w:val="00371951"/>
    <w:rsid w:val="00371EBE"/>
    <w:rsid w:val="003724E4"/>
    <w:rsid w:val="00372510"/>
    <w:rsid w:val="00372A59"/>
    <w:rsid w:val="0037323F"/>
    <w:rsid w:val="003736A2"/>
    <w:rsid w:val="00373BEF"/>
    <w:rsid w:val="00374270"/>
    <w:rsid w:val="0037488E"/>
    <w:rsid w:val="00374D48"/>
    <w:rsid w:val="003750DA"/>
    <w:rsid w:val="003751F0"/>
    <w:rsid w:val="00376103"/>
    <w:rsid w:val="0037627D"/>
    <w:rsid w:val="0037661B"/>
    <w:rsid w:val="003766E0"/>
    <w:rsid w:val="003768D3"/>
    <w:rsid w:val="00376924"/>
    <w:rsid w:val="00376A5F"/>
    <w:rsid w:val="00377B37"/>
    <w:rsid w:val="00377D79"/>
    <w:rsid w:val="00380385"/>
    <w:rsid w:val="00380D86"/>
    <w:rsid w:val="00380F3C"/>
    <w:rsid w:val="00380F7B"/>
    <w:rsid w:val="003816D7"/>
    <w:rsid w:val="0038192C"/>
    <w:rsid w:val="00383980"/>
    <w:rsid w:val="00383A3F"/>
    <w:rsid w:val="00383A8B"/>
    <w:rsid w:val="003846A0"/>
    <w:rsid w:val="003847CA"/>
    <w:rsid w:val="003851DC"/>
    <w:rsid w:val="00385A52"/>
    <w:rsid w:val="00385A56"/>
    <w:rsid w:val="00385F5F"/>
    <w:rsid w:val="0038636F"/>
    <w:rsid w:val="00386FF9"/>
    <w:rsid w:val="00387839"/>
    <w:rsid w:val="00387A1D"/>
    <w:rsid w:val="00387C98"/>
    <w:rsid w:val="003905CA"/>
    <w:rsid w:val="003910FE"/>
    <w:rsid w:val="0039156F"/>
    <w:rsid w:val="003916BD"/>
    <w:rsid w:val="00391A14"/>
    <w:rsid w:val="00391E81"/>
    <w:rsid w:val="00392254"/>
    <w:rsid w:val="003926C8"/>
    <w:rsid w:val="00392743"/>
    <w:rsid w:val="00392887"/>
    <w:rsid w:val="00393AA5"/>
    <w:rsid w:val="00393ECB"/>
    <w:rsid w:val="00394DCC"/>
    <w:rsid w:val="00395074"/>
    <w:rsid w:val="00395CCB"/>
    <w:rsid w:val="00396520"/>
    <w:rsid w:val="003969B2"/>
    <w:rsid w:val="00396F91"/>
    <w:rsid w:val="00396FB0"/>
    <w:rsid w:val="003972D4"/>
    <w:rsid w:val="003A0565"/>
    <w:rsid w:val="003A06EA"/>
    <w:rsid w:val="003A224C"/>
    <w:rsid w:val="003A2960"/>
    <w:rsid w:val="003A2961"/>
    <w:rsid w:val="003A2CF5"/>
    <w:rsid w:val="003A37E3"/>
    <w:rsid w:val="003A3F30"/>
    <w:rsid w:val="003A409E"/>
    <w:rsid w:val="003A4CB1"/>
    <w:rsid w:val="003A5745"/>
    <w:rsid w:val="003A5DBF"/>
    <w:rsid w:val="003A606B"/>
    <w:rsid w:val="003A67A7"/>
    <w:rsid w:val="003A7B72"/>
    <w:rsid w:val="003A7CB3"/>
    <w:rsid w:val="003A7D3D"/>
    <w:rsid w:val="003A7F52"/>
    <w:rsid w:val="003B0EAE"/>
    <w:rsid w:val="003B1A2F"/>
    <w:rsid w:val="003B1B2F"/>
    <w:rsid w:val="003B200C"/>
    <w:rsid w:val="003B218E"/>
    <w:rsid w:val="003B2D77"/>
    <w:rsid w:val="003B3111"/>
    <w:rsid w:val="003B31AD"/>
    <w:rsid w:val="003B38D8"/>
    <w:rsid w:val="003B4154"/>
    <w:rsid w:val="003B4C16"/>
    <w:rsid w:val="003B514F"/>
    <w:rsid w:val="003B516B"/>
    <w:rsid w:val="003B51C9"/>
    <w:rsid w:val="003B5D95"/>
    <w:rsid w:val="003B6D86"/>
    <w:rsid w:val="003B7936"/>
    <w:rsid w:val="003B7CD7"/>
    <w:rsid w:val="003B7F76"/>
    <w:rsid w:val="003C044E"/>
    <w:rsid w:val="003C10A2"/>
    <w:rsid w:val="003C1944"/>
    <w:rsid w:val="003C2868"/>
    <w:rsid w:val="003C3081"/>
    <w:rsid w:val="003C30D9"/>
    <w:rsid w:val="003C3B92"/>
    <w:rsid w:val="003C44A7"/>
    <w:rsid w:val="003C66D3"/>
    <w:rsid w:val="003C6AB3"/>
    <w:rsid w:val="003C7A79"/>
    <w:rsid w:val="003D05E8"/>
    <w:rsid w:val="003D2107"/>
    <w:rsid w:val="003D3540"/>
    <w:rsid w:val="003D36A3"/>
    <w:rsid w:val="003D3E50"/>
    <w:rsid w:val="003D47D1"/>
    <w:rsid w:val="003D5031"/>
    <w:rsid w:val="003D57B4"/>
    <w:rsid w:val="003D58AF"/>
    <w:rsid w:val="003D5927"/>
    <w:rsid w:val="003D6474"/>
    <w:rsid w:val="003D7724"/>
    <w:rsid w:val="003D7863"/>
    <w:rsid w:val="003E065A"/>
    <w:rsid w:val="003E07A8"/>
    <w:rsid w:val="003E27DC"/>
    <w:rsid w:val="003E2FCB"/>
    <w:rsid w:val="003E4713"/>
    <w:rsid w:val="003E4DB9"/>
    <w:rsid w:val="003E5241"/>
    <w:rsid w:val="003E5912"/>
    <w:rsid w:val="003E5B85"/>
    <w:rsid w:val="003E5BCB"/>
    <w:rsid w:val="003E62E5"/>
    <w:rsid w:val="003E6AB3"/>
    <w:rsid w:val="003E6FF6"/>
    <w:rsid w:val="003F05D3"/>
    <w:rsid w:val="003F0886"/>
    <w:rsid w:val="003F0AB4"/>
    <w:rsid w:val="003F0EB9"/>
    <w:rsid w:val="003F1277"/>
    <w:rsid w:val="003F220A"/>
    <w:rsid w:val="003F2B6D"/>
    <w:rsid w:val="003F334B"/>
    <w:rsid w:val="003F3F50"/>
    <w:rsid w:val="003F4738"/>
    <w:rsid w:val="003F4AE2"/>
    <w:rsid w:val="003F4F9C"/>
    <w:rsid w:val="003F54DE"/>
    <w:rsid w:val="003F5A77"/>
    <w:rsid w:val="003F5E0D"/>
    <w:rsid w:val="003F6066"/>
    <w:rsid w:val="003F660B"/>
    <w:rsid w:val="003F7203"/>
    <w:rsid w:val="003F74C7"/>
    <w:rsid w:val="003F7951"/>
    <w:rsid w:val="003F7CB1"/>
    <w:rsid w:val="00400DB6"/>
    <w:rsid w:val="00401212"/>
    <w:rsid w:val="00401B30"/>
    <w:rsid w:val="00401D40"/>
    <w:rsid w:val="00402699"/>
    <w:rsid w:val="00402B76"/>
    <w:rsid w:val="00402B91"/>
    <w:rsid w:val="00402FC6"/>
    <w:rsid w:val="00403126"/>
    <w:rsid w:val="004035C8"/>
    <w:rsid w:val="00403BA4"/>
    <w:rsid w:val="004047A0"/>
    <w:rsid w:val="004057D1"/>
    <w:rsid w:val="00405C12"/>
    <w:rsid w:val="00406385"/>
    <w:rsid w:val="00406F0C"/>
    <w:rsid w:val="00407039"/>
    <w:rsid w:val="004072C3"/>
    <w:rsid w:val="00410811"/>
    <w:rsid w:val="004108FD"/>
    <w:rsid w:val="00410AF7"/>
    <w:rsid w:val="00411002"/>
    <w:rsid w:val="0041279C"/>
    <w:rsid w:val="00413357"/>
    <w:rsid w:val="00414185"/>
    <w:rsid w:val="00414EB4"/>
    <w:rsid w:val="00415B6B"/>
    <w:rsid w:val="00416459"/>
    <w:rsid w:val="00416D24"/>
    <w:rsid w:val="004176C3"/>
    <w:rsid w:val="004211CE"/>
    <w:rsid w:val="0042123C"/>
    <w:rsid w:val="00422263"/>
    <w:rsid w:val="00422E7C"/>
    <w:rsid w:val="00423620"/>
    <w:rsid w:val="00423CFD"/>
    <w:rsid w:val="0042420C"/>
    <w:rsid w:val="00424556"/>
    <w:rsid w:val="0042488D"/>
    <w:rsid w:val="00424997"/>
    <w:rsid w:val="004254DF"/>
    <w:rsid w:val="00425986"/>
    <w:rsid w:val="00425999"/>
    <w:rsid w:val="004259F3"/>
    <w:rsid w:val="00425A41"/>
    <w:rsid w:val="0042640D"/>
    <w:rsid w:val="00426BD5"/>
    <w:rsid w:val="00426C9E"/>
    <w:rsid w:val="004273C1"/>
    <w:rsid w:val="004273F4"/>
    <w:rsid w:val="00430AA6"/>
    <w:rsid w:val="00430D96"/>
    <w:rsid w:val="00431546"/>
    <w:rsid w:val="004328A7"/>
    <w:rsid w:val="0043316C"/>
    <w:rsid w:val="004333CD"/>
    <w:rsid w:val="0043389F"/>
    <w:rsid w:val="00433B8C"/>
    <w:rsid w:val="0043550C"/>
    <w:rsid w:val="004358A3"/>
    <w:rsid w:val="004359E2"/>
    <w:rsid w:val="00435A4E"/>
    <w:rsid w:val="0043644B"/>
    <w:rsid w:val="00436E6E"/>
    <w:rsid w:val="0044070E"/>
    <w:rsid w:val="00440C15"/>
    <w:rsid w:val="00441651"/>
    <w:rsid w:val="004426D5"/>
    <w:rsid w:val="004428A1"/>
    <w:rsid w:val="00442A9B"/>
    <w:rsid w:val="00443445"/>
    <w:rsid w:val="004434B2"/>
    <w:rsid w:val="00443F74"/>
    <w:rsid w:val="00444D65"/>
    <w:rsid w:val="00444FE5"/>
    <w:rsid w:val="0044572E"/>
    <w:rsid w:val="00445804"/>
    <w:rsid w:val="00445C64"/>
    <w:rsid w:val="00446510"/>
    <w:rsid w:val="00446952"/>
    <w:rsid w:val="00447AEE"/>
    <w:rsid w:val="00447E0B"/>
    <w:rsid w:val="00451064"/>
    <w:rsid w:val="004513C7"/>
    <w:rsid w:val="0045154F"/>
    <w:rsid w:val="00451787"/>
    <w:rsid w:val="00453647"/>
    <w:rsid w:val="00454A37"/>
    <w:rsid w:val="00454D76"/>
    <w:rsid w:val="004559FD"/>
    <w:rsid w:val="00456A52"/>
    <w:rsid w:val="00456AA2"/>
    <w:rsid w:val="00456AA8"/>
    <w:rsid w:val="00456C16"/>
    <w:rsid w:val="00456D5A"/>
    <w:rsid w:val="00456E03"/>
    <w:rsid w:val="00460350"/>
    <w:rsid w:val="00460539"/>
    <w:rsid w:val="0046059C"/>
    <w:rsid w:val="00460EE6"/>
    <w:rsid w:val="0046132D"/>
    <w:rsid w:val="00461A8B"/>
    <w:rsid w:val="0046278F"/>
    <w:rsid w:val="004642C3"/>
    <w:rsid w:val="004652F2"/>
    <w:rsid w:val="00465C20"/>
    <w:rsid w:val="0046687E"/>
    <w:rsid w:val="0046688D"/>
    <w:rsid w:val="00466AA6"/>
    <w:rsid w:val="00466CBB"/>
    <w:rsid w:val="00466E7F"/>
    <w:rsid w:val="004678D9"/>
    <w:rsid w:val="004707EE"/>
    <w:rsid w:val="00470CC9"/>
    <w:rsid w:val="00470F29"/>
    <w:rsid w:val="004711F2"/>
    <w:rsid w:val="00471D46"/>
    <w:rsid w:val="00472291"/>
    <w:rsid w:val="004730CF"/>
    <w:rsid w:val="00473618"/>
    <w:rsid w:val="00473A3F"/>
    <w:rsid w:val="0047402B"/>
    <w:rsid w:val="004743D2"/>
    <w:rsid w:val="00474687"/>
    <w:rsid w:val="00476283"/>
    <w:rsid w:val="00476E15"/>
    <w:rsid w:val="0047734F"/>
    <w:rsid w:val="00477FCF"/>
    <w:rsid w:val="00480BA6"/>
    <w:rsid w:val="00481240"/>
    <w:rsid w:val="004814AB"/>
    <w:rsid w:val="00481BE3"/>
    <w:rsid w:val="00482920"/>
    <w:rsid w:val="0048295C"/>
    <w:rsid w:val="00482B8D"/>
    <w:rsid w:val="004830F8"/>
    <w:rsid w:val="00483172"/>
    <w:rsid w:val="0048368C"/>
    <w:rsid w:val="00483D49"/>
    <w:rsid w:val="00484024"/>
    <w:rsid w:val="0048402A"/>
    <w:rsid w:val="00484501"/>
    <w:rsid w:val="0048546A"/>
    <w:rsid w:val="00485997"/>
    <w:rsid w:val="00485A7F"/>
    <w:rsid w:val="00485E8B"/>
    <w:rsid w:val="004863DF"/>
    <w:rsid w:val="004864A5"/>
    <w:rsid w:val="00486C27"/>
    <w:rsid w:val="0048759D"/>
    <w:rsid w:val="00487DFA"/>
    <w:rsid w:val="004903DF"/>
    <w:rsid w:val="00490816"/>
    <w:rsid w:val="00490B2B"/>
    <w:rsid w:val="00491067"/>
    <w:rsid w:val="004913CD"/>
    <w:rsid w:val="00491DA7"/>
    <w:rsid w:val="00492293"/>
    <w:rsid w:val="004928D5"/>
    <w:rsid w:val="00493297"/>
    <w:rsid w:val="004943A0"/>
    <w:rsid w:val="004950F1"/>
    <w:rsid w:val="00495350"/>
    <w:rsid w:val="00495946"/>
    <w:rsid w:val="00496B61"/>
    <w:rsid w:val="00497111"/>
    <w:rsid w:val="0049788A"/>
    <w:rsid w:val="00497945"/>
    <w:rsid w:val="00497C3F"/>
    <w:rsid w:val="004A0691"/>
    <w:rsid w:val="004A1332"/>
    <w:rsid w:val="004A1AF0"/>
    <w:rsid w:val="004A1B4A"/>
    <w:rsid w:val="004A1E45"/>
    <w:rsid w:val="004A23C2"/>
    <w:rsid w:val="004A2A57"/>
    <w:rsid w:val="004A388A"/>
    <w:rsid w:val="004A38F3"/>
    <w:rsid w:val="004A4059"/>
    <w:rsid w:val="004A461D"/>
    <w:rsid w:val="004A4D03"/>
    <w:rsid w:val="004A4D3C"/>
    <w:rsid w:val="004A51F3"/>
    <w:rsid w:val="004A5B1E"/>
    <w:rsid w:val="004A61E7"/>
    <w:rsid w:val="004A65DC"/>
    <w:rsid w:val="004A6A67"/>
    <w:rsid w:val="004A7744"/>
    <w:rsid w:val="004A7EF9"/>
    <w:rsid w:val="004B083B"/>
    <w:rsid w:val="004B0BA0"/>
    <w:rsid w:val="004B0CC8"/>
    <w:rsid w:val="004B12DA"/>
    <w:rsid w:val="004B13BD"/>
    <w:rsid w:val="004B1CD2"/>
    <w:rsid w:val="004B1EFB"/>
    <w:rsid w:val="004B1FE8"/>
    <w:rsid w:val="004B257F"/>
    <w:rsid w:val="004B25B1"/>
    <w:rsid w:val="004B29C0"/>
    <w:rsid w:val="004B36DC"/>
    <w:rsid w:val="004B447E"/>
    <w:rsid w:val="004B545A"/>
    <w:rsid w:val="004B6C50"/>
    <w:rsid w:val="004B70F5"/>
    <w:rsid w:val="004B7332"/>
    <w:rsid w:val="004B73A7"/>
    <w:rsid w:val="004B745E"/>
    <w:rsid w:val="004B77B8"/>
    <w:rsid w:val="004C0276"/>
    <w:rsid w:val="004C033F"/>
    <w:rsid w:val="004C0808"/>
    <w:rsid w:val="004C117A"/>
    <w:rsid w:val="004C212E"/>
    <w:rsid w:val="004C2297"/>
    <w:rsid w:val="004C24C8"/>
    <w:rsid w:val="004C2E1C"/>
    <w:rsid w:val="004C2E2D"/>
    <w:rsid w:val="004C354E"/>
    <w:rsid w:val="004C39B7"/>
    <w:rsid w:val="004C41D0"/>
    <w:rsid w:val="004C4578"/>
    <w:rsid w:val="004C4684"/>
    <w:rsid w:val="004C53EB"/>
    <w:rsid w:val="004C55E5"/>
    <w:rsid w:val="004C564C"/>
    <w:rsid w:val="004C6137"/>
    <w:rsid w:val="004D1618"/>
    <w:rsid w:val="004D1FF7"/>
    <w:rsid w:val="004D21D0"/>
    <w:rsid w:val="004D2241"/>
    <w:rsid w:val="004D2DE3"/>
    <w:rsid w:val="004D2EB5"/>
    <w:rsid w:val="004D2FA1"/>
    <w:rsid w:val="004D33D5"/>
    <w:rsid w:val="004D3D20"/>
    <w:rsid w:val="004D4367"/>
    <w:rsid w:val="004D4725"/>
    <w:rsid w:val="004D52A2"/>
    <w:rsid w:val="004D5B90"/>
    <w:rsid w:val="004D5C2B"/>
    <w:rsid w:val="004D66B3"/>
    <w:rsid w:val="004D6BA9"/>
    <w:rsid w:val="004D7908"/>
    <w:rsid w:val="004D7AA4"/>
    <w:rsid w:val="004D7E30"/>
    <w:rsid w:val="004E0A3D"/>
    <w:rsid w:val="004E0AD9"/>
    <w:rsid w:val="004E0B27"/>
    <w:rsid w:val="004E1187"/>
    <w:rsid w:val="004E11EB"/>
    <w:rsid w:val="004E20DC"/>
    <w:rsid w:val="004E231F"/>
    <w:rsid w:val="004E2F6E"/>
    <w:rsid w:val="004E39D3"/>
    <w:rsid w:val="004E3EA5"/>
    <w:rsid w:val="004E5058"/>
    <w:rsid w:val="004E56CA"/>
    <w:rsid w:val="004E6A35"/>
    <w:rsid w:val="004E6C4D"/>
    <w:rsid w:val="004E6FF1"/>
    <w:rsid w:val="004E72CE"/>
    <w:rsid w:val="004E74C3"/>
    <w:rsid w:val="004E7A77"/>
    <w:rsid w:val="004E7C36"/>
    <w:rsid w:val="004F03AA"/>
    <w:rsid w:val="004F03E5"/>
    <w:rsid w:val="004F0CF7"/>
    <w:rsid w:val="004F16CC"/>
    <w:rsid w:val="004F2B32"/>
    <w:rsid w:val="004F2D49"/>
    <w:rsid w:val="004F2E49"/>
    <w:rsid w:val="004F368D"/>
    <w:rsid w:val="004F3B65"/>
    <w:rsid w:val="004F47A6"/>
    <w:rsid w:val="004F48DB"/>
    <w:rsid w:val="004F499C"/>
    <w:rsid w:val="004F49DE"/>
    <w:rsid w:val="004F4F00"/>
    <w:rsid w:val="004F58CA"/>
    <w:rsid w:val="004F59C4"/>
    <w:rsid w:val="004F5D41"/>
    <w:rsid w:val="004F6578"/>
    <w:rsid w:val="004F672E"/>
    <w:rsid w:val="004F6B1F"/>
    <w:rsid w:val="004F6C57"/>
    <w:rsid w:val="004F7BCC"/>
    <w:rsid w:val="004F7F35"/>
    <w:rsid w:val="00500421"/>
    <w:rsid w:val="005009F7"/>
    <w:rsid w:val="005017F7"/>
    <w:rsid w:val="00501B62"/>
    <w:rsid w:val="00501D6D"/>
    <w:rsid w:val="00501E71"/>
    <w:rsid w:val="00501ED7"/>
    <w:rsid w:val="00503249"/>
    <w:rsid w:val="00504481"/>
    <w:rsid w:val="005044C6"/>
    <w:rsid w:val="0050486C"/>
    <w:rsid w:val="0050536E"/>
    <w:rsid w:val="00505EBA"/>
    <w:rsid w:val="00507287"/>
    <w:rsid w:val="00507469"/>
    <w:rsid w:val="00510322"/>
    <w:rsid w:val="0051065D"/>
    <w:rsid w:val="005107E0"/>
    <w:rsid w:val="00510A0C"/>
    <w:rsid w:val="00510EC2"/>
    <w:rsid w:val="00511254"/>
    <w:rsid w:val="0051168A"/>
    <w:rsid w:val="00512960"/>
    <w:rsid w:val="00512997"/>
    <w:rsid w:val="005130A1"/>
    <w:rsid w:val="005134AE"/>
    <w:rsid w:val="00513E1D"/>
    <w:rsid w:val="00513EF5"/>
    <w:rsid w:val="005153C7"/>
    <w:rsid w:val="00515AC4"/>
    <w:rsid w:val="00515E0C"/>
    <w:rsid w:val="00516D09"/>
    <w:rsid w:val="00517661"/>
    <w:rsid w:val="00520129"/>
    <w:rsid w:val="005204A3"/>
    <w:rsid w:val="00520510"/>
    <w:rsid w:val="00520A5A"/>
    <w:rsid w:val="00520B81"/>
    <w:rsid w:val="00521FD4"/>
    <w:rsid w:val="00522414"/>
    <w:rsid w:val="00523D14"/>
    <w:rsid w:val="00524C4C"/>
    <w:rsid w:val="00524DB1"/>
    <w:rsid w:val="005250F3"/>
    <w:rsid w:val="005252F0"/>
    <w:rsid w:val="00525CA9"/>
    <w:rsid w:val="00526156"/>
    <w:rsid w:val="00526F1B"/>
    <w:rsid w:val="00526FFB"/>
    <w:rsid w:val="00527BAF"/>
    <w:rsid w:val="005309BA"/>
    <w:rsid w:val="00531347"/>
    <w:rsid w:val="005323E1"/>
    <w:rsid w:val="005328B1"/>
    <w:rsid w:val="00532FC8"/>
    <w:rsid w:val="00533324"/>
    <w:rsid w:val="00533565"/>
    <w:rsid w:val="00533B60"/>
    <w:rsid w:val="00533DB6"/>
    <w:rsid w:val="00534BC4"/>
    <w:rsid w:val="00535610"/>
    <w:rsid w:val="00535A23"/>
    <w:rsid w:val="00535AE8"/>
    <w:rsid w:val="005363FC"/>
    <w:rsid w:val="00537071"/>
    <w:rsid w:val="00537573"/>
    <w:rsid w:val="005401AD"/>
    <w:rsid w:val="005405B3"/>
    <w:rsid w:val="00540BC7"/>
    <w:rsid w:val="0054145D"/>
    <w:rsid w:val="005415AC"/>
    <w:rsid w:val="0054173A"/>
    <w:rsid w:val="00541B66"/>
    <w:rsid w:val="00541DDF"/>
    <w:rsid w:val="005422BD"/>
    <w:rsid w:val="00542E94"/>
    <w:rsid w:val="00544C5D"/>
    <w:rsid w:val="00545313"/>
    <w:rsid w:val="00545EDB"/>
    <w:rsid w:val="00545F8A"/>
    <w:rsid w:val="005461A6"/>
    <w:rsid w:val="00546452"/>
    <w:rsid w:val="005465EB"/>
    <w:rsid w:val="00546677"/>
    <w:rsid w:val="005467C3"/>
    <w:rsid w:val="00547507"/>
    <w:rsid w:val="00547747"/>
    <w:rsid w:val="00550974"/>
    <w:rsid w:val="00550C33"/>
    <w:rsid w:val="00550E5F"/>
    <w:rsid w:val="00551456"/>
    <w:rsid w:val="00551A38"/>
    <w:rsid w:val="00551D82"/>
    <w:rsid w:val="00553E22"/>
    <w:rsid w:val="00553F58"/>
    <w:rsid w:val="00553FDA"/>
    <w:rsid w:val="00554C1E"/>
    <w:rsid w:val="00554E74"/>
    <w:rsid w:val="00555104"/>
    <w:rsid w:val="00555501"/>
    <w:rsid w:val="00556824"/>
    <w:rsid w:val="0055736E"/>
    <w:rsid w:val="00560570"/>
    <w:rsid w:val="00560F18"/>
    <w:rsid w:val="005611B3"/>
    <w:rsid w:val="00561B7D"/>
    <w:rsid w:val="00561FF5"/>
    <w:rsid w:val="0056206A"/>
    <w:rsid w:val="005623F5"/>
    <w:rsid w:val="0056318C"/>
    <w:rsid w:val="00563E5D"/>
    <w:rsid w:val="00564593"/>
    <w:rsid w:val="0056475F"/>
    <w:rsid w:val="00564B4D"/>
    <w:rsid w:val="00565448"/>
    <w:rsid w:val="00565794"/>
    <w:rsid w:val="00565FD7"/>
    <w:rsid w:val="005665A1"/>
    <w:rsid w:val="005665D9"/>
    <w:rsid w:val="00566861"/>
    <w:rsid w:val="00566ABB"/>
    <w:rsid w:val="00566CF3"/>
    <w:rsid w:val="00567189"/>
    <w:rsid w:val="00567E1E"/>
    <w:rsid w:val="00570424"/>
    <w:rsid w:val="00570522"/>
    <w:rsid w:val="00570B10"/>
    <w:rsid w:val="005715B6"/>
    <w:rsid w:val="00571B56"/>
    <w:rsid w:val="00571CB1"/>
    <w:rsid w:val="005736DE"/>
    <w:rsid w:val="00573726"/>
    <w:rsid w:val="00573C09"/>
    <w:rsid w:val="00575757"/>
    <w:rsid w:val="00575AC7"/>
    <w:rsid w:val="00575AFB"/>
    <w:rsid w:val="00577436"/>
    <w:rsid w:val="005775CF"/>
    <w:rsid w:val="00577801"/>
    <w:rsid w:val="00577FF1"/>
    <w:rsid w:val="005801E6"/>
    <w:rsid w:val="00580370"/>
    <w:rsid w:val="00580564"/>
    <w:rsid w:val="00581B7E"/>
    <w:rsid w:val="00581C40"/>
    <w:rsid w:val="00581E85"/>
    <w:rsid w:val="00582212"/>
    <w:rsid w:val="005826E1"/>
    <w:rsid w:val="00582914"/>
    <w:rsid w:val="00582C6D"/>
    <w:rsid w:val="00584117"/>
    <w:rsid w:val="005845D1"/>
    <w:rsid w:val="00585352"/>
    <w:rsid w:val="005859F7"/>
    <w:rsid w:val="00585C2A"/>
    <w:rsid w:val="00586CD6"/>
    <w:rsid w:val="00587584"/>
    <w:rsid w:val="00587998"/>
    <w:rsid w:val="00590228"/>
    <w:rsid w:val="00591AE7"/>
    <w:rsid w:val="00591B57"/>
    <w:rsid w:val="00591C89"/>
    <w:rsid w:val="005935F6"/>
    <w:rsid w:val="005941FA"/>
    <w:rsid w:val="00595418"/>
    <w:rsid w:val="00595C09"/>
    <w:rsid w:val="00595FBC"/>
    <w:rsid w:val="00596382"/>
    <w:rsid w:val="005964B1"/>
    <w:rsid w:val="00596DA6"/>
    <w:rsid w:val="00596E04"/>
    <w:rsid w:val="005977F1"/>
    <w:rsid w:val="00597860"/>
    <w:rsid w:val="00597A7A"/>
    <w:rsid w:val="005A0387"/>
    <w:rsid w:val="005A05E6"/>
    <w:rsid w:val="005A0BB2"/>
    <w:rsid w:val="005A114F"/>
    <w:rsid w:val="005A232E"/>
    <w:rsid w:val="005A3324"/>
    <w:rsid w:val="005A35CF"/>
    <w:rsid w:val="005A3712"/>
    <w:rsid w:val="005A3B0C"/>
    <w:rsid w:val="005A3F30"/>
    <w:rsid w:val="005A4995"/>
    <w:rsid w:val="005A4F49"/>
    <w:rsid w:val="005A5164"/>
    <w:rsid w:val="005A572E"/>
    <w:rsid w:val="005A6032"/>
    <w:rsid w:val="005A6723"/>
    <w:rsid w:val="005A6736"/>
    <w:rsid w:val="005A6F64"/>
    <w:rsid w:val="005A71D9"/>
    <w:rsid w:val="005A768F"/>
    <w:rsid w:val="005A7F6E"/>
    <w:rsid w:val="005B05E4"/>
    <w:rsid w:val="005B0D5B"/>
    <w:rsid w:val="005B0DC2"/>
    <w:rsid w:val="005B1886"/>
    <w:rsid w:val="005B1D3A"/>
    <w:rsid w:val="005B2036"/>
    <w:rsid w:val="005B2253"/>
    <w:rsid w:val="005B248A"/>
    <w:rsid w:val="005B2797"/>
    <w:rsid w:val="005B3BC3"/>
    <w:rsid w:val="005B48C9"/>
    <w:rsid w:val="005B49DA"/>
    <w:rsid w:val="005B4BF4"/>
    <w:rsid w:val="005B5489"/>
    <w:rsid w:val="005B5D40"/>
    <w:rsid w:val="005B6C50"/>
    <w:rsid w:val="005B6D98"/>
    <w:rsid w:val="005B7222"/>
    <w:rsid w:val="005B74D7"/>
    <w:rsid w:val="005B782B"/>
    <w:rsid w:val="005B786A"/>
    <w:rsid w:val="005B7E05"/>
    <w:rsid w:val="005B7EC0"/>
    <w:rsid w:val="005C09C5"/>
    <w:rsid w:val="005C0DF2"/>
    <w:rsid w:val="005C18A8"/>
    <w:rsid w:val="005C1D0B"/>
    <w:rsid w:val="005C1E46"/>
    <w:rsid w:val="005C5204"/>
    <w:rsid w:val="005C69E0"/>
    <w:rsid w:val="005C7149"/>
    <w:rsid w:val="005C7A72"/>
    <w:rsid w:val="005C7ED0"/>
    <w:rsid w:val="005D1ABA"/>
    <w:rsid w:val="005D2C8B"/>
    <w:rsid w:val="005D2D3F"/>
    <w:rsid w:val="005D3769"/>
    <w:rsid w:val="005D3A67"/>
    <w:rsid w:val="005D3BD4"/>
    <w:rsid w:val="005D3FAB"/>
    <w:rsid w:val="005D43C4"/>
    <w:rsid w:val="005D47B4"/>
    <w:rsid w:val="005D4BEF"/>
    <w:rsid w:val="005D4DFB"/>
    <w:rsid w:val="005D5203"/>
    <w:rsid w:val="005D5BA8"/>
    <w:rsid w:val="005D667B"/>
    <w:rsid w:val="005D68D9"/>
    <w:rsid w:val="005D748C"/>
    <w:rsid w:val="005E076E"/>
    <w:rsid w:val="005E0D7F"/>
    <w:rsid w:val="005E0D94"/>
    <w:rsid w:val="005E1197"/>
    <w:rsid w:val="005E12C2"/>
    <w:rsid w:val="005E1565"/>
    <w:rsid w:val="005E1636"/>
    <w:rsid w:val="005E16BC"/>
    <w:rsid w:val="005E2192"/>
    <w:rsid w:val="005E22E0"/>
    <w:rsid w:val="005E2890"/>
    <w:rsid w:val="005E31B7"/>
    <w:rsid w:val="005E39E7"/>
    <w:rsid w:val="005E4ABA"/>
    <w:rsid w:val="005E4C37"/>
    <w:rsid w:val="005E51C9"/>
    <w:rsid w:val="005E548B"/>
    <w:rsid w:val="005E632E"/>
    <w:rsid w:val="005E6461"/>
    <w:rsid w:val="005E64B1"/>
    <w:rsid w:val="005E7884"/>
    <w:rsid w:val="005E7B9B"/>
    <w:rsid w:val="005E7EBE"/>
    <w:rsid w:val="005E7F8A"/>
    <w:rsid w:val="005F00D7"/>
    <w:rsid w:val="005F0227"/>
    <w:rsid w:val="005F03C8"/>
    <w:rsid w:val="005F1F15"/>
    <w:rsid w:val="005F3065"/>
    <w:rsid w:val="005F3C16"/>
    <w:rsid w:val="005F479A"/>
    <w:rsid w:val="005F4F42"/>
    <w:rsid w:val="005F54F3"/>
    <w:rsid w:val="005F577F"/>
    <w:rsid w:val="005F58E0"/>
    <w:rsid w:val="005F7251"/>
    <w:rsid w:val="005F7258"/>
    <w:rsid w:val="005F7A56"/>
    <w:rsid w:val="005F7E53"/>
    <w:rsid w:val="005F7EA3"/>
    <w:rsid w:val="00600309"/>
    <w:rsid w:val="006003D8"/>
    <w:rsid w:val="00600C93"/>
    <w:rsid w:val="006012FF"/>
    <w:rsid w:val="00601590"/>
    <w:rsid w:val="00602EC9"/>
    <w:rsid w:val="0060340D"/>
    <w:rsid w:val="00603410"/>
    <w:rsid w:val="006034EB"/>
    <w:rsid w:val="00604222"/>
    <w:rsid w:val="00604927"/>
    <w:rsid w:val="006055AD"/>
    <w:rsid w:val="00606BB7"/>
    <w:rsid w:val="00606F43"/>
    <w:rsid w:val="00607AD8"/>
    <w:rsid w:val="00607B75"/>
    <w:rsid w:val="00610233"/>
    <w:rsid w:val="00610487"/>
    <w:rsid w:val="00610540"/>
    <w:rsid w:val="006111A5"/>
    <w:rsid w:val="0061129D"/>
    <w:rsid w:val="00611651"/>
    <w:rsid w:val="006116C6"/>
    <w:rsid w:val="006127C8"/>
    <w:rsid w:val="00612AA1"/>
    <w:rsid w:val="00612C79"/>
    <w:rsid w:val="00612CE9"/>
    <w:rsid w:val="00612EF5"/>
    <w:rsid w:val="006131FA"/>
    <w:rsid w:val="00613313"/>
    <w:rsid w:val="00613853"/>
    <w:rsid w:val="00613D96"/>
    <w:rsid w:val="0061443D"/>
    <w:rsid w:val="00614BAE"/>
    <w:rsid w:val="0061509B"/>
    <w:rsid w:val="00615186"/>
    <w:rsid w:val="0061667C"/>
    <w:rsid w:val="00616F25"/>
    <w:rsid w:val="00617A67"/>
    <w:rsid w:val="00620771"/>
    <w:rsid w:val="006214EA"/>
    <w:rsid w:val="00621807"/>
    <w:rsid w:val="006218DC"/>
    <w:rsid w:val="006224BD"/>
    <w:rsid w:val="00623043"/>
    <w:rsid w:val="0062390D"/>
    <w:rsid w:val="00623927"/>
    <w:rsid w:val="00623A24"/>
    <w:rsid w:val="006240C0"/>
    <w:rsid w:val="00624323"/>
    <w:rsid w:val="00624494"/>
    <w:rsid w:val="0062582F"/>
    <w:rsid w:val="00626061"/>
    <w:rsid w:val="0062609A"/>
    <w:rsid w:val="00626CF6"/>
    <w:rsid w:val="00626F02"/>
    <w:rsid w:val="00627136"/>
    <w:rsid w:val="00627465"/>
    <w:rsid w:val="0062768A"/>
    <w:rsid w:val="0063098F"/>
    <w:rsid w:val="00630CA7"/>
    <w:rsid w:val="00630DEF"/>
    <w:rsid w:val="00631290"/>
    <w:rsid w:val="0063155C"/>
    <w:rsid w:val="006320ED"/>
    <w:rsid w:val="0063293A"/>
    <w:rsid w:val="00633071"/>
    <w:rsid w:val="00633159"/>
    <w:rsid w:val="00633223"/>
    <w:rsid w:val="00635A0E"/>
    <w:rsid w:val="00635C90"/>
    <w:rsid w:val="006367E1"/>
    <w:rsid w:val="006369DE"/>
    <w:rsid w:val="00636DFF"/>
    <w:rsid w:val="00636EF7"/>
    <w:rsid w:val="00640794"/>
    <w:rsid w:val="0064139C"/>
    <w:rsid w:val="00641B9A"/>
    <w:rsid w:val="00641D9C"/>
    <w:rsid w:val="00643C9B"/>
    <w:rsid w:val="00644138"/>
    <w:rsid w:val="006443CD"/>
    <w:rsid w:val="00645240"/>
    <w:rsid w:val="0064567A"/>
    <w:rsid w:val="006472D5"/>
    <w:rsid w:val="006505C2"/>
    <w:rsid w:val="006512B1"/>
    <w:rsid w:val="006513FD"/>
    <w:rsid w:val="0065166F"/>
    <w:rsid w:val="00651766"/>
    <w:rsid w:val="00651A38"/>
    <w:rsid w:val="006525CD"/>
    <w:rsid w:val="00652A84"/>
    <w:rsid w:val="00652BAC"/>
    <w:rsid w:val="00653C9C"/>
    <w:rsid w:val="00653EE9"/>
    <w:rsid w:val="00654A8A"/>
    <w:rsid w:val="00654E25"/>
    <w:rsid w:val="00656B6C"/>
    <w:rsid w:val="00657078"/>
    <w:rsid w:val="00657CB2"/>
    <w:rsid w:val="0066046F"/>
    <w:rsid w:val="00661AD8"/>
    <w:rsid w:val="006633F7"/>
    <w:rsid w:val="00664016"/>
    <w:rsid w:val="006643DE"/>
    <w:rsid w:val="006644A3"/>
    <w:rsid w:val="00664856"/>
    <w:rsid w:val="00664F27"/>
    <w:rsid w:val="00664F2E"/>
    <w:rsid w:val="00665421"/>
    <w:rsid w:val="00665A0D"/>
    <w:rsid w:val="00665B6E"/>
    <w:rsid w:val="00666521"/>
    <w:rsid w:val="006700CC"/>
    <w:rsid w:val="00670117"/>
    <w:rsid w:val="006703EF"/>
    <w:rsid w:val="006711BB"/>
    <w:rsid w:val="0067198E"/>
    <w:rsid w:val="0067273F"/>
    <w:rsid w:val="0067322C"/>
    <w:rsid w:val="006741B2"/>
    <w:rsid w:val="00674527"/>
    <w:rsid w:val="006746DC"/>
    <w:rsid w:val="00674F8F"/>
    <w:rsid w:val="00675AF0"/>
    <w:rsid w:val="00675F40"/>
    <w:rsid w:val="00677878"/>
    <w:rsid w:val="00677A3B"/>
    <w:rsid w:val="00677ACA"/>
    <w:rsid w:val="00677B05"/>
    <w:rsid w:val="006815E6"/>
    <w:rsid w:val="006819B9"/>
    <w:rsid w:val="00681E28"/>
    <w:rsid w:val="00682B24"/>
    <w:rsid w:val="00682E6E"/>
    <w:rsid w:val="006830C2"/>
    <w:rsid w:val="00683792"/>
    <w:rsid w:val="00683844"/>
    <w:rsid w:val="00683A8B"/>
    <w:rsid w:val="00684042"/>
    <w:rsid w:val="00684454"/>
    <w:rsid w:val="006846E8"/>
    <w:rsid w:val="00684D5F"/>
    <w:rsid w:val="006851A1"/>
    <w:rsid w:val="00685CE4"/>
    <w:rsid w:val="0068670F"/>
    <w:rsid w:val="006874E3"/>
    <w:rsid w:val="006875A3"/>
    <w:rsid w:val="00690672"/>
    <w:rsid w:val="00691113"/>
    <w:rsid w:val="0069184F"/>
    <w:rsid w:val="00691CDF"/>
    <w:rsid w:val="006920DA"/>
    <w:rsid w:val="0069254E"/>
    <w:rsid w:val="00692740"/>
    <w:rsid w:val="006933CE"/>
    <w:rsid w:val="00693B5F"/>
    <w:rsid w:val="0069474C"/>
    <w:rsid w:val="00694E6A"/>
    <w:rsid w:val="00694F6F"/>
    <w:rsid w:val="00694FFE"/>
    <w:rsid w:val="0069649E"/>
    <w:rsid w:val="0069653A"/>
    <w:rsid w:val="0069680C"/>
    <w:rsid w:val="00696BD4"/>
    <w:rsid w:val="00697BDA"/>
    <w:rsid w:val="00697C36"/>
    <w:rsid w:val="00697FB3"/>
    <w:rsid w:val="006A052A"/>
    <w:rsid w:val="006A0ECD"/>
    <w:rsid w:val="006A1050"/>
    <w:rsid w:val="006A12B8"/>
    <w:rsid w:val="006A1A7E"/>
    <w:rsid w:val="006A1B88"/>
    <w:rsid w:val="006A1BBE"/>
    <w:rsid w:val="006A2420"/>
    <w:rsid w:val="006A271B"/>
    <w:rsid w:val="006A3D25"/>
    <w:rsid w:val="006A4425"/>
    <w:rsid w:val="006A4699"/>
    <w:rsid w:val="006A48B6"/>
    <w:rsid w:val="006A4FA7"/>
    <w:rsid w:val="006A5A4B"/>
    <w:rsid w:val="006A5C94"/>
    <w:rsid w:val="006A5CB3"/>
    <w:rsid w:val="006A5EBE"/>
    <w:rsid w:val="006A6B28"/>
    <w:rsid w:val="006A7BC2"/>
    <w:rsid w:val="006A7D57"/>
    <w:rsid w:val="006A7EE1"/>
    <w:rsid w:val="006B0CCA"/>
    <w:rsid w:val="006B1127"/>
    <w:rsid w:val="006B11C3"/>
    <w:rsid w:val="006B1BF0"/>
    <w:rsid w:val="006B2021"/>
    <w:rsid w:val="006B2316"/>
    <w:rsid w:val="006B3346"/>
    <w:rsid w:val="006B3979"/>
    <w:rsid w:val="006B3E23"/>
    <w:rsid w:val="006B3F0C"/>
    <w:rsid w:val="006B4061"/>
    <w:rsid w:val="006B4F8E"/>
    <w:rsid w:val="006B54A4"/>
    <w:rsid w:val="006B6074"/>
    <w:rsid w:val="006B648B"/>
    <w:rsid w:val="006B70BF"/>
    <w:rsid w:val="006B75BF"/>
    <w:rsid w:val="006B7695"/>
    <w:rsid w:val="006C0174"/>
    <w:rsid w:val="006C0634"/>
    <w:rsid w:val="006C0F72"/>
    <w:rsid w:val="006C180A"/>
    <w:rsid w:val="006C2829"/>
    <w:rsid w:val="006C298D"/>
    <w:rsid w:val="006C2D36"/>
    <w:rsid w:val="006C2F4F"/>
    <w:rsid w:val="006C33E2"/>
    <w:rsid w:val="006C3859"/>
    <w:rsid w:val="006C44E5"/>
    <w:rsid w:val="006C4AF1"/>
    <w:rsid w:val="006C4C64"/>
    <w:rsid w:val="006C4F37"/>
    <w:rsid w:val="006C614C"/>
    <w:rsid w:val="006C6989"/>
    <w:rsid w:val="006C69A9"/>
    <w:rsid w:val="006C6B5E"/>
    <w:rsid w:val="006C7533"/>
    <w:rsid w:val="006C7883"/>
    <w:rsid w:val="006C7944"/>
    <w:rsid w:val="006C7EE7"/>
    <w:rsid w:val="006D02D5"/>
    <w:rsid w:val="006D032D"/>
    <w:rsid w:val="006D041D"/>
    <w:rsid w:val="006D0760"/>
    <w:rsid w:val="006D0798"/>
    <w:rsid w:val="006D131E"/>
    <w:rsid w:val="006D1CB5"/>
    <w:rsid w:val="006D31E5"/>
    <w:rsid w:val="006D323B"/>
    <w:rsid w:val="006D3710"/>
    <w:rsid w:val="006D3BB6"/>
    <w:rsid w:val="006D4852"/>
    <w:rsid w:val="006D4D38"/>
    <w:rsid w:val="006D5436"/>
    <w:rsid w:val="006D7260"/>
    <w:rsid w:val="006D7A25"/>
    <w:rsid w:val="006D7DDD"/>
    <w:rsid w:val="006D7FD9"/>
    <w:rsid w:val="006E0571"/>
    <w:rsid w:val="006E0E4F"/>
    <w:rsid w:val="006E1076"/>
    <w:rsid w:val="006E2C57"/>
    <w:rsid w:val="006E2E17"/>
    <w:rsid w:val="006E3845"/>
    <w:rsid w:val="006E3A7B"/>
    <w:rsid w:val="006E410A"/>
    <w:rsid w:val="006E41FC"/>
    <w:rsid w:val="006E455D"/>
    <w:rsid w:val="006E46E5"/>
    <w:rsid w:val="006E54AD"/>
    <w:rsid w:val="006E5B06"/>
    <w:rsid w:val="006E5C47"/>
    <w:rsid w:val="006E6529"/>
    <w:rsid w:val="006E6B4D"/>
    <w:rsid w:val="006E73F7"/>
    <w:rsid w:val="006F09C5"/>
    <w:rsid w:val="006F0B0E"/>
    <w:rsid w:val="006F1048"/>
    <w:rsid w:val="006F1704"/>
    <w:rsid w:val="006F210B"/>
    <w:rsid w:val="006F230A"/>
    <w:rsid w:val="006F23BC"/>
    <w:rsid w:val="006F23E0"/>
    <w:rsid w:val="006F249F"/>
    <w:rsid w:val="006F2AAA"/>
    <w:rsid w:val="006F3B27"/>
    <w:rsid w:val="006F4853"/>
    <w:rsid w:val="006F48C6"/>
    <w:rsid w:val="006F48DD"/>
    <w:rsid w:val="006F4A19"/>
    <w:rsid w:val="006F50CF"/>
    <w:rsid w:val="006F52F1"/>
    <w:rsid w:val="006F57A2"/>
    <w:rsid w:val="006F5AB7"/>
    <w:rsid w:val="006F653A"/>
    <w:rsid w:val="006F741C"/>
    <w:rsid w:val="006F7787"/>
    <w:rsid w:val="006F7C1B"/>
    <w:rsid w:val="006F7C78"/>
    <w:rsid w:val="00700311"/>
    <w:rsid w:val="007004EF"/>
    <w:rsid w:val="00700A96"/>
    <w:rsid w:val="00700B19"/>
    <w:rsid w:val="0070183F"/>
    <w:rsid w:val="00702967"/>
    <w:rsid w:val="007036F7"/>
    <w:rsid w:val="007037E6"/>
    <w:rsid w:val="007046CA"/>
    <w:rsid w:val="0070540D"/>
    <w:rsid w:val="00705531"/>
    <w:rsid w:val="00705572"/>
    <w:rsid w:val="00705DC7"/>
    <w:rsid w:val="007062FE"/>
    <w:rsid w:val="00706714"/>
    <w:rsid w:val="00706788"/>
    <w:rsid w:val="0070694F"/>
    <w:rsid w:val="007071B2"/>
    <w:rsid w:val="00707310"/>
    <w:rsid w:val="007078F8"/>
    <w:rsid w:val="00710203"/>
    <w:rsid w:val="007103AF"/>
    <w:rsid w:val="007111C5"/>
    <w:rsid w:val="00711DE3"/>
    <w:rsid w:val="00712383"/>
    <w:rsid w:val="007124E7"/>
    <w:rsid w:val="007124FC"/>
    <w:rsid w:val="00712AAA"/>
    <w:rsid w:val="00713009"/>
    <w:rsid w:val="007136C2"/>
    <w:rsid w:val="00713FC9"/>
    <w:rsid w:val="00714082"/>
    <w:rsid w:val="00714574"/>
    <w:rsid w:val="0071482B"/>
    <w:rsid w:val="00714999"/>
    <w:rsid w:val="007172DF"/>
    <w:rsid w:val="007172F6"/>
    <w:rsid w:val="00720CFB"/>
    <w:rsid w:val="00720E8C"/>
    <w:rsid w:val="007211E4"/>
    <w:rsid w:val="00721307"/>
    <w:rsid w:val="00721339"/>
    <w:rsid w:val="00721757"/>
    <w:rsid w:val="007222F8"/>
    <w:rsid w:val="00722C41"/>
    <w:rsid w:val="00722E24"/>
    <w:rsid w:val="007233B0"/>
    <w:rsid w:val="007233E3"/>
    <w:rsid w:val="007249DE"/>
    <w:rsid w:val="007272CD"/>
    <w:rsid w:val="00727AF4"/>
    <w:rsid w:val="00727D2A"/>
    <w:rsid w:val="00727DA9"/>
    <w:rsid w:val="00727E1F"/>
    <w:rsid w:val="00727FDC"/>
    <w:rsid w:val="00727FE2"/>
    <w:rsid w:val="00730445"/>
    <w:rsid w:val="0073086B"/>
    <w:rsid w:val="00731788"/>
    <w:rsid w:val="00731C04"/>
    <w:rsid w:val="00731C05"/>
    <w:rsid w:val="00732693"/>
    <w:rsid w:val="00732B74"/>
    <w:rsid w:val="0073336C"/>
    <w:rsid w:val="00733413"/>
    <w:rsid w:val="00733C2F"/>
    <w:rsid w:val="0073429B"/>
    <w:rsid w:val="00734436"/>
    <w:rsid w:val="00734A99"/>
    <w:rsid w:val="00734BDF"/>
    <w:rsid w:val="00734EB5"/>
    <w:rsid w:val="00736CA5"/>
    <w:rsid w:val="0073737D"/>
    <w:rsid w:val="0073740D"/>
    <w:rsid w:val="0074075B"/>
    <w:rsid w:val="007410FA"/>
    <w:rsid w:val="0074152D"/>
    <w:rsid w:val="00741C4C"/>
    <w:rsid w:val="00741EEE"/>
    <w:rsid w:val="00742975"/>
    <w:rsid w:val="00742B89"/>
    <w:rsid w:val="007443C6"/>
    <w:rsid w:val="00744447"/>
    <w:rsid w:val="00744A93"/>
    <w:rsid w:val="00745149"/>
    <w:rsid w:val="007464E9"/>
    <w:rsid w:val="007466E7"/>
    <w:rsid w:val="00746A5B"/>
    <w:rsid w:val="007477B0"/>
    <w:rsid w:val="007477D5"/>
    <w:rsid w:val="0075044A"/>
    <w:rsid w:val="00752023"/>
    <w:rsid w:val="007523B9"/>
    <w:rsid w:val="007524F1"/>
    <w:rsid w:val="0075392D"/>
    <w:rsid w:val="00753CB1"/>
    <w:rsid w:val="007540A0"/>
    <w:rsid w:val="0075416A"/>
    <w:rsid w:val="00754702"/>
    <w:rsid w:val="00754F8E"/>
    <w:rsid w:val="00755561"/>
    <w:rsid w:val="007557C6"/>
    <w:rsid w:val="00756BB1"/>
    <w:rsid w:val="007577C2"/>
    <w:rsid w:val="00757A9D"/>
    <w:rsid w:val="00757B0B"/>
    <w:rsid w:val="00757D3A"/>
    <w:rsid w:val="00761E63"/>
    <w:rsid w:val="007622CC"/>
    <w:rsid w:val="00762986"/>
    <w:rsid w:val="00762D1E"/>
    <w:rsid w:val="00763A78"/>
    <w:rsid w:val="00763B53"/>
    <w:rsid w:val="00763FA7"/>
    <w:rsid w:val="007649B1"/>
    <w:rsid w:val="00764AA4"/>
    <w:rsid w:val="00764E99"/>
    <w:rsid w:val="00764F00"/>
    <w:rsid w:val="007654F3"/>
    <w:rsid w:val="00765DDF"/>
    <w:rsid w:val="00765F48"/>
    <w:rsid w:val="007663FB"/>
    <w:rsid w:val="00766D3F"/>
    <w:rsid w:val="00766ECD"/>
    <w:rsid w:val="00766FD0"/>
    <w:rsid w:val="00767F03"/>
    <w:rsid w:val="007708B5"/>
    <w:rsid w:val="00771A83"/>
    <w:rsid w:val="007726D9"/>
    <w:rsid w:val="00772AC6"/>
    <w:rsid w:val="00772D6C"/>
    <w:rsid w:val="00774054"/>
    <w:rsid w:val="007740AC"/>
    <w:rsid w:val="0077508A"/>
    <w:rsid w:val="00775A1E"/>
    <w:rsid w:val="00775FB9"/>
    <w:rsid w:val="007764F1"/>
    <w:rsid w:val="00776F7A"/>
    <w:rsid w:val="007777DA"/>
    <w:rsid w:val="00780CA2"/>
    <w:rsid w:val="00781351"/>
    <w:rsid w:val="00781580"/>
    <w:rsid w:val="00782CB8"/>
    <w:rsid w:val="00783363"/>
    <w:rsid w:val="007838BB"/>
    <w:rsid w:val="00783F1A"/>
    <w:rsid w:val="00784BE7"/>
    <w:rsid w:val="00784C53"/>
    <w:rsid w:val="0078511B"/>
    <w:rsid w:val="00785482"/>
    <w:rsid w:val="00786B19"/>
    <w:rsid w:val="00790065"/>
    <w:rsid w:val="007904C6"/>
    <w:rsid w:val="007914C2"/>
    <w:rsid w:val="0079231B"/>
    <w:rsid w:val="0079394B"/>
    <w:rsid w:val="007941A8"/>
    <w:rsid w:val="007954A9"/>
    <w:rsid w:val="0079555F"/>
    <w:rsid w:val="00795799"/>
    <w:rsid w:val="00795D55"/>
    <w:rsid w:val="00796050"/>
    <w:rsid w:val="00796669"/>
    <w:rsid w:val="007970EF"/>
    <w:rsid w:val="0079710D"/>
    <w:rsid w:val="007974D4"/>
    <w:rsid w:val="007A01DC"/>
    <w:rsid w:val="007A0AAF"/>
    <w:rsid w:val="007A1350"/>
    <w:rsid w:val="007A1599"/>
    <w:rsid w:val="007A1634"/>
    <w:rsid w:val="007A1721"/>
    <w:rsid w:val="007A1859"/>
    <w:rsid w:val="007A1FF2"/>
    <w:rsid w:val="007A23E1"/>
    <w:rsid w:val="007A2B02"/>
    <w:rsid w:val="007A2BFF"/>
    <w:rsid w:val="007A3188"/>
    <w:rsid w:val="007A3B66"/>
    <w:rsid w:val="007A4FE4"/>
    <w:rsid w:val="007A509B"/>
    <w:rsid w:val="007A5B1F"/>
    <w:rsid w:val="007A68E2"/>
    <w:rsid w:val="007A69E9"/>
    <w:rsid w:val="007A6E09"/>
    <w:rsid w:val="007A7FE6"/>
    <w:rsid w:val="007B064E"/>
    <w:rsid w:val="007B0CCE"/>
    <w:rsid w:val="007B11AB"/>
    <w:rsid w:val="007B1AF2"/>
    <w:rsid w:val="007B1CFE"/>
    <w:rsid w:val="007B2389"/>
    <w:rsid w:val="007B34B5"/>
    <w:rsid w:val="007B37DF"/>
    <w:rsid w:val="007B3D76"/>
    <w:rsid w:val="007B3E0C"/>
    <w:rsid w:val="007B4DD1"/>
    <w:rsid w:val="007B5914"/>
    <w:rsid w:val="007B66BB"/>
    <w:rsid w:val="007B6E30"/>
    <w:rsid w:val="007B734E"/>
    <w:rsid w:val="007B79E7"/>
    <w:rsid w:val="007B7C88"/>
    <w:rsid w:val="007C0B47"/>
    <w:rsid w:val="007C1105"/>
    <w:rsid w:val="007C1163"/>
    <w:rsid w:val="007C1370"/>
    <w:rsid w:val="007C337F"/>
    <w:rsid w:val="007C34BF"/>
    <w:rsid w:val="007C389A"/>
    <w:rsid w:val="007C4A30"/>
    <w:rsid w:val="007C4C41"/>
    <w:rsid w:val="007C5312"/>
    <w:rsid w:val="007C5C2E"/>
    <w:rsid w:val="007C615D"/>
    <w:rsid w:val="007C66E6"/>
    <w:rsid w:val="007D0095"/>
    <w:rsid w:val="007D064E"/>
    <w:rsid w:val="007D0CCE"/>
    <w:rsid w:val="007D12CB"/>
    <w:rsid w:val="007D1F41"/>
    <w:rsid w:val="007D3326"/>
    <w:rsid w:val="007D3714"/>
    <w:rsid w:val="007D3A0A"/>
    <w:rsid w:val="007D5102"/>
    <w:rsid w:val="007D53C1"/>
    <w:rsid w:val="007D59E3"/>
    <w:rsid w:val="007D62A4"/>
    <w:rsid w:val="007D7988"/>
    <w:rsid w:val="007D7DC2"/>
    <w:rsid w:val="007E0129"/>
    <w:rsid w:val="007E038B"/>
    <w:rsid w:val="007E0BEC"/>
    <w:rsid w:val="007E0F63"/>
    <w:rsid w:val="007E0FBB"/>
    <w:rsid w:val="007E148F"/>
    <w:rsid w:val="007E4E0B"/>
    <w:rsid w:val="007E5233"/>
    <w:rsid w:val="007E69D2"/>
    <w:rsid w:val="007E6A05"/>
    <w:rsid w:val="007E7053"/>
    <w:rsid w:val="007E73F5"/>
    <w:rsid w:val="007F03F9"/>
    <w:rsid w:val="007F05AD"/>
    <w:rsid w:val="007F05E0"/>
    <w:rsid w:val="007F12B0"/>
    <w:rsid w:val="007F15C7"/>
    <w:rsid w:val="007F1BBE"/>
    <w:rsid w:val="007F2822"/>
    <w:rsid w:val="007F3095"/>
    <w:rsid w:val="007F3286"/>
    <w:rsid w:val="007F3B78"/>
    <w:rsid w:val="007F60AF"/>
    <w:rsid w:val="007F6405"/>
    <w:rsid w:val="007F657C"/>
    <w:rsid w:val="007F68D8"/>
    <w:rsid w:val="007F7166"/>
    <w:rsid w:val="007F729B"/>
    <w:rsid w:val="007F7D70"/>
    <w:rsid w:val="0080039F"/>
    <w:rsid w:val="008006E1"/>
    <w:rsid w:val="00800A38"/>
    <w:rsid w:val="00801122"/>
    <w:rsid w:val="00801181"/>
    <w:rsid w:val="00801F8A"/>
    <w:rsid w:val="00802C4F"/>
    <w:rsid w:val="00803265"/>
    <w:rsid w:val="00804F72"/>
    <w:rsid w:val="00805008"/>
    <w:rsid w:val="008053F2"/>
    <w:rsid w:val="0080557A"/>
    <w:rsid w:val="00805EEC"/>
    <w:rsid w:val="0080604D"/>
    <w:rsid w:val="00806072"/>
    <w:rsid w:val="008066CB"/>
    <w:rsid w:val="008072E1"/>
    <w:rsid w:val="0080761B"/>
    <w:rsid w:val="00807836"/>
    <w:rsid w:val="00807FE3"/>
    <w:rsid w:val="0081115A"/>
    <w:rsid w:val="008116B1"/>
    <w:rsid w:val="00812833"/>
    <w:rsid w:val="00813D98"/>
    <w:rsid w:val="008148B9"/>
    <w:rsid w:val="00814CA0"/>
    <w:rsid w:val="00814CAB"/>
    <w:rsid w:val="00814DBE"/>
    <w:rsid w:val="00814FA6"/>
    <w:rsid w:val="00815455"/>
    <w:rsid w:val="008158C1"/>
    <w:rsid w:val="00816068"/>
    <w:rsid w:val="0081621E"/>
    <w:rsid w:val="00816406"/>
    <w:rsid w:val="008175FD"/>
    <w:rsid w:val="0081764D"/>
    <w:rsid w:val="00817BA4"/>
    <w:rsid w:val="0082122C"/>
    <w:rsid w:val="00821C29"/>
    <w:rsid w:val="0082250F"/>
    <w:rsid w:val="00822605"/>
    <w:rsid w:val="00822AA8"/>
    <w:rsid w:val="00823498"/>
    <w:rsid w:val="00823F92"/>
    <w:rsid w:val="00824FEB"/>
    <w:rsid w:val="008250B3"/>
    <w:rsid w:val="008253BC"/>
    <w:rsid w:val="008257B8"/>
    <w:rsid w:val="00825CC1"/>
    <w:rsid w:val="0082633F"/>
    <w:rsid w:val="00826592"/>
    <w:rsid w:val="00826682"/>
    <w:rsid w:val="008274A4"/>
    <w:rsid w:val="00827743"/>
    <w:rsid w:val="00830F2C"/>
    <w:rsid w:val="008316CE"/>
    <w:rsid w:val="00831742"/>
    <w:rsid w:val="00831A72"/>
    <w:rsid w:val="00831C83"/>
    <w:rsid w:val="008323C9"/>
    <w:rsid w:val="008328ED"/>
    <w:rsid w:val="00832FDC"/>
    <w:rsid w:val="008331C4"/>
    <w:rsid w:val="0083393A"/>
    <w:rsid w:val="008349AF"/>
    <w:rsid w:val="0083643A"/>
    <w:rsid w:val="0083722D"/>
    <w:rsid w:val="008373C9"/>
    <w:rsid w:val="00837C5A"/>
    <w:rsid w:val="0084040D"/>
    <w:rsid w:val="00840A92"/>
    <w:rsid w:val="00840D46"/>
    <w:rsid w:val="00840EBB"/>
    <w:rsid w:val="0084101A"/>
    <w:rsid w:val="008413C8"/>
    <w:rsid w:val="008416BC"/>
    <w:rsid w:val="008416E9"/>
    <w:rsid w:val="008421A3"/>
    <w:rsid w:val="00843229"/>
    <w:rsid w:val="00843316"/>
    <w:rsid w:val="00843396"/>
    <w:rsid w:val="008441B9"/>
    <w:rsid w:val="008447C9"/>
    <w:rsid w:val="00844826"/>
    <w:rsid w:val="00844AB2"/>
    <w:rsid w:val="008452FF"/>
    <w:rsid w:val="008453DA"/>
    <w:rsid w:val="0084605B"/>
    <w:rsid w:val="00846A4E"/>
    <w:rsid w:val="00846DF8"/>
    <w:rsid w:val="00846E66"/>
    <w:rsid w:val="00850507"/>
    <w:rsid w:val="008508CD"/>
    <w:rsid w:val="00850962"/>
    <w:rsid w:val="00851A58"/>
    <w:rsid w:val="00852ACF"/>
    <w:rsid w:val="0085402A"/>
    <w:rsid w:val="00855762"/>
    <w:rsid w:val="00855904"/>
    <w:rsid w:val="00855C29"/>
    <w:rsid w:val="00855F54"/>
    <w:rsid w:val="00856044"/>
    <w:rsid w:val="0085712D"/>
    <w:rsid w:val="00857696"/>
    <w:rsid w:val="00857725"/>
    <w:rsid w:val="00857F25"/>
    <w:rsid w:val="008605B7"/>
    <w:rsid w:val="008609E4"/>
    <w:rsid w:val="00860B1F"/>
    <w:rsid w:val="00860E25"/>
    <w:rsid w:val="008614CB"/>
    <w:rsid w:val="00861887"/>
    <w:rsid w:val="008619F5"/>
    <w:rsid w:val="008620D1"/>
    <w:rsid w:val="00862A1B"/>
    <w:rsid w:val="008631B8"/>
    <w:rsid w:val="008632AA"/>
    <w:rsid w:val="00863C3B"/>
    <w:rsid w:val="00864CB2"/>
    <w:rsid w:val="00866540"/>
    <w:rsid w:val="00866847"/>
    <w:rsid w:val="00867680"/>
    <w:rsid w:val="00870781"/>
    <w:rsid w:val="00870FA9"/>
    <w:rsid w:val="008712BA"/>
    <w:rsid w:val="0087177A"/>
    <w:rsid w:val="00873AD8"/>
    <w:rsid w:val="008740B0"/>
    <w:rsid w:val="008745E7"/>
    <w:rsid w:val="00874A9A"/>
    <w:rsid w:val="00874AEE"/>
    <w:rsid w:val="00874D5D"/>
    <w:rsid w:val="00874DA2"/>
    <w:rsid w:val="00875589"/>
    <w:rsid w:val="008774E2"/>
    <w:rsid w:val="0088007E"/>
    <w:rsid w:val="00880A1C"/>
    <w:rsid w:val="00881038"/>
    <w:rsid w:val="00881BCB"/>
    <w:rsid w:val="00881D0D"/>
    <w:rsid w:val="00881D2A"/>
    <w:rsid w:val="00881D5D"/>
    <w:rsid w:val="00881DAD"/>
    <w:rsid w:val="0088211E"/>
    <w:rsid w:val="00882731"/>
    <w:rsid w:val="00883203"/>
    <w:rsid w:val="00883718"/>
    <w:rsid w:val="00883B6B"/>
    <w:rsid w:val="008845FD"/>
    <w:rsid w:val="00884F70"/>
    <w:rsid w:val="008856B7"/>
    <w:rsid w:val="0088594F"/>
    <w:rsid w:val="00885CE9"/>
    <w:rsid w:val="00885EF2"/>
    <w:rsid w:val="00885F36"/>
    <w:rsid w:val="00886034"/>
    <w:rsid w:val="00886723"/>
    <w:rsid w:val="00886A44"/>
    <w:rsid w:val="008874EB"/>
    <w:rsid w:val="008876D9"/>
    <w:rsid w:val="00887A83"/>
    <w:rsid w:val="00887AFA"/>
    <w:rsid w:val="00890303"/>
    <w:rsid w:val="008903E0"/>
    <w:rsid w:val="00890409"/>
    <w:rsid w:val="008907CA"/>
    <w:rsid w:val="008911E5"/>
    <w:rsid w:val="00891DAA"/>
    <w:rsid w:val="0089217B"/>
    <w:rsid w:val="00892B2A"/>
    <w:rsid w:val="00892B3E"/>
    <w:rsid w:val="008933E1"/>
    <w:rsid w:val="00894473"/>
    <w:rsid w:val="00894915"/>
    <w:rsid w:val="008953C2"/>
    <w:rsid w:val="008954A6"/>
    <w:rsid w:val="008956BB"/>
    <w:rsid w:val="00895E98"/>
    <w:rsid w:val="00896441"/>
    <w:rsid w:val="00896996"/>
    <w:rsid w:val="00897D9C"/>
    <w:rsid w:val="008A0144"/>
    <w:rsid w:val="008A0348"/>
    <w:rsid w:val="008A0729"/>
    <w:rsid w:val="008A0A97"/>
    <w:rsid w:val="008A0AA6"/>
    <w:rsid w:val="008A0ECC"/>
    <w:rsid w:val="008A1767"/>
    <w:rsid w:val="008A17A7"/>
    <w:rsid w:val="008A206E"/>
    <w:rsid w:val="008A2CD9"/>
    <w:rsid w:val="008A3050"/>
    <w:rsid w:val="008A3071"/>
    <w:rsid w:val="008A35C4"/>
    <w:rsid w:val="008A3E11"/>
    <w:rsid w:val="008A400E"/>
    <w:rsid w:val="008A429E"/>
    <w:rsid w:val="008A466E"/>
    <w:rsid w:val="008A4891"/>
    <w:rsid w:val="008A48CB"/>
    <w:rsid w:val="008A4E37"/>
    <w:rsid w:val="008A6B5D"/>
    <w:rsid w:val="008A6BC9"/>
    <w:rsid w:val="008B06EF"/>
    <w:rsid w:val="008B09FC"/>
    <w:rsid w:val="008B0D40"/>
    <w:rsid w:val="008B2985"/>
    <w:rsid w:val="008B2DBA"/>
    <w:rsid w:val="008B31CE"/>
    <w:rsid w:val="008B3674"/>
    <w:rsid w:val="008B3677"/>
    <w:rsid w:val="008B3988"/>
    <w:rsid w:val="008B3EDF"/>
    <w:rsid w:val="008B3F0D"/>
    <w:rsid w:val="008B4287"/>
    <w:rsid w:val="008B443F"/>
    <w:rsid w:val="008B477E"/>
    <w:rsid w:val="008B5AA7"/>
    <w:rsid w:val="008B6086"/>
    <w:rsid w:val="008B684D"/>
    <w:rsid w:val="008B6B2A"/>
    <w:rsid w:val="008B729F"/>
    <w:rsid w:val="008B754B"/>
    <w:rsid w:val="008B77EC"/>
    <w:rsid w:val="008B77F5"/>
    <w:rsid w:val="008B78A6"/>
    <w:rsid w:val="008B7AB0"/>
    <w:rsid w:val="008C0173"/>
    <w:rsid w:val="008C037D"/>
    <w:rsid w:val="008C05E5"/>
    <w:rsid w:val="008C0783"/>
    <w:rsid w:val="008C087D"/>
    <w:rsid w:val="008C0D57"/>
    <w:rsid w:val="008C1C53"/>
    <w:rsid w:val="008C2534"/>
    <w:rsid w:val="008C2616"/>
    <w:rsid w:val="008C280F"/>
    <w:rsid w:val="008C59BD"/>
    <w:rsid w:val="008D054C"/>
    <w:rsid w:val="008D0552"/>
    <w:rsid w:val="008D111F"/>
    <w:rsid w:val="008D14B7"/>
    <w:rsid w:val="008D1D0A"/>
    <w:rsid w:val="008D1DD5"/>
    <w:rsid w:val="008D224F"/>
    <w:rsid w:val="008D2776"/>
    <w:rsid w:val="008D296D"/>
    <w:rsid w:val="008D3364"/>
    <w:rsid w:val="008D37C2"/>
    <w:rsid w:val="008D3875"/>
    <w:rsid w:val="008D4422"/>
    <w:rsid w:val="008D454B"/>
    <w:rsid w:val="008D5497"/>
    <w:rsid w:val="008D6F68"/>
    <w:rsid w:val="008D79EF"/>
    <w:rsid w:val="008D7DAC"/>
    <w:rsid w:val="008E0308"/>
    <w:rsid w:val="008E08E6"/>
    <w:rsid w:val="008E0D60"/>
    <w:rsid w:val="008E0DC8"/>
    <w:rsid w:val="008E107C"/>
    <w:rsid w:val="008E1894"/>
    <w:rsid w:val="008E1B29"/>
    <w:rsid w:val="008E1F8A"/>
    <w:rsid w:val="008E21F7"/>
    <w:rsid w:val="008E25AF"/>
    <w:rsid w:val="008E2697"/>
    <w:rsid w:val="008E3455"/>
    <w:rsid w:val="008E399E"/>
    <w:rsid w:val="008E48D9"/>
    <w:rsid w:val="008E49C2"/>
    <w:rsid w:val="008E5908"/>
    <w:rsid w:val="008E62EA"/>
    <w:rsid w:val="008E6E7B"/>
    <w:rsid w:val="008E79B4"/>
    <w:rsid w:val="008E7B59"/>
    <w:rsid w:val="008F04A6"/>
    <w:rsid w:val="008F10A8"/>
    <w:rsid w:val="008F1353"/>
    <w:rsid w:val="008F2119"/>
    <w:rsid w:val="008F264F"/>
    <w:rsid w:val="008F27A3"/>
    <w:rsid w:val="008F366B"/>
    <w:rsid w:val="008F3939"/>
    <w:rsid w:val="008F44D9"/>
    <w:rsid w:val="008F4624"/>
    <w:rsid w:val="008F56D1"/>
    <w:rsid w:val="008F5C2F"/>
    <w:rsid w:val="008F6480"/>
    <w:rsid w:val="008F6C59"/>
    <w:rsid w:val="008F7C0B"/>
    <w:rsid w:val="008F7E93"/>
    <w:rsid w:val="008F7ED5"/>
    <w:rsid w:val="00900024"/>
    <w:rsid w:val="00900332"/>
    <w:rsid w:val="0090067B"/>
    <w:rsid w:val="009009A4"/>
    <w:rsid w:val="00901CAD"/>
    <w:rsid w:val="00902AE7"/>
    <w:rsid w:val="00902B30"/>
    <w:rsid w:val="00902CF9"/>
    <w:rsid w:val="00902EB3"/>
    <w:rsid w:val="00903A26"/>
    <w:rsid w:val="00903A62"/>
    <w:rsid w:val="00903BA1"/>
    <w:rsid w:val="00904115"/>
    <w:rsid w:val="00904985"/>
    <w:rsid w:val="00904D9B"/>
    <w:rsid w:val="00905231"/>
    <w:rsid w:val="00905431"/>
    <w:rsid w:val="00905C1F"/>
    <w:rsid w:val="00905FD3"/>
    <w:rsid w:val="0090675E"/>
    <w:rsid w:val="0090697D"/>
    <w:rsid w:val="00907415"/>
    <w:rsid w:val="009078AE"/>
    <w:rsid w:val="009100CF"/>
    <w:rsid w:val="0091048D"/>
    <w:rsid w:val="00910C21"/>
    <w:rsid w:val="00911A74"/>
    <w:rsid w:val="00911D18"/>
    <w:rsid w:val="0091245B"/>
    <w:rsid w:val="009126B8"/>
    <w:rsid w:val="009127D0"/>
    <w:rsid w:val="00912C79"/>
    <w:rsid w:val="009132B4"/>
    <w:rsid w:val="00913331"/>
    <w:rsid w:val="00913430"/>
    <w:rsid w:val="00913EE9"/>
    <w:rsid w:val="00913F62"/>
    <w:rsid w:val="00914427"/>
    <w:rsid w:val="009149D7"/>
    <w:rsid w:val="00915AE2"/>
    <w:rsid w:val="00915AE6"/>
    <w:rsid w:val="00916098"/>
    <w:rsid w:val="009163C2"/>
    <w:rsid w:val="009169FE"/>
    <w:rsid w:val="00916C54"/>
    <w:rsid w:val="0091781F"/>
    <w:rsid w:val="0091782B"/>
    <w:rsid w:val="009200A6"/>
    <w:rsid w:val="00920321"/>
    <w:rsid w:val="00920946"/>
    <w:rsid w:val="00920B45"/>
    <w:rsid w:val="00920CAB"/>
    <w:rsid w:val="00921065"/>
    <w:rsid w:val="00921702"/>
    <w:rsid w:val="00921ED7"/>
    <w:rsid w:val="009221C0"/>
    <w:rsid w:val="00922277"/>
    <w:rsid w:val="00922A33"/>
    <w:rsid w:val="00922CE7"/>
    <w:rsid w:val="009232B8"/>
    <w:rsid w:val="00924053"/>
    <w:rsid w:val="0092427D"/>
    <w:rsid w:val="009245F9"/>
    <w:rsid w:val="00924B03"/>
    <w:rsid w:val="00924B94"/>
    <w:rsid w:val="00924DF3"/>
    <w:rsid w:val="00925483"/>
    <w:rsid w:val="009259F4"/>
    <w:rsid w:val="00926234"/>
    <w:rsid w:val="009263F1"/>
    <w:rsid w:val="00926662"/>
    <w:rsid w:val="009268A8"/>
    <w:rsid w:val="00927304"/>
    <w:rsid w:val="009276F5"/>
    <w:rsid w:val="00927721"/>
    <w:rsid w:val="0092793C"/>
    <w:rsid w:val="00927944"/>
    <w:rsid w:val="00927AF3"/>
    <w:rsid w:val="00930155"/>
    <w:rsid w:val="00930180"/>
    <w:rsid w:val="00930666"/>
    <w:rsid w:val="00932041"/>
    <w:rsid w:val="00932097"/>
    <w:rsid w:val="009320BB"/>
    <w:rsid w:val="009328BD"/>
    <w:rsid w:val="0093319F"/>
    <w:rsid w:val="009331AE"/>
    <w:rsid w:val="009332F8"/>
    <w:rsid w:val="00933855"/>
    <w:rsid w:val="00934520"/>
    <w:rsid w:val="0093487C"/>
    <w:rsid w:val="0093488A"/>
    <w:rsid w:val="00935402"/>
    <w:rsid w:val="0093559B"/>
    <w:rsid w:val="00935CD3"/>
    <w:rsid w:val="00935CE4"/>
    <w:rsid w:val="0093648A"/>
    <w:rsid w:val="00937102"/>
    <w:rsid w:val="00937517"/>
    <w:rsid w:val="00940058"/>
    <w:rsid w:val="00940B17"/>
    <w:rsid w:val="00940F47"/>
    <w:rsid w:val="00940F6F"/>
    <w:rsid w:val="00941A56"/>
    <w:rsid w:val="00942407"/>
    <w:rsid w:val="009427AB"/>
    <w:rsid w:val="00942AD4"/>
    <w:rsid w:val="00942BA8"/>
    <w:rsid w:val="00942E43"/>
    <w:rsid w:val="00943086"/>
    <w:rsid w:val="0094353B"/>
    <w:rsid w:val="00944548"/>
    <w:rsid w:val="0094461F"/>
    <w:rsid w:val="009449F3"/>
    <w:rsid w:val="00947431"/>
    <w:rsid w:val="0095064F"/>
    <w:rsid w:val="00950952"/>
    <w:rsid w:val="00951363"/>
    <w:rsid w:val="00951D88"/>
    <w:rsid w:val="00952214"/>
    <w:rsid w:val="00953726"/>
    <w:rsid w:val="009538C9"/>
    <w:rsid w:val="00954159"/>
    <w:rsid w:val="00954601"/>
    <w:rsid w:val="00954825"/>
    <w:rsid w:val="00954933"/>
    <w:rsid w:val="00954C0F"/>
    <w:rsid w:val="0095508A"/>
    <w:rsid w:val="009551B7"/>
    <w:rsid w:val="00955238"/>
    <w:rsid w:val="009554A6"/>
    <w:rsid w:val="00955A47"/>
    <w:rsid w:val="00955B7A"/>
    <w:rsid w:val="009562F8"/>
    <w:rsid w:val="00956380"/>
    <w:rsid w:val="0096162C"/>
    <w:rsid w:val="0096169D"/>
    <w:rsid w:val="00961D9C"/>
    <w:rsid w:val="009629C0"/>
    <w:rsid w:val="00962FB4"/>
    <w:rsid w:val="009632B9"/>
    <w:rsid w:val="00963CB7"/>
    <w:rsid w:val="009643AE"/>
    <w:rsid w:val="00964E20"/>
    <w:rsid w:val="00965620"/>
    <w:rsid w:val="00965922"/>
    <w:rsid w:val="0096645F"/>
    <w:rsid w:val="00966D47"/>
    <w:rsid w:val="00970132"/>
    <w:rsid w:val="00970299"/>
    <w:rsid w:val="00970654"/>
    <w:rsid w:val="00970E82"/>
    <w:rsid w:val="00971269"/>
    <w:rsid w:val="00971857"/>
    <w:rsid w:val="00971ACD"/>
    <w:rsid w:val="0097207A"/>
    <w:rsid w:val="009720A9"/>
    <w:rsid w:val="009729ED"/>
    <w:rsid w:val="00972C5F"/>
    <w:rsid w:val="00972D86"/>
    <w:rsid w:val="00972DA2"/>
    <w:rsid w:val="00973CD1"/>
    <w:rsid w:val="00973EF6"/>
    <w:rsid w:val="00974B42"/>
    <w:rsid w:val="00975378"/>
    <w:rsid w:val="009757CC"/>
    <w:rsid w:val="00976490"/>
    <w:rsid w:val="0098067E"/>
    <w:rsid w:val="00980C99"/>
    <w:rsid w:val="00981B87"/>
    <w:rsid w:val="009821C8"/>
    <w:rsid w:val="00982AD5"/>
    <w:rsid w:val="00984423"/>
    <w:rsid w:val="00984634"/>
    <w:rsid w:val="00984CE6"/>
    <w:rsid w:val="009851B1"/>
    <w:rsid w:val="0098546C"/>
    <w:rsid w:val="0098556C"/>
    <w:rsid w:val="00986F6E"/>
    <w:rsid w:val="00986F8C"/>
    <w:rsid w:val="009870B8"/>
    <w:rsid w:val="009872C9"/>
    <w:rsid w:val="009879FE"/>
    <w:rsid w:val="00987B1A"/>
    <w:rsid w:val="00987BF9"/>
    <w:rsid w:val="00987CEB"/>
    <w:rsid w:val="009907ED"/>
    <w:rsid w:val="00991556"/>
    <w:rsid w:val="009918C6"/>
    <w:rsid w:val="00991BCD"/>
    <w:rsid w:val="0099200C"/>
    <w:rsid w:val="009920E9"/>
    <w:rsid w:val="00992352"/>
    <w:rsid w:val="0099253C"/>
    <w:rsid w:val="00992ED0"/>
    <w:rsid w:val="00992EF3"/>
    <w:rsid w:val="009937D7"/>
    <w:rsid w:val="00993E41"/>
    <w:rsid w:val="00995529"/>
    <w:rsid w:val="00995BEF"/>
    <w:rsid w:val="00996CF0"/>
    <w:rsid w:val="00997B86"/>
    <w:rsid w:val="009A036B"/>
    <w:rsid w:val="009A07AF"/>
    <w:rsid w:val="009A14C5"/>
    <w:rsid w:val="009A17F3"/>
    <w:rsid w:val="009A1D91"/>
    <w:rsid w:val="009A2457"/>
    <w:rsid w:val="009A24A8"/>
    <w:rsid w:val="009A25E8"/>
    <w:rsid w:val="009A2F31"/>
    <w:rsid w:val="009A30FC"/>
    <w:rsid w:val="009A353D"/>
    <w:rsid w:val="009A395A"/>
    <w:rsid w:val="009A3BAB"/>
    <w:rsid w:val="009A474F"/>
    <w:rsid w:val="009A47FA"/>
    <w:rsid w:val="009A4BC6"/>
    <w:rsid w:val="009A5158"/>
    <w:rsid w:val="009A57DB"/>
    <w:rsid w:val="009A5B96"/>
    <w:rsid w:val="009A62DD"/>
    <w:rsid w:val="009A67CE"/>
    <w:rsid w:val="009A6BC2"/>
    <w:rsid w:val="009A6FDD"/>
    <w:rsid w:val="009A784B"/>
    <w:rsid w:val="009A79C2"/>
    <w:rsid w:val="009B0666"/>
    <w:rsid w:val="009B18DB"/>
    <w:rsid w:val="009B1D40"/>
    <w:rsid w:val="009B25AF"/>
    <w:rsid w:val="009B2EE5"/>
    <w:rsid w:val="009B31AA"/>
    <w:rsid w:val="009B3451"/>
    <w:rsid w:val="009B34AF"/>
    <w:rsid w:val="009B34FE"/>
    <w:rsid w:val="009B3757"/>
    <w:rsid w:val="009B4093"/>
    <w:rsid w:val="009B46A8"/>
    <w:rsid w:val="009B557D"/>
    <w:rsid w:val="009B5D39"/>
    <w:rsid w:val="009B6FC8"/>
    <w:rsid w:val="009B7595"/>
    <w:rsid w:val="009B784C"/>
    <w:rsid w:val="009C05B9"/>
    <w:rsid w:val="009C0699"/>
    <w:rsid w:val="009C076B"/>
    <w:rsid w:val="009C11D2"/>
    <w:rsid w:val="009C2082"/>
    <w:rsid w:val="009C2D3A"/>
    <w:rsid w:val="009C2FB6"/>
    <w:rsid w:val="009C30BC"/>
    <w:rsid w:val="009C54FD"/>
    <w:rsid w:val="009C55E1"/>
    <w:rsid w:val="009C5B75"/>
    <w:rsid w:val="009C5CAE"/>
    <w:rsid w:val="009C6977"/>
    <w:rsid w:val="009C7860"/>
    <w:rsid w:val="009C7EF0"/>
    <w:rsid w:val="009D11BF"/>
    <w:rsid w:val="009D221A"/>
    <w:rsid w:val="009D4AE0"/>
    <w:rsid w:val="009D5736"/>
    <w:rsid w:val="009D5C0B"/>
    <w:rsid w:val="009D636B"/>
    <w:rsid w:val="009D75A6"/>
    <w:rsid w:val="009E087A"/>
    <w:rsid w:val="009E1782"/>
    <w:rsid w:val="009E1967"/>
    <w:rsid w:val="009E293B"/>
    <w:rsid w:val="009E2E48"/>
    <w:rsid w:val="009E3493"/>
    <w:rsid w:val="009E36C3"/>
    <w:rsid w:val="009E3BD5"/>
    <w:rsid w:val="009E3E9A"/>
    <w:rsid w:val="009E4ED9"/>
    <w:rsid w:val="009E55F6"/>
    <w:rsid w:val="009E5745"/>
    <w:rsid w:val="009E5CCF"/>
    <w:rsid w:val="009E628B"/>
    <w:rsid w:val="009E65BB"/>
    <w:rsid w:val="009E7A49"/>
    <w:rsid w:val="009F050A"/>
    <w:rsid w:val="009F0ABC"/>
    <w:rsid w:val="009F0CAA"/>
    <w:rsid w:val="009F0D85"/>
    <w:rsid w:val="009F1788"/>
    <w:rsid w:val="009F1A8B"/>
    <w:rsid w:val="009F3319"/>
    <w:rsid w:val="009F40FA"/>
    <w:rsid w:val="009F4259"/>
    <w:rsid w:val="009F52B2"/>
    <w:rsid w:val="009F5D5E"/>
    <w:rsid w:val="009F6356"/>
    <w:rsid w:val="009F71B7"/>
    <w:rsid w:val="009F7680"/>
    <w:rsid w:val="009F7C72"/>
    <w:rsid w:val="00A001F2"/>
    <w:rsid w:val="00A00336"/>
    <w:rsid w:val="00A005D7"/>
    <w:rsid w:val="00A00894"/>
    <w:rsid w:val="00A01698"/>
    <w:rsid w:val="00A03192"/>
    <w:rsid w:val="00A03D7F"/>
    <w:rsid w:val="00A04C3D"/>
    <w:rsid w:val="00A05CAA"/>
    <w:rsid w:val="00A0698D"/>
    <w:rsid w:val="00A0725C"/>
    <w:rsid w:val="00A07988"/>
    <w:rsid w:val="00A10642"/>
    <w:rsid w:val="00A109FF"/>
    <w:rsid w:val="00A10BF8"/>
    <w:rsid w:val="00A112FA"/>
    <w:rsid w:val="00A11D50"/>
    <w:rsid w:val="00A12731"/>
    <w:rsid w:val="00A129A5"/>
    <w:rsid w:val="00A130E7"/>
    <w:rsid w:val="00A13E9A"/>
    <w:rsid w:val="00A13F5C"/>
    <w:rsid w:val="00A14630"/>
    <w:rsid w:val="00A14C22"/>
    <w:rsid w:val="00A151DA"/>
    <w:rsid w:val="00A15A76"/>
    <w:rsid w:val="00A15F13"/>
    <w:rsid w:val="00A16201"/>
    <w:rsid w:val="00A164EB"/>
    <w:rsid w:val="00A166A5"/>
    <w:rsid w:val="00A1728D"/>
    <w:rsid w:val="00A17298"/>
    <w:rsid w:val="00A175A7"/>
    <w:rsid w:val="00A2014B"/>
    <w:rsid w:val="00A2034B"/>
    <w:rsid w:val="00A2065D"/>
    <w:rsid w:val="00A213E3"/>
    <w:rsid w:val="00A21596"/>
    <w:rsid w:val="00A2174D"/>
    <w:rsid w:val="00A21DFB"/>
    <w:rsid w:val="00A21ED7"/>
    <w:rsid w:val="00A22250"/>
    <w:rsid w:val="00A22259"/>
    <w:rsid w:val="00A232CE"/>
    <w:rsid w:val="00A23BC5"/>
    <w:rsid w:val="00A244D8"/>
    <w:rsid w:val="00A24672"/>
    <w:rsid w:val="00A24A20"/>
    <w:rsid w:val="00A24E61"/>
    <w:rsid w:val="00A24FF4"/>
    <w:rsid w:val="00A2681B"/>
    <w:rsid w:val="00A268BE"/>
    <w:rsid w:val="00A27583"/>
    <w:rsid w:val="00A27663"/>
    <w:rsid w:val="00A27A4E"/>
    <w:rsid w:val="00A27FFD"/>
    <w:rsid w:val="00A300E6"/>
    <w:rsid w:val="00A30451"/>
    <w:rsid w:val="00A3056B"/>
    <w:rsid w:val="00A30628"/>
    <w:rsid w:val="00A31238"/>
    <w:rsid w:val="00A31C0D"/>
    <w:rsid w:val="00A31F23"/>
    <w:rsid w:val="00A325CA"/>
    <w:rsid w:val="00A3293E"/>
    <w:rsid w:val="00A329E4"/>
    <w:rsid w:val="00A32F75"/>
    <w:rsid w:val="00A33317"/>
    <w:rsid w:val="00A335F7"/>
    <w:rsid w:val="00A34CD6"/>
    <w:rsid w:val="00A3517F"/>
    <w:rsid w:val="00A35C01"/>
    <w:rsid w:val="00A362DB"/>
    <w:rsid w:val="00A36E37"/>
    <w:rsid w:val="00A37143"/>
    <w:rsid w:val="00A40280"/>
    <w:rsid w:val="00A40E9B"/>
    <w:rsid w:val="00A414AA"/>
    <w:rsid w:val="00A420F8"/>
    <w:rsid w:val="00A431D0"/>
    <w:rsid w:val="00A4340B"/>
    <w:rsid w:val="00A439FC"/>
    <w:rsid w:val="00A43E3C"/>
    <w:rsid w:val="00A43E70"/>
    <w:rsid w:val="00A43E79"/>
    <w:rsid w:val="00A444A6"/>
    <w:rsid w:val="00A448EF"/>
    <w:rsid w:val="00A44E08"/>
    <w:rsid w:val="00A4551B"/>
    <w:rsid w:val="00A45598"/>
    <w:rsid w:val="00A45BDC"/>
    <w:rsid w:val="00A45E30"/>
    <w:rsid w:val="00A45E5F"/>
    <w:rsid w:val="00A45E7E"/>
    <w:rsid w:val="00A46FDF"/>
    <w:rsid w:val="00A4797D"/>
    <w:rsid w:val="00A47A2A"/>
    <w:rsid w:val="00A50204"/>
    <w:rsid w:val="00A502B4"/>
    <w:rsid w:val="00A5076A"/>
    <w:rsid w:val="00A5090F"/>
    <w:rsid w:val="00A50A50"/>
    <w:rsid w:val="00A51BF2"/>
    <w:rsid w:val="00A521D4"/>
    <w:rsid w:val="00A52327"/>
    <w:rsid w:val="00A52796"/>
    <w:rsid w:val="00A527EE"/>
    <w:rsid w:val="00A53559"/>
    <w:rsid w:val="00A54D4A"/>
    <w:rsid w:val="00A54EF6"/>
    <w:rsid w:val="00A554B8"/>
    <w:rsid w:val="00A55650"/>
    <w:rsid w:val="00A55A4B"/>
    <w:rsid w:val="00A55BE3"/>
    <w:rsid w:val="00A56464"/>
    <w:rsid w:val="00A56AB9"/>
    <w:rsid w:val="00A56F94"/>
    <w:rsid w:val="00A57844"/>
    <w:rsid w:val="00A57BA3"/>
    <w:rsid w:val="00A60457"/>
    <w:rsid w:val="00A6075C"/>
    <w:rsid w:val="00A60B9B"/>
    <w:rsid w:val="00A60CAF"/>
    <w:rsid w:val="00A60CE2"/>
    <w:rsid w:val="00A60D9C"/>
    <w:rsid w:val="00A60F99"/>
    <w:rsid w:val="00A622D5"/>
    <w:rsid w:val="00A628D3"/>
    <w:rsid w:val="00A631EF"/>
    <w:rsid w:val="00A6378C"/>
    <w:rsid w:val="00A63AD6"/>
    <w:rsid w:val="00A64504"/>
    <w:rsid w:val="00A65650"/>
    <w:rsid w:val="00A65BFC"/>
    <w:rsid w:val="00A65F3E"/>
    <w:rsid w:val="00A6617E"/>
    <w:rsid w:val="00A66C55"/>
    <w:rsid w:val="00A66EF1"/>
    <w:rsid w:val="00A66F6C"/>
    <w:rsid w:val="00A67207"/>
    <w:rsid w:val="00A673DD"/>
    <w:rsid w:val="00A67863"/>
    <w:rsid w:val="00A67A08"/>
    <w:rsid w:val="00A67A63"/>
    <w:rsid w:val="00A70298"/>
    <w:rsid w:val="00A70618"/>
    <w:rsid w:val="00A70AF7"/>
    <w:rsid w:val="00A713B7"/>
    <w:rsid w:val="00A729CC"/>
    <w:rsid w:val="00A72C62"/>
    <w:rsid w:val="00A72D40"/>
    <w:rsid w:val="00A73FAC"/>
    <w:rsid w:val="00A74BD9"/>
    <w:rsid w:val="00A754A4"/>
    <w:rsid w:val="00A76481"/>
    <w:rsid w:val="00A767ED"/>
    <w:rsid w:val="00A76EDF"/>
    <w:rsid w:val="00A76F8F"/>
    <w:rsid w:val="00A774C6"/>
    <w:rsid w:val="00A77B8C"/>
    <w:rsid w:val="00A82212"/>
    <w:rsid w:val="00A822C3"/>
    <w:rsid w:val="00A8300B"/>
    <w:rsid w:val="00A8311E"/>
    <w:rsid w:val="00A839DA"/>
    <w:rsid w:val="00A848BE"/>
    <w:rsid w:val="00A85089"/>
    <w:rsid w:val="00A850B8"/>
    <w:rsid w:val="00A85429"/>
    <w:rsid w:val="00A8553C"/>
    <w:rsid w:val="00A8554F"/>
    <w:rsid w:val="00A85F27"/>
    <w:rsid w:val="00A85F7C"/>
    <w:rsid w:val="00A868F0"/>
    <w:rsid w:val="00A86D1C"/>
    <w:rsid w:val="00A870B8"/>
    <w:rsid w:val="00A87548"/>
    <w:rsid w:val="00A90042"/>
    <w:rsid w:val="00A900B5"/>
    <w:rsid w:val="00A908D2"/>
    <w:rsid w:val="00A90AC3"/>
    <w:rsid w:val="00A91206"/>
    <w:rsid w:val="00A922C1"/>
    <w:rsid w:val="00A92DB2"/>
    <w:rsid w:val="00A9379A"/>
    <w:rsid w:val="00A93851"/>
    <w:rsid w:val="00A93FBE"/>
    <w:rsid w:val="00A94C41"/>
    <w:rsid w:val="00A956F3"/>
    <w:rsid w:val="00A96C54"/>
    <w:rsid w:val="00A97CF3"/>
    <w:rsid w:val="00AA001F"/>
    <w:rsid w:val="00AA048C"/>
    <w:rsid w:val="00AA0923"/>
    <w:rsid w:val="00AA0D37"/>
    <w:rsid w:val="00AA0EB3"/>
    <w:rsid w:val="00AA1857"/>
    <w:rsid w:val="00AA18B7"/>
    <w:rsid w:val="00AA2881"/>
    <w:rsid w:val="00AA3995"/>
    <w:rsid w:val="00AA3B4A"/>
    <w:rsid w:val="00AA3EA9"/>
    <w:rsid w:val="00AA4271"/>
    <w:rsid w:val="00AA4445"/>
    <w:rsid w:val="00AA447C"/>
    <w:rsid w:val="00AA4910"/>
    <w:rsid w:val="00AA4BE7"/>
    <w:rsid w:val="00AA4D1F"/>
    <w:rsid w:val="00AA4D56"/>
    <w:rsid w:val="00AA50D4"/>
    <w:rsid w:val="00AA52E5"/>
    <w:rsid w:val="00AA5627"/>
    <w:rsid w:val="00AA5682"/>
    <w:rsid w:val="00AA5EB3"/>
    <w:rsid w:val="00AA6190"/>
    <w:rsid w:val="00AA6DA1"/>
    <w:rsid w:val="00AA7250"/>
    <w:rsid w:val="00AA7A4B"/>
    <w:rsid w:val="00AA7C98"/>
    <w:rsid w:val="00AB0680"/>
    <w:rsid w:val="00AB125A"/>
    <w:rsid w:val="00AB128E"/>
    <w:rsid w:val="00AB196A"/>
    <w:rsid w:val="00AB20D1"/>
    <w:rsid w:val="00AB220E"/>
    <w:rsid w:val="00AB229B"/>
    <w:rsid w:val="00AB2334"/>
    <w:rsid w:val="00AB2CD2"/>
    <w:rsid w:val="00AB3254"/>
    <w:rsid w:val="00AB4152"/>
    <w:rsid w:val="00AB4157"/>
    <w:rsid w:val="00AB439A"/>
    <w:rsid w:val="00AB488F"/>
    <w:rsid w:val="00AB49CA"/>
    <w:rsid w:val="00AB49FB"/>
    <w:rsid w:val="00AB52AA"/>
    <w:rsid w:val="00AB5C57"/>
    <w:rsid w:val="00AB6829"/>
    <w:rsid w:val="00AB6A08"/>
    <w:rsid w:val="00AB6FB9"/>
    <w:rsid w:val="00AB6FDD"/>
    <w:rsid w:val="00AB70DA"/>
    <w:rsid w:val="00AB70F8"/>
    <w:rsid w:val="00AB716B"/>
    <w:rsid w:val="00AB748E"/>
    <w:rsid w:val="00AB7BA8"/>
    <w:rsid w:val="00AB7CC9"/>
    <w:rsid w:val="00AC0BE5"/>
    <w:rsid w:val="00AC1AD5"/>
    <w:rsid w:val="00AC2C49"/>
    <w:rsid w:val="00AC31B8"/>
    <w:rsid w:val="00AC3310"/>
    <w:rsid w:val="00AC377B"/>
    <w:rsid w:val="00AC4B7B"/>
    <w:rsid w:val="00AC5021"/>
    <w:rsid w:val="00AC517F"/>
    <w:rsid w:val="00AC5E50"/>
    <w:rsid w:val="00AC67DA"/>
    <w:rsid w:val="00AD0DC9"/>
    <w:rsid w:val="00AD1770"/>
    <w:rsid w:val="00AD17A9"/>
    <w:rsid w:val="00AD24B2"/>
    <w:rsid w:val="00AD2832"/>
    <w:rsid w:val="00AD2CE6"/>
    <w:rsid w:val="00AD38C1"/>
    <w:rsid w:val="00AD3EFE"/>
    <w:rsid w:val="00AD3F6C"/>
    <w:rsid w:val="00AD42CC"/>
    <w:rsid w:val="00AD4BE7"/>
    <w:rsid w:val="00AD4CAA"/>
    <w:rsid w:val="00AD4CDB"/>
    <w:rsid w:val="00AD4DDE"/>
    <w:rsid w:val="00AD4F7C"/>
    <w:rsid w:val="00AD5A27"/>
    <w:rsid w:val="00AD5D63"/>
    <w:rsid w:val="00AD5E1D"/>
    <w:rsid w:val="00AD634B"/>
    <w:rsid w:val="00AD7127"/>
    <w:rsid w:val="00AD7316"/>
    <w:rsid w:val="00AD7647"/>
    <w:rsid w:val="00AD7760"/>
    <w:rsid w:val="00AD7AB7"/>
    <w:rsid w:val="00AE06B0"/>
    <w:rsid w:val="00AE09C1"/>
    <w:rsid w:val="00AE0E19"/>
    <w:rsid w:val="00AE1005"/>
    <w:rsid w:val="00AE11DA"/>
    <w:rsid w:val="00AE1AE4"/>
    <w:rsid w:val="00AE1DD7"/>
    <w:rsid w:val="00AE21B9"/>
    <w:rsid w:val="00AE2DB4"/>
    <w:rsid w:val="00AE2F96"/>
    <w:rsid w:val="00AE3365"/>
    <w:rsid w:val="00AE3F63"/>
    <w:rsid w:val="00AE4591"/>
    <w:rsid w:val="00AE58FD"/>
    <w:rsid w:val="00AE5F4E"/>
    <w:rsid w:val="00AE65B9"/>
    <w:rsid w:val="00AF02BC"/>
    <w:rsid w:val="00AF02C5"/>
    <w:rsid w:val="00AF092C"/>
    <w:rsid w:val="00AF0FF3"/>
    <w:rsid w:val="00AF20B0"/>
    <w:rsid w:val="00AF2775"/>
    <w:rsid w:val="00AF306B"/>
    <w:rsid w:val="00AF4898"/>
    <w:rsid w:val="00AF4A77"/>
    <w:rsid w:val="00AF4A94"/>
    <w:rsid w:val="00AF4CDB"/>
    <w:rsid w:val="00AF58E0"/>
    <w:rsid w:val="00AF6276"/>
    <w:rsid w:val="00AF71D1"/>
    <w:rsid w:val="00AF75D7"/>
    <w:rsid w:val="00AF7879"/>
    <w:rsid w:val="00B00A39"/>
    <w:rsid w:val="00B00DCC"/>
    <w:rsid w:val="00B01FD0"/>
    <w:rsid w:val="00B02164"/>
    <w:rsid w:val="00B027B7"/>
    <w:rsid w:val="00B02B79"/>
    <w:rsid w:val="00B02E65"/>
    <w:rsid w:val="00B033AE"/>
    <w:rsid w:val="00B034E6"/>
    <w:rsid w:val="00B03A35"/>
    <w:rsid w:val="00B03D1A"/>
    <w:rsid w:val="00B0404C"/>
    <w:rsid w:val="00B042C2"/>
    <w:rsid w:val="00B0494C"/>
    <w:rsid w:val="00B051A5"/>
    <w:rsid w:val="00B05507"/>
    <w:rsid w:val="00B05792"/>
    <w:rsid w:val="00B05B91"/>
    <w:rsid w:val="00B05D46"/>
    <w:rsid w:val="00B06891"/>
    <w:rsid w:val="00B102E8"/>
    <w:rsid w:val="00B10714"/>
    <w:rsid w:val="00B1111C"/>
    <w:rsid w:val="00B11F9C"/>
    <w:rsid w:val="00B11FD2"/>
    <w:rsid w:val="00B1211F"/>
    <w:rsid w:val="00B129BF"/>
    <w:rsid w:val="00B12CBA"/>
    <w:rsid w:val="00B1387B"/>
    <w:rsid w:val="00B13CDD"/>
    <w:rsid w:val="00B13F36"/>
    <w:rsid w:val="00B13F83"/>
    <w:rsid w:val="00B14549"/>
    <w:rsid w:val="00B1498B"/>
    <w:rsid w:val="00B14DBF"/>
    <w:rsid w:val="00B1560E"/>
    <w:rsid w:val="00B15DC2"/>
    <w:rsid w:val="00B16B97"/>
    <w:rsid w:val="00B16C81"/>
    <w:rsid w:val="00B17BFB"/>
    <w:rsid w:val="00B17F6C"/>
    <w:rsid w:val="00B2031E"/>
    <w:rsid w:val="00B2151A"/>
    <w:rsid w:val="00B21626"/>
    <w:rsid w:val="00B218FC"/>
    <w:rsid w:val="00B21A4A"/>
    <w:rsid w:val="00B21BAE"/>
    <w:rsid w:val="00B22B37"/>
    <w:rsid w:val="00B22C61"/>
    <w:rsid w:val="00B2478E"/>
    <w:rsid w:val="00B24B83"/>
    <w:rsid w:val="00B24BCC"/>
    <w:rsid w:val="00B24D12"/>
    <w:rsid w:val="00B250B6"/>
    <w:rsid w:val="00B2571C"/>
    <w:rsid w:val="00B25888"/>
    <w:rsid w:val="00B259DA"/>
    <w:rsid w:val="00B25AF8"/>
    <w:rsid w:val="00B25E56"/>
    <w:rsid w:val="00B26514"/>
    <w:rsid w:val="00B26597"/>
    <w:rsid w:val="00B269BF"/>
    <w:rsid w:val="00B26AFF"/>
    <w:rsid w:val="00B26C75"/>
    <w:rsid w:val="00B270C6"/>
    <w:rsid w:val="00B30147"/>
    <w:rsid w:val="00B30807"/>
    <w:rsid w:val="00B313EE"/>
    <w:rsid w:val="00B31AB1"/>
    <w:rsid w:val="00B33A5A"/>
    <w:rsid w:val="00B341D7"/>
    <w:rsid w:val="00B345D1"/>
    <w:rsid w:val="00B34851"/>
    <w:rsid w:val="00B34A8E"/>
    <w:rsid w:val="00B354C6"/>
    <w:rsid w:val="00B35B29"/>
    <w:rsid w:val="00B35EBA"/>
    <w:rsid w:val="00B36415"/>
    <w:rsid w:val="00B365BB"/>
    <w:rsid w:val="00B36B15"/>
    <w:rsid w:val="00B40306"/>
    <w:rsid w:val="00B408AF"/>
    <w:rsid w:val="00B41F4B"/>
    <w:rsid w:val="00B42544"/>
    <w:rsid w:val="00B428F3"/>
    <w:rsid w:val="00B42A7F"/>
    <w:rsid w:val="00B42A99"/>
    <w:rsid w:val="00B42B6F"/>
    <w:rsid w:val="00B43EAF"/>
    <w:rsid w:val="00B45083"/>
    <w:rsid w:val="00B45229"/>
    <w:rsid w:val="00B464D9"/>
    <w:rsid w:val="00B47D4B"/>
    <w:rsid w:val="00B5060D"/>
    <w:rsid w:val="00B50A44"/>
    <w:rsid w:val="00B5109E"/>
    <w:rsid w:val="00B512AA"/>
    <w:rsid w:val="00B51930"/>
    <w:rsid w:val="00B52F91"/>
    <w:rsid w:val="00B53D46"/>
    <w:rsid w:val="00B54625"/>
    <w:rsid w:val="00B54CB2"/>
    <w:rsid w:val="00B55CFA"/>
    <w:rsid w:val="00B561CC"/>
    <w:rsid w:val="00B5684B"/>
    <w:rsid w:val="00B56C15"/>
    <w:rsid w:val="00B57FA9"/>
    <w:rsid w:val="00B602F8"/>
    <w:rsid w:val="00B603DB"/>
    <w:rsid w:val="00B61066"/>
    <w:rsid w:val="00B6137A"/>
    <w:rsid w:val="00B62E65"/>
    <w:rsid w:val="00B63404"/>
    <w:rsid w:val="00B63BD6"/>
    <w:rsid w:val="00B63E67"/>
    <w:rsid w:val="00B6442C"/>
    <w:rsid w:val="00B64DA7"/>
    <w:rsid w:val="00B64F97"/>
    <w:rsid w:val="00B650CC"/>
    <w:rsid w:val="00B65D16"/>
    <w:rsid w:val="00B65DFE"/>
    <w:rsid w:val="00B66F52"/>
    <w:rsid w:val="00B670C3"/>
    <w:rsid w:val="00B6723C"/>
    <w:rsid w:val="00B675E8"/>
    <w:rsid w:val="00B676DA"/>
    <w:rsid w:val="00B678B5"/>
    <w:rsid w:val="00B67C13"/>
    <w:rsid w:val="00B70E31"/>
    <w:rsid w:val="00B71C6F"/>
    <w:rsid w:val="00B71EE4"/>
    <w:rsid w:val="00B720A4"/>
    <w:rsid w:val="00B72137"/>
    <w:rsid w:val="00B7267D"/>
    <w:rsid w:val="00B726FE"/>
    <w:rsid w:val="00B72E82"/>
    <w:rsid w:val="00B73345"/>
    <w:rsid w:val="00B73535"/>
    <w:rsid w:val="00B74406"/>
    <w:rsid w:val="00B7443E"/>
    <w:rsid w:val="00B75AAE"/>
    <w:rsid w:val="00B75CC6"/>
    <w:rsid w:val="00B75E1C"/>
    <w:rsid w:val="00B7617C"/>
    <w:rsid w:val="00B761B3"/>
    <w:rsid w:val="00B77303"/>
    <w:rsid w:val="00B7748B"/>
    <w:rsid w:val="00B8078B"/>
    <w:rsid w:val="00B81183"/>
    <w:rsid w:val="00B817DA"/>
    <w:rsid w:val="00B81A3B"/>
    <w:rsid w:val="00B82836"/>
    <w:rsid w:val="00B82A53"/>
    <w:rsid w:val="00B82F09"/>
    <w:rsid w:val="00B83101"/>
    <w:rsid w:val="00B832B0"/>
    <w:rsid w:val="00B83B2C"/>
    <w:rsid w:val="00B84B22"/>
    <w:rsid w:val="00B84FB2"/>
    <w:rsid w:val="00B85080"/>
    <w:rsid w:val="00B854E5"/>
    <w:rsid w:val="00B86633"/>
    <w:rsid w:val="00B86B73"/>
    <w:rsid w:val="00B86E86"/>
    <w:rsid w:val="00B87232"/>
    <w:rsid w:val="00B87D0D"/>
    <w:rsid w:val="00B87D88"/>
    <w:rsid w:val="00B87EC6"/>
    <w:rsid w:val="00B87F94"/>
    <w:rsid w:val="00B9004F"/>
    <w:rsid w:val="00B902DF"/>
    <w:rsid w:val="00B907E3"/>
    <w:rsid w:val="00B911A0"/>
    <w:rsid w:val="00B911FC"/>
    <w:rsid w:val="00B917F9"/>
    <w:rsid w:val="00B91DB3"/>
    <w:rsid w:val="00B92F3F"/>
    <w:rsid w:val="00B93A69"/>
    <w:rsid w:val="00B93AC4"/>
    <w:rsid w:val="00B942A7"/>
    <w:rsid w:val="00B947C0"/>
    <w:rsid w:val="00B95F4E"/>
    <w:rsid w:val="00B964A9"/>
    <w:rsid w:val="00B96834"/>
    <w:rsid w:val="00B97382"/>
    <w:rsid w:val="00B9790A"/>
    <w:rsid w:val="00B97B17"/>
    <w:rsid w:val="00B97C2A"/>
    <w:rsid w:val="00BA0244"/>
    <w:rsid w:val="00BA0384"/>
    <w:rsid w:val="00BA0A2D"/>
    <w:rsid w:val="00BA1516"/>
    <w:rsid w:val="00BA17E9"/>
    <w:rsid w:val="00BA1941"/>
    <w:rsid w:val="00BA1B5B"/>
    <w:rsid w:val="00BA2011"/>
    <w:rsid w:val="00BA22D1"/>
    <w:rsid w:val="00BA2493"/>
    <w:rsid w:val="00BA27A6"/>
    <w:rsid w:val="00BA291C"/>
    <w:rsid w:val="00BA2951"/>
    <w:rsid w:val="00BA32BE"/>
    <w:rsid w:val="00BA35EC"/>
    <w:rsid w:val="00BA4080"/>
    <w:rsid w:val="00BA513B"/>
    <w:rsid w:val="00BB0088"/>
    <w:rsid w:val="00BB1271"/>
    <w:rsid w:val="00BB1838"/>
    <w:rsid w:val="00BB1908"/>
    <w:rsid w:val="00BB1B5E"/>
    <w:rsid w:val="00BB1FD5"/>
    <w:rsid w:val="00BB2553"/>
    <w:rsid w:val="00BB2D39"/>
    <w:rsid w:val="00BB3360"/>
    <w:rsid w:val="00BB33D9"/>
    <w:rsid w:val="00BB369B"/>
    <w:rsid w:val="00BB36DD"/>
    <w:rsid w:val="00BB3B9C"/>
    <w:rsid w:val="00BB3DC4"/>
    <w:rsid w:val="00BB4103"/>
    <w:rsid w:val="00BB4408"/>
    <w:rsid w:val="00BB4987"/>
    <w:rsid w:val="00BB4C5B"/>
    <w:rsid w:val="00BB581F"/>
    <w:rsid w:val="00BB6AE3"/>
    <w:rsid w:val="00BB6C86"/>
    <w:rsid w:val="00BB7E24"/>
    <w:rsid w:val="00BC0D97"/>
    <w:rsid w:val="00BC1943"/>
    <w:rsid w:val="00BC2EE6"/>
    <w:rsid w:val="00BC2FE3"/>
    <w:rsid w:val="00BC337D"/>
    <w:rsid w:val="00BC3DA9"/>
    <w:rsid w:val="00BC4020"/>
    <w:rsid w:val="00BC43C5"/>
    <w:rsid w:val="00BC4BEE"/>
    <w:rsid w:val="00BC4D92"/>
    <w:rsid w:val="00BC51F3"/>
    <w:rsid w:val="00BC531E"/>
    <w:rsid w:val="00BC57BF"/>
    <w:rsid w:val="00BC589A"/>
    <w:rsid w:val="00BC5A3B"/>
    <w:rsid w:val="00BC5AD2"/>
    <w:rsid w:val="00BC6108"/>
    <w:rsid w:val="00BC6662"/>
    <w:rsid w:val="00BC66DC"/>
    <w:rsid w:val="00BC67D5"/>
    <w:rsid w:val="00BC6C66"/>
    <w:rsid w:val="00BD027F"/>
    <w:rsid w:val="00BD0775"/>
    <w:rsid w:val="00BD3913"/>
    <w:rsid w:val="00BD3C89"/>
    <w:rsid w:val="00BD487B"/>
    <w:rsid w:val="00BD498F"/>
    <w:rsid w:val="00BD519D"/>
    <w:rsid w:val="00BD5531"/>
    <w:rsid w:val="00BD5663"/>
    <w:rsid w:val="00BD5782"/>
    <w:rsid w:val="00BD597B"/>
    <w:rsid w:val="00BD59D4"/>
    <w:rsid w:val="00BD6FE7"/>
    <w:rsid w:val="00BD7313"/>
    <w:rsid w:val="00BD7B78"/>
    <w:rsid w:val="00BD7EAB"/>
    <w:rsid w:val="00BE074B"/>
    <w:rsid w:val="00BE0AD5"/>
    <w:rsid w:val="00BE126D"/>
    <w:rsid w:val="00BE1FC7"/>
    <w:rsid w:val="00BE23E5"/>
    <w:rsid w:val="00BE345D"/>
    <w:rsid w:val="00BE3847"/>
    <w:rsid w:val="00BE3B96"/>
    <w:rsid w:val="00BE46B6"/>
    <w:rsid w:val="00BE596C"/>
    <w:rsid w:val="00BE5A2F"/>
    <w:rsid w:val="00BE5B38"/>
    <w:rsid w:val="00BE74E0"/>
    <w:rsid w:val="00BF05C7"/>
    <w:rsid w:val="00BF0665"/>
    <w:rsid w:val="00BF0778"/>
    <w:rsid w:val="00BF07D5"/>
    <w:rsid w:val="00BF2951"/>
    <w:rsid w:val="00BF3662"/>
    <w:rsid w:val="00BF3757"/>
    <w:rsid w:val="00BF3CEE"/>
    <w:rsid w:val="00BF43B4"/>
    <w:rsid w:val="00BF4617"/>
    <w:rsid w:val="00BF48FB"/>
    <w:rsid w:val="00BF511A"/>
    <w:rsid w:val="00BF5325"/>
    <w:rsid w:val="00BF57B9"/>
    <w:rsid w:val="00BF594D"/>
    <w:rsid w:val="00BF5FF1"/>
    <w:rsid w:val="00BF656E"/>
    <w:rsid w:val="00BF6680"/>
    <w:rsid w:val="00BF77C7"/>
    <w:rsid w:val="00BF7A5C"/>
    <w:rsid w:val="00C00085"/>
    <w:rsid w:val="00C004E1"/>
    <w:rsid w:val="00C0061C"/>
    <w:rsid w:val="00C00946"/>
    <w:rsid w:val="00C0130C"/>
    <w:rsid w:val="00C0133D"/>
    <w:rsid w:val="00C01F6E"/>
    <w:rsid w:val="00C024DC"/>
    <w:rsid w:val="00C02516"/>
    <w:rsid w:val="00C02D1D"/>
    <w:rsid w:val="00C04687"/>
    <w:rsid w:val="00C04784"/>
    <w:rsid w:val="00C04DF6"/>
    <w:rsid w:val="00C05E22"/>
    <w:rsid w:val="00C061DB"/>
    <w:rsid w:val="00C06EDC"/>
    <w:rsid w:val="00C07078"/>
    <w:rsid w:val="00C07539"/>
    <w:rsid w:val="00C07992"/>
    <w:rsid w:val="00C100D7"/>
    <w:rsid w:val="00C10424"/>
    <w:rsid w:val="00C10B3E"/>
    <w:rsid w:val="00C10ECB"/>
    <w:rsid w:val="00C118C6"/>
    <w:rsid w:val="00C137CC"/>
    <w:rsid w:val="00C13940"/>
    <w:rsid w:val="00C13DE8"/>
    <w:rsid w:val="00C14002"/>
    <w:rsid w:val="00C14369"/>
    <w:rsid w:val="00C1447C"/>
    <w:rsid w:val="00C14FD2"/>
    <w:rsid w:val="00C1517F"/>
    <w:rsid w:val="00C158A6"/>
    <w:rsid w:val="00C15C93"/>
    <w:rsid w:val="00C161AC"/>
    <w:rsid w:val="00C16643"/>
    <w:rsid w:val="00C16F36"/>
    <w:rsid w:val="00C16FD2"/>
    <w:rsid w:val="00C17597"/>
    <w:rsid w:val="00C17C73"/>
    <w:rsid w:val="00C17D6F"/>
    <w:rsid w:val="00C17DDD"/>
    <w:rsid w:val="00C17E0B"/>
    <w:rsid w:val="00C20B51"/>
    <w:rsid w:val="00C21A7B"/>
    <w:rsid w:val="00C21BB6"/>
    <w:rsid w:val="00C21E29"/>
    <w:rsid w:val="00C22182"/>
    <w:rsid w:val="00C23622"/>
    <w:rsid w:val="00C23A7B"/>
    <w:rsid w:val="00C23C9C"/>
    <w:rsid w:val="00C23F40"/>
    <w:rsid w:val="00C241A6"/>
    <w:rsid w:val="00C24D4A"/>
    <w:rsid w:val="00C24FAA"/>
    <w:rsid w:val="00C25B85"/>
    <w:rsid w:val="00C25F06"/>
    <w:rsid w:val="00C25F39"/>
    <w:rsid w:val="00C2606C"/>
    <w:rsid w:val="00C26609"/>
    <w:rsid w:val="00C26C91"/>
    <w:rsid w:val="00C2705D"/>
    <w:rsid w:val="00C2781F"/>
    <w:rsid w:val="00C300BA"/>
    <w:rsid w:val="00C3085C"/>
    <w:rsid w:val="00C30F7F"/>
    <w:rsid w:val="00C31058"/>
    <w:rsid w:val="00C311AD"/>
    <w:rsid w:val="00C3164B"/>
    <w:rsid w:val="00C32171"/>
    <w:rsid w:val="00C32BE0"/>
    <w:rsid w:val="00C33264"/>
    <w:rsid w:val="00C33908"/>
    <w:rsid w:val="00C33D76"/>
    <w:rsid w:val="00C33FEE"/>
    <w:rsid w:val="00C34A88"/>
    <w:rsid w:val="00C35288"/>
    <w:rsid w:val="00C355FF"/>
    <w:rsid w:val="00C356A3"/>
    <w:rsid w:val="00C363D5"/>
    <w:rsid w:val="00C36597"/>
    <w:rsid w:val="00C369DE"/>
    <w:rsid w:val="00C378F5"/>
    <w:rsid w:val="00C37E58"/>
    <w:rsid w:val="00C405D2"/>
    <w:rsid w:val="00C41609"/>
    <w:rsid w:val="00C420F9"/>
    <w:rsid w:val="00C42DB0"/>
    <w:rsid w:val="00C433C1"/>
    <w:rsid w:val="00C43FCE"/>
    <w:rsid w:val="00C441A8"/>
    <w:rsid w:val="00C44306"/>
    <w:rsid w:val="00C44342"/>
    <w:rsid w:val="00C44841"/>
    <w:rsid w:val="00C462F7"/>
    <w:rsid w:val="00C467CC"/>
    <w:rsid w:val="00C46E2F"/>
    <w:rsid w:val="00C46E8C"/>
    <w:rsid w:val="00C475A5"/>
    <w:rsid w:val="00C47B4B"/>
    <w:rsid w:val="00C47D8E"/>
    <w:rsid w:val="00C47F93"/>
    <w:rsid w:val="00C509A4"/>
    <w:rsid w:val="00C50F65"/>
    <w:rsid w:val="00C51FFD"/>
    <w:rsid w:val="00C52133"/>
    <w:rsid w:val="00C52863"/>
    <w:rsid w:val="00C52DB2"/>
    <w:rsid w:val="00C52F50"/>
    <w:rsid w:val="00C53438"/>
    <w:rsid w:val="00C53618"/>
    <w:rsid w:val="00C54094"/>
    <w:rsid w:val="00C55376"/>
    <w:rsid w:val="00C555F0"/>
    <w:rsid w:val="00C56461"/>
    <w:rsid w:val="00C56D87"/>
    <w:rsid w:val="00C56F0F"/>
    <w:rsid w:val="00C56FA4"/>
    <w:rsid w:val="00C601C7"/>
    <w:rsid w:val="00C60DEC"/>
    <w:rsid w:val="00C6293A"/>
    <w:rsid w:val="00C62C62"/>
    <w:rsid w:val="00C63578"/>
    <w:rsid w:val="00C63901"/>
    <w:rsid w:val="00C63B50"/>
    <w:rsid w:val="00C64355"/>
    <w:rsid w:val="00C650B8"/>
    <w:rsid w:val="00C65387"/>
    <w:rsid w:val="00C66A6A"/>
    <w:rsid w:val="00C66F79"/>
    <w:rsid w:val="00C66FD5"/>
    <w:rsid w:val="00C6738E"/>
    <w:rsid w:val="00C677C7"/>
    <w:rsid w:val="00C67D3A"/>
    <w:rsid w:val="00C67E0E"/>
    <w:rsid w:val="00C70856"/>
    <w:rsid w:val="00C70D02"/>
    <w:rsid w:val="00C717DC"/>
    <w:rsid w:val="00C7213E"/>
    <w:rsid w:val="00C721D3"/>
    <w:rsid w:val="00C72222"/>
    <w:rsid w:val="00C72554"/>
    <w:rsid w:val="00C72D11"/>
    <w:rsid w:val="00C72E70"/>
    <w:rsid w:val="00C72EB2"/>
    <w:rsid w:val="00C72EDA"/>
    <w:rsid w:val="00C72F6D"/>
    <w:rsid w:val="00C734F1"/>
    <w:rsid w:val="00C738E8"/>
    <w:rsid w:val="00C74BC9"/>
    <w:rsid w:val="00C756D0"/>
    <w:rsid w:val="00C7596D"/>
    <w:rsid w:val="00C75C7D"/>
    <w:rsid w:val="00C76E9B"/>
    <w:rsid w:val="00C77A72"/>
    <w:rsid w:val="00C77E76"/>
    <w:rsid w:val="00C807A9"/>
    <w:rsid w:val="00C8119E"/>
    <w:rsid w:val="00C81857"/>
    <w:rsid w:val="00C81936"/>
    <w:rsid w:val="00C81A3E"/>
    <w:rsid w:val="00C81A71"/>
    <w:rsid w:val="00C81B8A"/>
    <w:rsid w:val="00C81E9B"/>
    <w:rsid w:val="00C82AB2"/>
    <w:rsid w:val="00C8318D"/>
    <w:rsid w:val="00C83215"/>
    <w:rsid w:val="00C83419"/>
    <w:rsid w:val="00C838EC"/>
    <w:rsid w:val="00C84690"/>
    <w:rsid w:val="00C84EE2"/>
    <w:rsid w:val="00C85144"/>
    <w:rsid w:val="00C8531F"/>
    <w:rsid w:val="00C855D5"/>
    <w:rsid w:val="00C85DDF"/>
    <w:rsid w:val="00C86030"/>
    <w:rsid w:val="00C86133"/>
    <w:rsid w:val="00C86365"/>
    <w:rsid w:val="00C86951"/>
    <w:rsid w:val="00C87126"/>
    <w:rsid w:val="00C87184"/>
    <w:rsid w:val="00C90679"/>
    <w:rsid w:val="00C920CF"/>
    <w:rsid w:val="00C922BC"/>
    <w:rsid w:val="00C923EE"/>
    <w:rsid w:val="00C93B7B"/>
    <w:rsid w:val="00C94220"/>
    <w:rsid w:val="00C95401"/>
    <w:rsid w:val="00C95D76"/>
    <w:rsid w:val="00C96348"/>
    <w:rsid w:val="00C96DDD"/>
    <w:rsid w:val="00C97562"/>
    <w:rsid w:val="00C97578"/>
    <w:rsid w:val="00CA2258"/>
    <w:rsid w:val="00CA2403"/>
    <w:rsid w:val="00CA2A1C"/>
    <w:rsid w:val="00CA3DA8"/>
    <w:rsid w:val="00CA4573"/>
    <w:rsid w:val="00CA5D85"/>
    <w:rsid w:val="00CA6C7B"/>
    <w:rsid w:val="00CA6F1C"/>
    <w:rsid w:val="00CA75BE"/>
    <w:rsid w:val="00CA7662"/>
    <w:rsid w:val="00CA7822"/>
    <w:rsid w:val="00CB00EA"/>
    <w:rsid w:val="00CB022D"/>
    <w:rsid w:val="00CB16D9"/>
    <w:rsid w:val="00CB209D"/>
    <w:rsid w:val="00CB26E2"/>
    <w:rsid w:val="00CB2EA1"/>
    <w:rsid w:val="00CB353A"/>
    <w:rsid w:val="00CB3543"/>
    <w:rsid w:val="00CB3DFD"/>
    <w:rsid w:val="00CB4659"/>
    <w:rsid w:val="00CB50A2"/>
    <w:rsid w:val="00CB54EC"/>
    <w:rsid w:val="00CB59FF"/>
    <w:rsid w:val="00CB75DD"/>
    <w:rsid w:val="00CB7ADD"/>
    <w:rsid w:val="00CB7CFD"/>
    <w:rsid w:val="00CC0660"/>
    <w:rsid w:val="00CC0B54"/>
    <w:rsid w:val="00CC0FB0"/>
    <w:rsid w:val="00CC1432"/>
    <w:rsid w:val="00CC21C2"/>
    <w:rsid w:val="00CC33BF"/>
    <w:rsid w:val="00CC357B"/>
    <w:rsid w:val="00CC48D1"/>
    <w:rsid w:val="00CC524E"/>
    <w:rsid w:val="00CC5925"/>
    <w:rsid w:val="00CC5AD2"/>
    <w:rsid w:val="00CC5B97"/>
    <w:rsid w:val="00CC6394"/>
    <w:rsid w:val="00CC64B3"/>
    <w:rsid w:val="00CC662B"/>
    <w:rsid w:val="00CC6E49"/>
    <w:rsid w:val="00CC7F30"/>
    <w:rsid w:val="00CD0310"/>
    <w:rsid w:val="00CD0B03"/>
    <w:rsid w:val="00CD1FB5"/>
    <w:rsid w:val="00CD20AF"/>
    <w:rsid w:val="00CD2444"/>
    <w:rsid w:val="00CD285D"/>
    <w:rsid w:val="00CD2957"/>
    <w:rsid w:val="00CD3923"/>
    <w:rsid w:val="00CD3D37"/>
    <w:rsid w:val="00CD41F2"/>
    <w:rsid w:val="00CD4638"/>
    <w:rsid w:val="00CD4661"/>
    <w:rsid w:val="00CD4C05"/>
    <w:rsid w:val="00CD4C82"/>
    <w:rsid w:val="00CD5568"/>
    <w:rsid w:val="00CD557E"/>
    <w:rsid w:val="00CD7854"/>
    <w:rsid w:val="00CD7B4F"/>
    <w:rsid w:val="00CD7D90"/>
    <w:rsid w:val="00CE0737"/>
    <w:rsid w:val="00CE0A5A"/>
    <w:rsid w:val="00CE15D4"/>
    <w:rsid w:val="00CE1811"/>
    <w:rsid w:val="00CE1903"/>
    <w:rsid w:val="00CE1921"/>
    <w:rsid w:val="00CE2562"/>
    <w:rsid w:val="00CE287E"/>
    <w:rsid w:val="00CE29DB"/>
    <w:rsid w:val="00CE422E"/>
    <w:rsid w:val="00CE4640"/>
    <w:rsid w:val="00CE4856"/>
    <w:rsid w:val="00CE4C65"/>
    <w:rsid w:val="00CE525A"/>
    <w:rsid w:val="00CE5326"/>
    <w:rsid w:val="00CE57DF"/>
    <w:rsid w:val="00CE596D"/>
    <w:rsid w:val="00CE5CBA"/>
    <w:rsid w:val="00CE5ED6"/>
    <w:rsid w:val="00CE5F2B"/>
    <w:rsid w:val="00CE6030"/>
    <w:rsid w:val="00CE60E4"/>
    <w:rsid w:val="00CE6148"/>
    <w:rsid w:val="00CE614C"/>
    <w:rsid w:val="00CE65A6"/>
    <w:rsid w:val="00CE65C6"/>
    <w:rsid w:val="00CE713B"/>
    <w:rsid w:val="00CE76D8"/>
    <w:rsid w:val="00CE7B74"/>
    <w:rsid w:val="00CE7CC4"/>
    <w:rsid w:val="00CE7E21"/>
    <w:rsid w:val="00CF02FE"/>
    <w:rsid w:val="00CF0604"/>
    <w:rsid w:val="00CF09BE"/>
    <w:rsid w:val="00CF1B4E"/>
    <w:rsid w:val="00CF373F"/>
    <w:rsid w:val="00CF3BB2"/>
    <w:rsid w:val="00CF41D2"/>
    <w:rsid w:val="00CF4B79"/>
    <w:rsid w:val="00CF5198"/>
    <w:rsid w:val="00CF5212"/>
    <w:rsid w:val="00CF5229"/>
    <w:rsid w:val="00CF5E2F"/>
    <w:rsid w:val="00CF63E9"/>
    <w:rsid w:val="00CF68F6"/>
    <w:rsid w:val="00CF6B01"/>
    <w:rsid w:val="00CF6B8F"/>
    <w:rsid w:val="00CF6C9A"/>
    <w:rsid w:val="00CF7564"/>
    <w:rsid w:val="00D00326"/>
    <w:rsid w:val="00D00626"/>
    <w:rsid w:val="00D00ACC"/>
    <w:rsid w:val="00D00D1C"/>
    <w:rsid w:val="00D00FE6"/>
    <w:rsid w:val="00D01135"/>
    <w:rsid w:val="00D01232"/>
    <w:rsid w:val="00D01E9E"/>
    <w:rsid w:val="00D02203"/>
    <w:rsid w:val="00D023ED"/>
    <w:rsid w:val="00D025C4"/>
    <w:rsid w:val="00D0274D"/>
    <w:rsid w:val="00D02FDC"/>
    <w:rsid w:val="00D0343A"/>
    <w:rsid w:val="00D0357F"/>
    <w:rsid w:val="00D03E3B"/>
    <w:rsid w:val="00D04852"/>
    <w:rsid w:val="00D04E13"/>
    <w:rsid w:val="00D05929"/>
    <w:rsid w:val="00D061C0"/>
    <w:rsid w:val="00D0654C"/>
    <w:rsid w:val="00D07F95"/>
    <w:rsid w:val="00D104B9"/>
    <w:rsid w:val="00D10850"/>
    <w:rsid w:val="00D1093D"/>
    <w:rsid w:val="00D114A8"/>
    <w:rsid w:val="00D11746"/>
    <w:rsid w:val="00D11A8F"/>
    <w:rsid w:val="00D11AF2"/>
    <w:rsid w:val="00D122B9"/>
    <w:rsid w:val="00D12DA1"/>
    <w:rsid w:val="00D146EC"/>
    <w:rsid w:val="00D148A3"/>
    <w:rsid w:val="00D15319"/>
    <w:rsid w:val="00D16785"/>
    <w:rsid w:val="00D17974"/>
    <w:rsid w:val="00D20661"/>
    <w:rsid w:val="00D2070D"/>
    <w:rsid w:val="00D20F3B"/>
    <w:rsid w:val="00D2173C"/>
    <w:rsid w:val="00D21A7F"/>
    <w:rsid w:val="00D21ED2"/>
    <w:rsid w:val="00D22114"/>
    <w:rsid w:val="00D22641"/>
    <w:rsid w:val="00D23240"/>
    <w:rsid w:val="00D238B5"/>
    <w:rsid w:val="00D26576"/>
    <w:rsid w:val="00D2677C"/>
    <w:rsid w:val="00D26A5B"/>
    <w:rsid w:val="00D26D1C"/>
    <w:rsid w:val="00D30AC9"/>
    <w:rsid w:val="00D319F0"/>
    <w:rsid w:val="00D327C1"/>
    <w:rsid w:val="00D32FB8"/>
    <w:rsid w:val="00D33073"/>
    <w:rsid w:val="00D340FD"/>
    <w:rsid w:val="00D34B7E"/>
    <w:rsid w:val="00D34EAC"/>
    <w:rsid w:val="00D351D7"/>
    <w:rsid w:val="00D36081"/>
    <w:rsid w:val="00D362C6"/>
    <w:rsid w:val="00D36F5B"/>
    <w:rsid w:val="00D370F0"/>
    <w:rsid w:val="00D3774F"/>
    <w:rsid w:val="00D37B4F"/>
    <w:rsid w:val="00D4019B"/>
    <w:rsid w:val="00D408E4"/>
    <w:rsid w:val="00D40AA0"/>
    <w:rsid w:val="00D41067"/>
    <w:rsid w:val="00D413E9"/>
    <w:rsid w:val="00D41505"/>
    <w:rsid w:val="00D415E3"/>
    <w:rsid w:val="00D41AC2"/>
    <w:rsid w:val="00D41AE2"/>
    <w:rsid w:val="00D41CB5"/>
    <w:rsid w:val="00D42187"/>
    <w:rsid w:val="00D421F5"/>
    <w:rsid w:val="00D42554"/>
    <w:rsid w:val="00D42942"/>
    <w:rsid w:val="00D431A4"/>
    <w:rsid w:val="00D43999"/>
    <w:rsid w:val="00D43E87"/>
    <w:rsid w:val="00D455D7"/>
    <w:rsid w:val="00D457A3"/>
    <w:rsid w:val="00D45AE8"/>
    <w:rsid w:val="00D46DED"/>
    <w:rsid w:val="00D47381"/>
    <w:rsid w:val="00D5156C"/>
    <w:rsid w:val="00D51BDC"/>
    <w:rsid w:val="00D52447"/>
    <w:rsid w:val="00D5341C"/>
    <w:rsid w:val="00D53C47"/>
    <w:rsid w:val="00D53EEE"/>
    <w:rsid w:val="00D54671"/>
    <w:rsid w:val="00D54DEF"/>
    <w:rsid w:val="00D54F15"/>
    <w:rsid w:val="00D550FA"/>
    <w:rsid w:val="00D556F1"/>
    <w:rsid w:val="00D563EA"/>
    <w:rsid w:val="00D578D9"/>
    <w:rsid w:val="00D57FBD"/>
    <w:rsid w:val="00D601F6"/>
    <w:rsid w:val="00D6259A"/>
    <w:rsid w:val="00D62949"/>
    <w:rsid w:val="00D62D98"/>
    <w:rsid w:val="00D62F73"/>
    <w:rsid w:val="00D630DA"/>
    <w:rsid w:val="00D633B4"/>
    <w:rsid w:val="00D6390F"/>
    <w:rsid w:val="00D639E9"/>
    <w:rsid w:val="00D645EA"/>
    <w:rsid w:val="00D64CBD"/>
    <w:rsid w:val="00D654D9"/>
    <w:rsid w:val="00D656FC"/>
    <w:rsid w:val="00D65DC1"/>
    <w:rsid w:val="00D6621C"/>
    <w:rsid w:val="00D66434"/>
    <w:rsid w:val="00D6756D"/>
    <w:rsid w:val="00D67B46"/>
    <w:rsid w:val="00D67F21"/>
    <w:rsid w:val="00D70429"/>
    <w:rsid w:val="00D71BCA"/>
    <w:rsid w:val="00D71FC2"/>
    <w:rsid w:val="00D7231F"/>
    <w:rsid w:val="00D724F4"/>
    <w:rsid w:val="00D72BBE"/>
    <w:rsid w:val="00D72DCC"/>
    <w:rsid w:val="00D73123"/>
    <w:rsid w:val="00D73319"/>
    <w:rsid w:val="00D73687"/>
    <w:rsid w:val="00D73703"/>
    <w:rsid w:val="00D73CBB"/>
    <w:rsid w:val="00D74572"/>
    <w:rsid w:val="00D74AB7"/>
    <w:rsid w:val="00D750D3"/>
    <w:rsid w:val="00D75188"/>
    <w:rsid w:val="00D754EF"/>
    <w:rsid w:val="00D75770"/>
    <w:rsid w:val="00D7613A"/>
    <w:rsid w:val="00D76F44"/>
    <w:rsid w:val="00D775C4"/>
    <w:rsid w:val="00D777C8"/>
    <w:rsid w:val="00D77813"/>
    <w:rsid w:val="00D8010A"/>
    <w:rsid w:val="00D81316"/>
    <w:rsid w:val="00D81DD6"/>
    <w:rsid w:val="00D826CA"/>
    <w:rsid w:val="00D82D5F"/>
    <w:rsid w:val="00D83477"/>
    <w:rsid w:val="00D8406F"/>
    <w:rsid w:val="00D84DCD"/>
    <w:rsid w:val="00D8508A"/>
    <w:rsid w:val="00D85A9A"/>
    <w:rsid w:val="00D86233"/>
    <w:rsid w:val="00D86336"/>
    <w:rsid w:val="00D86ABF"/>
    <w:rsid w:val="00D900CA"/>
    <w:rsid w:val="00D902B2"/>
    <w:rsid w:val="00D905CA"/>
    <w:rsid w:val="00D91455"/>
    <w:rsid w:val="00D91E65"/>
    <w:rsid w:val="00D92A38"/>
    <w:rsid w:val="00D934D0"/>
    <w:rsid w:val="00D936AC"/>
    <w:rsid w:val="00D95293"/>
    <w:rsid w:val="00D95E6C"/>
    <w:rsid w:val="00D96751"/>
    <w:rsid w:val="00D96804"/>
    <w:rsid w:val="00D96EF3"/>
    <w:rsid w:val="00D970FE"/>
    <w:rsid w:val="00D97546"/>
    <w:rsid w:val="00D97FEC"/>
    <w:rsid w:val="00DA0880"/>
    <w:rsid w:val="00DA1942"/>
    <w:rsid w:val="00DA1C58"/>
    <w:rsid w:val="00DA1CB2"/>
    <w:rsid w:val="00DA2357"/>
    <w:rsid w:val="00DA274D"/>
    <w:rsid w:val="00DA28CC"/>
    <w:rsid w:val="00DA2CFD"/>
    <w:rsid w:val="00DA2CFE"/>
    <w:rsid w:val="00DA4D10"/>
    <w:rsid w:val="00DA59CA"/>
    <w:rsid w:val="00DA61BC"/>
    <w:rsid w:val="00DA6B15"/>
    <w:rsid w:val="00DA7EB7"/>
    <w:rsid w:val="00DB058C"/>
    <w:rsid w:val="00DB2267"/>
    <w:rsid w:val="00DB266A"/>
    <w:rsid w:val="00DB30A1"/>
    <w:rsid w:val="00DB397F"/>
    <w:rsid w:val="00DB3D39"/>
    <w:rsid w:val="00DB4826"/>
    <w:rsid w:val="00DB4D44"/>
    <w:rsid w:val="00DB5228"/>
    <w:rsid w:val="00DB5250"/>
    <w:rsid w:val="00DB6B08"/>
    <w:rsid w:val="00DB6C1E"/>
    <w:rsid w:val="00DB6F64"/>
    <w:rsid w:val="00DC00BE"/>
    <w:rsid w:val="00DC09AA"/>
    <w:rsid w:val="00DC0D1D"/>
    <w:rsid w:val="00DC179B"/>
    <w:rsid w:val="00DC2884"/>
    <w:rsid w:val="00DC2EB3"/>
    <w:rsid w:val="00DC32C6"/>
    <w:rsid w:val="00DC3797"/>
    <w:rsid w:val="00DC3AB8"/>
    <w:rsid w:val="00DC3C17"/>
    <w:rsid w:val="00DC412F"/>
    <w:rsid w:val="00DC4CA0"/>
    <w:rsid w:val="00DC5845"/>
    <w:rsid w:val="00DC663E"/>
    <w:rsid w:val="00DC6719"/>
    <w:rsid w:val="00DC6C97"/>
    <w:rsid w:val="00DC7179"/>
    <w:rsid w:val="00DD0074"/>
    <w:rsid w:val="00DD0B58"/>
    <w:rsid w:val="00DD0E00"/>
    <w:rsid w:val="00DD0F9B"/>
    <w:rsid w:val="00DD3026"/>
    <w:rsid w:val="00DD3112"/>
    <w:rsid w:val="00DD32C8"/>
    <w:rsid w:val="00DD42EB"/>
    <w:rsid w:val="00DD4324"/>
    <w:rsid w:val="00DD4920"/>
    <w:rsid w:val="00DD50B4"/>
    <w:rsid w:val="00DD536A"/>
    <w:rsid w:val="00DD599C"/>
    <w:rsid w:val="00DD5D38"/>
    <w:rsid w:val="00DD640A"/>
    <w:rsid w:val="00DD79DE"/>
    <w:rsid w:val="00DE1618"/>
    <w:rsid w:val="00DE18CE"/>
    <w:rsid w:val="00DE20EC"/>
    <w:rsid w:val="00DE2741"/>
    <w:rsid w:val="00DE2BA1"/>
    <w:rsid w:val="00DE30F9"/>
    <w:rsid w:val="00DE3413"/>
    <w:rsid w:val="00DE34B5"/>
    <w:rsid w:val="00DE3C60"/>
    <w:rsid w:val="00DE4B0C"/>
    <w:rsid w:val="00DE4DD0"/>
    <w:rsid w:val="00DE528B"/>
    <w:rsid w:val="00DE54FF"/>
    <w:rsid w:val="00DE616B"/>
    <w:rsid w:val="00DE6614"/>
    <w:rsid w:val="00DE73BB"/>
    <w:rsid w:val="00DE7D68"/>
    <w:rsid w:val="00DE7FB6"/>
    <w:rsid w:val="00DF0887"/>
    <w:rsid w:val="00DF29C8"/>
    <w:rsid w:val="00DF3853"/>
    <w:rsid w:val="00DF42C5"/>
    <w:rsid w:val="00DF4FBE"/>
    <w:rsid w:val="00DF53F5"/>
    <w:rsid w:val="00DF583D"/>
    <w:rsid w:val="00DF58FA"/>
    <w:rsid w:val="00DF5947"/>
    <w:rsid w:val="00DF5AA2"/>
    <w:rsid w:val="00DF643C"/>
    <w:rsid w:val="00DF6E1B"/>
    <w:rsid w:val="00DF774B"/>
    <w:rsid w:val="00E0094E"/>
    <w:rsid w:val="00E00B9E"/>
    <w:rsid w:val="00E00BA9"/>
    <w:rsid w:val="00E00E5D"/>
    <w:rsid w:val="00E02EC7"/>
    <w:rsid w:val="00E0328C"/>
    <w:rsid w:val="00E032FC"/>
    <w:rsid w:val="00E03B97"/>
    <w:rsid w:val="00E03BB2"/>
    <w:rsid w:val="00E03CF1"/>
    <w:rsid w:val="00E03D24"/>
    <w:rsid w:val="00E043E1"/>
    <w:rsid w:val="00E049C7"/>
    <w:rsid w:val="00E04AA4"/>
    <w:rsid w:val="00E04C1C"/>
    <w:rsid w:val="00E05346"/>
    <w:rsid w:val="00E055D4"/>
    <w:rsid w:val="00E06387"/>
    <w:rsid w:val="00E108CA"/>
    <w:rsid w:val="00E114D6"/>
    <w:rsid w:val="00E11B9B"/>
    <w:rsid w:val="00E127D7"/>
    <w:rsid w:val="00E13312"/>
    <w:rsid w:val="00E13C3D"/>
    <w:rsid w:val="00E146A5"/>
    <w:rsid w:val="00E1472C"/>
    <w:rsid w:val="00E14888"/>
    <w:rsid w:val="00E14904"/>
    <w:rsid w:val="00E1495B"/>
    <w:rsid w:val="00E14F89"/>
    <w:rsid w:val="00E15624"/>
    <w:rsid w:val="00E156AA"/>
    <w:rsid w:val="00E15F57"/>
    <w:rsid w:val="00E16502"/>
    <w:rsid w:val="00E1664E"/>
    <w:rsid w:val="00E16BA4"/>
    <w:rsid w:val="00E17663"/>
    <w:rsid w:val="00E1778A"/>
    <w:rsid w:val="00E17AC8"/>
    <w:rsid w:val="00E2041B"/>
    <w:rsid w:val="00E20484"/>
    <w:rsid w:val="00E2051A"/>
    <w:rsid w:val="00E20A6B"/>
    <w:rsid w:val="00E2193C"/>
    <w:rsid w:val="00E22419"/>
    <w:rsid w:val="00E23051"/>
    <w:rsid w:val="00E234A2"/>
    <w:rsid w:val="00E235AF"/>
    <w:rsid w:val="00E23A18"/>
    <w:rsid w:val="00E2445C"/>
    <w:rsid w:val="00E25F2B"/>
    <w:rsid w:val="00E26896"/>
    <w:rsid w:val="00E26F41"/>
    <w:rsid w:val="00E2717F"/>
    <w:rsid w:val="00E27590"/>
    <w:rsid w:val="00E27834"/>
    <w:rsid w:val="00E27A17"/>
    <w:rsid w:val="00E30BCD"/>
    <w:rsid w:val="00E30F1B"/>
    <w:rsid w:val="00E31101"/>
    <w:rsid w:val="00E31756"/>
    <w:rsid w:val="00E320BF"/>
    <w:rsid w:val="00E33A2A"/>
    <w:rsid w:val="00E33BD4"/>
    <w:rsid w:val="00E34BC7"/>
    <w:rsid w:val="00E34E7C"/>
    <w:rsid w:val="00E35365"/>
    <w:rsid w:val="00E35C6E"/>
    <w:rsid w:val="00E361FF"/>
    <w:rsid w:val="00E36682"/>
    <w:rsid w:val="00E36A9B"/>
    <w:rsid w:val="00E37BB4"/>
    <w:rsid w:val="00E4061A"/>
    <w:rsid w:val="00E411A8"/>
    <w:rsid w:val="00E41B53"/>
    <w:rsid w:val="00E41C8B"/>
    <w:rsid w:val="00E41CDF"/>
    <w:rsid w:val="00E43607"/>
    <w:rsid w:val="00E43DB8"/>
    <w:rsid w:val="00E44323"/>
    <w:rsid w:val="00E44A51"/>
    <w:rsid w:val="00E45713"/>
    <w:rsid w:val="00E4617F"/>
    <w:rsid w:val="00E466D6"/>
    <w:rsid w:val="00E46778"/>
    <w:rsid w:val="00E46B95"/>
    <w:rsid w:val="00E46EFC"/>
    <w:rsid w:val="00E4714F"/>
    <w:rsid w:val="00E4759B"/>
    <w:rsid w:val="00E521ED"/>
    <w:rsid w:val="00E52624"/>
    <w:rsid w:val="00E52743"/>
    <w:rsid w:val="00E52D39"/>
    <w:rsid w:val="00E530B3"/>
    <w:rsid w:val="00E552FC"/>
    <w:rsid w:val="00E557E5"/>
    <w:rsid w:val="00E565D6"/>
    <w:rsid w:val="00E56A8B"/>
    <w:rsid w:val="00E56AB2"/>
    <w:rsid w:val="00E57452"/>
    <w:rsid w:val="00E57C84"/>
    <w:rsid w:val="00E57E66"/>
    <w:rsid w:val="00E57FC3"/>
    <w:rsid w:val="00E60986"/>
    <w:rsid w:val="00E60B77"/>
    <w:rsid w:val="00E60C5D"/>
    <w:rsid w:val="00E610CE"/>
    <w:rsid w:val="00E61DB5"/>
    <w:rsid w:val="00E62592"/>
    <w:rsid w:val="00E627E2"/>
    <w:rsid w:val="00E62B52"/>
    <w:rsid w:val="00E63016"/>
    <w:rsid w:val="00E63984"/>
    <w:rsid w:val="00E6398F"/>
    <w:rsid w:val="00E64D7F"/>
    <w:rsid w:val="00E65043"/>
    <w:rsid w:val="00E65159"/>
    <w:rsid w:val="00E65743"/>
    <w:rsid w:val="00E6582E"/>
    <w:rsid w:val="00E65BF0"/>
    <w:rsid w:val="00E6649D"/>
    <w:rsid w:val="00E66978"/>
    <w:rsid w:val="00E669DD"/>
    <w:rsid w:val="00E66A5E"/>
    <w:rsid w:val="00E66CF9"/>
    <w:rsid w:val="00E66DA0"/>
    <w:rsid w:val="00E67626"/>
    <w:rsid w:val="00E67738"/>
    <w:rsid w:val="00E70119"/>
    <w:rsid w:val="00E71045"/>
    <w:rsid w:val="00E71B79"/>
    <w:rsid w:val="00E71B8F"/>
    <w:rsid w:val="00E7234E"/>
    <w:rsid w:val="00E72545"/>
    <w:rsid w:val="00E72613"/>
    <w:rsid w:val="00E72C32"/>
    <w:rsid w:val="00E738EA"/>
    <w:rsid w:val="00E73F2E"/>
    <w:rsid w:val="00E743CE"/>
    <w:rsid w:val="00E746B8"/>
    <w:rsid w:val="00E7483E"/>
    <w:rsid w:val="00E74BE1"/>
    <w:rsid w:val="00E74F25"/>
    <w:rsid w:val="00E75194"/>
    <w:rsid w:val="00E76815"/>
    <w:rsid w:val="00E76CA0"/>
    <w:rsid w:val="00E77765"/>
    <w:rsid w:val="00E77B7C"/>
    <w:rsid w:val="00E77E93"/>
    <w:rsid w:val="00E804A5"/>
    <w:rsid w:val="00E8052C"/>
    <w:rsid w:val="00E81231"/>
    <w:rsid w:val="00E81B12"/>
    <w:rsid w:val="00E81E31"/>
    <w:rsid w:val="00E81E4E"/>
    <w:rsid w:val="00E82279"/>
    <w:rsid w:val="00E82CCD"/>
    <w:rsid w:val="00E82D61"/>
    <w:rsid w:val="00E83032"/>
    <w:rsid w:val="00E831ED"/>
    <w:rsid w:val="00E83FAD"/>
    <w:rsid w:val="00E84B47"/>
    <w:rsid w:val="00E84E42"/>
    <w:rsid w:val="00E86574"/>
    <w:rsid w:val="00E87116"/>
    <w:rsid w:val="00E87274"/>
    <w:rsid w:val="00E8755D"/>
    <w:rsid w:val="00E87806"/>
    <w:rsid w:val="00E87B6B"/>
    <w:rsid w:val="00E87DA8"/>
    <w:rsid w:val="00E90132"/>
    <w:rsid w:val="00E90C60"/>
    <w:rsid w:val="00E93430"/>
    <w:rsid w:val="00E9367D"/>
    <w:rsid w:val="00E93E88"/>
    <w:rsid w:val="00E941CC"/>
    <w:rsid w:val="00E94554"/>
    <w:rsid w:val="00E94A02"/>
    <w:rsid w:val="00E9538B"/>
    <w:rsid w:val="00E96125"/>
    <w:rsid w:val="00E96329"/>
    <w:rsid w:val="00E9668E"/>
    <w:rsid w:val="00E97D93"/>
    <w:rsid w:val="00EA02BE"/>
    <w:rsid w:val="00EA050C"/>
    <w:rsid w:val="00EA0696"/>
    <w:rsid w:val="00EA0B8F"/>
    <w:rsid w:val="00EA169F"/>
    <w:rsid w:val="00EA16BA"/>
    <w:rsid w:val="00EA1959"/>
    <w:rsid w:val="00EA1F37"/>
    <w:rsid w:val="00EA31DA"/>
    <w:rsid w:val="00EA3603"/>
    <w:rsid w:val="00EA3A03"/>
    <w:rsid w:val="00EA3ACC"/>
    <w:rsid w:val="00EA44FC"/>
    <w:rsid w:val="00EA47A4"/>
    <w:rsid w:val="00EA5F03"/>
    <w:rsid w:val="00EA65EE"/>
    <w:rsid w:val="00EA67A7"/>
    <w:rsid w:val="00EA6C7A"/>
    <w:rsid w:val="00EA7BB5"/>
    <w:rsid w:val="00EA7BD3"/>
    <w:rsid w:val="00EA7D99"/>
    <w:rsid w:val="00EA7E63"/>
    <w:rsid w:val="00EA7E99"/>
    <w:rsid w:val="00EB00DF"/>
    <w:rsid w:val="00EB0E4C"/>
    <w:rsid w:val="00EB0ED1"/>
    <w:rsid w:val="00EB101A"/>
    <w:rsid w:val="00EB21F9"/>
    <w:rsid w:val="00EB2EF2"/>
    <w:rsid w:val="00EB2EF6"/>
    <w:rsid w:val="00EB300F"/>
    <w:rsid w:val="00EB3A2F"/>
    <w:rsid w:val="00EB4CE6"/>
    <w:rsid w:val="00EB4D19"/>
    <w:rsid w:val="00EB62C9"/>
    <w:rsid w:val="00EB73AD"/>
    <w:rsid w:val="00EB7606"/>
    <w:rsid w:val="00EB7E82"/>
    <w:rsid w:val="00EC05DA"/>
    <w:rsid w:val="00EC07C9"/>
    <w:rsid w:val="00EC17E0"/>
    <w:rsid w:val="00EC1B2D"/>
    <w:rsid w:val="00EC1D21"/>
    <w:rsid w:val="00EC1ED0"/>
    <w:rsid w:val="00EC24E9"/>
    <w:rsid w:val="00EC2B2C"/>
    <w:rsid w:val="00EC30AD"/>
    <w:rsid w:val="00EC34C7"/>
    <w:rsid w:val="00EC497A"/>
    <w:rsid w:val="00EC5422"/>
    <w:rsid w:val="00EC5632"/>
    <w:rsid w:val="00EC5863"/>
    <w:rsid w:val="00EC6233"/>
    <w:rsid w:val="00EC6AB1"/>
    <w:rsid w:val="00EC6B41"/>
    <w:rsid w:val="00EC6C7D"/>
    <w:rsid w:val="00EC70A5"/>
    <w:rsid w:val="00EC73DA"/>
    <w:rsid w:val="00ED0583"/>
    <w:rsid w:val="00ED2C00"/>
    <w:rsid w:val="00ED3C4E"/>
    <w:rsid w:val="00ED3C6C"/>
    <w:rsid w:val="00ED45A7"/>
    <w:rsid w:val="00ED5A8D"/>
    <w:rsid w:val="00ED7930"/>
    <w:rsid w:val="00EE021B"/>
    <w:rsid w:val="00EE0AA0"/>
    <w:rsid w:val="00EE0F8C"/>
    <w:rsid w:val="00EE13C1"/>
    <w:rsid w:val="00EE1748"/>
    <w:rsid w:val="00EE17C1"/>
    <w:rsid w:val="00EE2804"/>
    <w:rsid w:val="00EE2A30"/>
    <w:rsid w:val="00EE2BA5"/>
    <w:rsid w:val="00EE2BD1"/>
    <w:rsid w:val="00EE2C65"/>
    <w:rsid w:val="00EE2D4D"/>
    <w:rsid w:val="00EE40B8"/>
    <w:rsid w:val="00EE4AD8"/>
    <w:rsid w:val="00EE512D"/>
    <w:rsid w:val="00EE5170"/>
    <w:rsid w:val="00EE51CF"/>
    <w:rsid w:val="00EE5697"/>
    <w:rsid w:val="00EE58D2"/>
    <w:rsid w:val="00EE5E29"/>
    <w:rsid w:val="00EE5ECE"/>
    <w:rsid w:val="00EE643F"/>
    <w:rsid w:val="00EE6C86"/>
    <w:rsid w:val="00EE7B9E"/>
    <w:rsid w:val="00EE7BBF"/>
    <w:rsid w:val="00EF0B3A"/>
    <w:rsid w:val="00EF0BCE"/>
    <w:rsid w:val="00EF14C7"/>
    <w:rsid w:val="00EF17E4"/>
    <w:rsid w:val="00EF19D6"/>
    <w:rsid w:val="00EF1CD5"/>
    <w:rsid w:val="00EF27AB"/>
    <w:rsid w:val="00EF3514"/>
    <w:rsid w:val="00EF3A36"/>
    <w:rsid w:val="00EF3B3A"/>
    <w:rsid w:val="00EF3D72"/>
    <w:rsid w:val="00EF3DFB"/>
    <w:rsid w:val="00EF4921"/>
    <w:rsid w:val="00EF534B"/>
    <w:rsid w:val="00EF53D1"/>
    <w:rsid w:val="00EF59C7"/>
    <w:rsid w:val="00EF5BF0"/>
    <w:rsid w:val="00EF6347"/>
    <w:rsid w:val="00EF73CE"/>
    <w:rsid w:val="00EF778D"/>
    <w:rsid w:val="00EF78E4"/>
    <w:rsid w:val="00EF7920"/>
    <w:rsid w:val="00F00693"/>
    <w:rsid w:val="00F00FF7"/>
    <w:rsid w:val="00F0139E"/>
    <w:rsid w:val="00F0157F"/>
    <w:rsid w:val="00F0203A"/>
    <w:rsid w:val="00F022AF"/>
    <w:rsid w:val="00F030DB"/>
    <w:rsid w:val="00F0380D"/>
    <w:rsid w:val="00F03854"/>
    <w:rsid w:val="00F038FE"/>
    <w:rsid w:val="00F04D7D"/>
    <w:rsid w:val="00F054E1"/>
    <w:rsid w:val="00F061DF"/>
    <w:rsid w:val="00F067EA"/>
    <w:rsid w:val="00F07070"/>
    <w:rsid w:val="00F07D14"/>
    <w:rsid w:val="00F10294"/>
    <w:rsid w:val="00F1061A"/>
    <w:rsid w:val="00F10947"/>
    <w:rsid w:val="00F10B9E"/>
    <w:rsid w:val="00F10FC8"/>
    <w:rsid w:val="00F11ACC"/>
    <w:rsid w:val="00F11C63"/>
    <w:rsid w:val="00F123F6"/>
    <w:rsid w:val="00F13090"/>
    <w:rsid w:val="00F1358A"/>
    <w:rsid w:val="00F13E0A"/>
    <w:rsid w:val="00F15245"/>
    <w:rsid w:val="00F1556E"/>
    <w:rsid w:val="00F15EB1"/>
    <w:rsid w:val="00F16599"/>
    <w:rsid w:val="00F1679A"/>
    <w:rsid w:val="00F16AC4"/>
    <w:rsid w:val="00F173AB"/>
    <w:rsid w:val="00F20286"/>
    <w:rsid w:val="00F2047C"/>
    <w:rsid w:val="00F20D4F"/>
    <w:rsid w:val="00F21592"/>
    <w:rsid w:val="00F21FF7"/>
    <w:rsid w:val="00F22BD3"/>
    <w:rsid w:val="00F2321E"/>
    <w:rsid w:val="00F23C6C"/>
    <w:rsid w:val="00F23CB3"/>
    <w:rsid w:val="00F266E0"/>
    <w:rsid w:val="00F267A6"/>
    <w:rsid w:val="00F27955"/>
    <w:rsid w:val="00F301D4"/>
    <w:rsid w:val="00F307C9"/>
    <w:rsid w:val="00F3099E"/>
    <w:rsid w:val="00F32E59"/>
    <w:rsid w:val="00F32F63"/>
    <w:rsid w:val="00F337C9"/>
    <w:rsid w:val="00F33844"/>
    <w:rsid w:val="00F33893"/>
    <w:rsid w:val="00F34331"/>
    <w:rsid w:val="00F346E0"/>
    <w:rsid w:val="00F34E91"/>
    <w:rsid w:val="00F35673"/>
    <w:rsid w:val="00F35769"/>
    <w:rsid w:val="00F35FE4"/>
    <w:rsid w:val="00F36158"/>
    <w:rsid w:val="00F37B9A"/>
    <w:rsid w:val="00F37F70"/>
    <w:rsid w:val="00F412EF"/>
    <w:rsid w:val="00F41461"/>
    <w:rsid w:val="00F41A0E"/>
    <w:rsid w:val="00F423D8"/>
    <w:rsid w:val="00F4260F"/>
    <w:rsid w:val="00F42B5F"/>
    <w:rsid w:val="00F42DD4"/>
    <w:rsid w:val="00F432EB"/>
    <w:rsid w:val="00F4349E"/>
    <w:rsid w:val="00F4373A"/>
    <w:rsid w:val="00F43D6E"/>
    <w:rsid w:val="00F43E4A"/>
    <w:rsid w:val="00F449D8"/>
    <w:rsid w:val="00F45872"/>
    <w:rsid w:val="00F45976"/>
    <w:rsid w:val="00F45A60"/>
    <w:rsid w:val="00F45CCA"/>
    <w:rsid w:val="00F45F06"/>
    <w:rsid w:val="00F463BC"/>
    <w:rsid w:val="00F466AF"/>
    <w:rsid w:val="00F471AC"/>
    <w:rsid w:val="00F501D4"/>
    <w:rsid w:val="00F50AEB"/>
    <w:rsid w:val="00F50C7C"/>
    <w:rsid w:val="00F50C84"/>
    <w:rsid w:val="00F513FC"/>
    <w:rsid w:val="00F51506"/>
    <w:rsid w:val="00F5277F"/>
    <w:rsid w:val="00F52EF1"/>
    <w:rsid w:val="00F535E8"/>
    <w:rsid w:val="00F536FD"/>
    <w:rsid w:val="00F538EA"/>
    <w:rsid w:val="00F539CF"/>
    <w:rsid w:val="00F53E40"/>
    <w:rsid w:val="00F5400F"/>
    <w:rsid w:val="00F5410C"/>
    <w:rsid w:val="00F548B0"/>
    <w:rsid w:val="00F54B68"/>
    <w:rsid w:val="00F57009"/>
    <w:rsid w:val="00F575FD"/>
    <w:rsid w:val="00F57901"/>
    <w:rsid w:val="00F60769"/>
    <w:rsid w:val="00F61054"/>
    <w:rsid w:val="00F628FA"/>
    <w:rsid w:val="00F62C20"/>
    <w:rsid w:val="00F62D51"/>
    <w:rsid w:val="00F63662"/>
    <w:rsid w:val="00F637DA"/>
    <w:rsid w:val="00F63C0A"/>
    <w:rsid w:val="00F63DB2"/>
    <w:rsid w:val="00F63EF2"/>
    <w:rsid w:val="00F64097"/>
    <w:rsid w:val="00F646DE"/>
    <w:rsid w:val="00F64C18"/>
    <w:rsid w:val="00F65266"/>
    <w:rsid w:val="00F65A0B"/>
    <w:rsid w:val="00F65AD2"/>
    <w:rsid w:val="00F662F1"/>
    <w:rsid w:val="00F66540"/>
    <w:rsid w:val="00F6744C"/>
    <w:rsid w:val="00F6755F"/>
    <w:rsid w:val="00F70D19"/>
    <w:rsid w:val="00F70E38"/>
    <w:rsid w:val="00F70F4E"/>
    <w:rsid w:val="00F726C5"/>
    <w:rsid w:val="00F727A6"/>
    <w:rsid w:val="00F72A79"/>
    <w:rsid w:val="00F72A9F"/>
    <w:rsid w:val="00F72D00"/>
    <w:rsid w:val="00F7336E"/>
    <w:rsid w:val="00F739C3"/>
    <w:rsid w:val="00F73C28"/>
    <w:rsid w:val="00F73E43"/>
    <w:rsid w:val="00F74AC3"/>
    <w:rsid w:val="00F7515A"/>
    <w:rsid w:val="00F7536A"/>
    <w:rsid w:val="00F7563A"/>
    <w:rsid w:val="00F76491"/>
    <w:rsid w:val="00F76E95"/>
    <w:rsid w:val="00F77041"/>
    <w:rsid w:val="00F777DC"/>
    <w:rsid w:val="00F80230"/>
    <w:rsid w:val="00F8119D"/>
    <w:rsid w:val="00F813E5"/>
    <w:rsid w:val="00F81CA1"/>
    <w:rsid w:val="00F827D2"/>
    <w:rsid w:val="00F82DFB"/>
    <w:rsid w:val="00F82EF5"/>
    <w:rsid w:val="00F82EF6"/>
    <w:rsid w:val="00F831F0"/>
    <w:rsid w:val="00F83360"/>
    <w:rsid w:val="00F83982"/>
    <w:rsid w:val="00F83BE7"/>
    <w:rsid w:val="00F8427C"/>
    <w:rsid w:val="00F849C3"/>
    <w:rsid w:val="00F84E44"/>
    <w:rsid w:val="00F8502C"/>
    <w:rsid w:val="00F85295"/>
    <w:rsid w:val="00F8596F"/>
    <w:rsid w:val="00F85B08"/>
    <w:rsid w:val="00F862A3"/>
    <w:rsid w:val="00F86314"/>
    <w:rsid w:val="00F86AB2"/>
    <w:rsid w:val="00F87CEC"/>
    <w:rsid w:val="00F87ED7"/>
    <w:rsid w:val="00F903BE"/>
    <w:rsid w:val="00F906DE"/>
    <w:rsid w:val="00F91040"/>
    <w:rsid w:val="00F910A6"/>
    <w:rsid w:val="00F91208"/>
    <w:rsid w:val="00F91347"/>
    <w:rsid w:val="00F91812"/>
    <w:rsid w:val="00F92397"/>
    <w:rsid w:val="00F92540"/>
    <w:rsid w:val="00F92974"/>
    <w:rsid w:val="00F929FA"/>
    <w:rsid w:val="00F939C0"/>
    <w:rsid w:val="00F94690"/>
    <w:rsid w:val="00F94A14"/>
    <w:rsid w:val="00F96B3A"/>
    <w:rsid w:val="00F96EDD"/>
    <w:rsid w:val="00F978A4"/>
    <w:rsid w:val="00FA0BF7"/>
    <w:rsid w:val="00FA158C"/>
    <w:rsid w:val="00FA1CC8"/>
    <w:rsid w:val="00FA2346"/>
    <w:rsid w:val="00FA29C3"/>
    <w:rsid w:val="00FA38F0"/>
    <w:rsid w:val="00FA3A74"/>
    <w:rsid w:val="00FA3C3E"/>
    <w:rsid w:val="00FA3C44"/>
    <w:rsid w:val="00FA3E2D"/>
    <w:rsid w:val="00FA4525"/>
    <w:rsid w:val="00FA4ABC"/>
    <w:rsid w:val="00FA52D8"/>
    <w:rsid w:val="00FA553A"/>
    <w:rsid w:val="00FA5D66"/>
    <w:rsid w:val="00FA5D78"/>
    <w:rsid w:val="00FA63C3"/>
    <w:rsid w:val="00FA715E"/>
    <w:rsid w:val="00FA7290"/>
    <w:rsid w:val="00FB0017"/>
    <w:rsid w:val="00FB0CA6"/>
    <w:rsid w:val="00FB12D2"/>
    <w:rsid w:val="00FB1332"/>
    <w:rsid w:val="00FB1DDA"/>
    <w:rsid w:val="00FB2E9C"/>
    <w:rsid w:val="00FB36A0"/>
    <w:rsid w:val="00FB4D55"/>
    <w:rsid w:val="00FB5B69"/>
    <w:rsid w:val="00FB5C29"/>
    <w:rsid w:val="00FB5CB7"/>
    <w:rsid w:val="00FB5D90"/>
    <w:rsid w:val="00FB670C"/>
    <w:rsid w:val="00FB6CE1"/>
    <w:rsid w:val="00FB74A6"/>
    <w:rsid w:val="00FB7E3A"/>
    <w:rsid w:val="00FC0DB0"/>
    <w:rsid w:val="00FC13C6"/>
    <w:rsid w:val="00FC1DB4"/>
    <w:rsid w:val="00FC1F73"/>
    <w:rsid w:val="00FC254F"/>
    <w:rsid w:val="00FC27B6"/>
    <w:rsid w:val="00FC2A9C"/>
    <w:rsid w:val="00FC319B"/>
    <w:rsid w:val="00FC31EA"/>
    <w:rsid w:val="00FC3548"/>
    <w:rsid w:val="00FC36CB"/>
    <w:rsid w:val="00FC3862"/>
    <w:rsid w:val="00FC3D6A"/>
    <w:rsid w:val="00FC4B30"/>
    <w:rsid w:val="00FC59FC"/>
    <w:rsid w:val="00FC5B90"/>
    <w:rsid w:val="00FC6A97"/>
    <w:rsid w:val="00FC782A"/>
    <w:rsid w:val="00FC7BB0"/>
    <w:rsid w:val="00FD0724"/>
    <w:rsid w:val="00FD0D9C"/>
    <w:rsid w:val="00FD12BE"/>
    <w:rsid w:val="00FD18C1"/>
    <w:rsid w:val="00FD1C16"/>
    <w:rsid w:val="00FD235F"/>
    <w:rsid w:val="00FD2769"/>
    <w:rsid w:val="00FD2827"/>
    <w:rsid w:val="00FD2C6A"/>
    <w:rsid w:val="00FD3976"/>
    <w:rsid w:val="00FD485D"/>
    <w:rsid w:val="00FD4DBB"/>
    <w:rsid w:val="00FD56F2"/>
    <w:rsid w:val="00FD5F74"/>
    <w:rsid w:val="00FD70D5"/>
    <w:rsid w:val="00FD73F9"/>
    <w:rsid w:val="00FE088E"/>
    <w:rsid w:val="00FE12F6"/>
    <w:rsid w:val="00FE1780"/>
    <w:rsid w:val="00FE1B65"/>
    <w:rsid w:val="00FE1C4E"/>
    <w:rsid w:val="00FE1E80"/>
    <w:rsid w:val="00FE2706"/>
    <w:rsid w:val="00FE2AA1"/>
    <w:rsid w:val="00FE2B2A"/>
    <w:rsid w:val="00FE2EA4"/>
    <w:rsid w:val="00FE3144"/>
    <w:rsid w:val="00FE381A"/>
    <w:rsid w:val="00FE52DD"/>
    <w:rsid w:val="00FE5BDD"/>
    <w:rsid w:val="00FE5E70"/>
    <w:rsid w:val="00FE6111"/>
    <w:rsid w:val="00FE6CC9"/>
    <w:rsid w:val="00FE6E80"/>
    <w:rsid w:val="00FE7359"/>
    <w:rsid w:val="00FF03FF"/>
    <w:rsid w:val="00FF0415"/>
    <w:rsid w:val="00FF04D5"/>
    <w:rsid w:val="00FF05E7"/>
    <w:rsid w:val="00FF1827"/>
    <w:rsid w:val="00FF18E5"/>
    <w:rsid w:val="00FF1D2E"/>
    <w:rsid w:val="00FF2015"/>
    <w:rsid w:val="00FF22DF"/>
    <w:rsid w:val="00FF263F"/>
    <w:rsid w:val="00FF3056"/>
    <w:rsid w:val="00FF33C9"/>
    <w:rsid w:val="00FF39D5"/>
    <w:rsid w:val="00FF5132"/>
    <w:rsid w:val="00FF5CB1"/>
    <w:rsid w:val="00FF5F6F"/>
    <w:rsid w:val="00FF6091"/>
    <w:rsid w:val="00FF66F9"/>
    <w:rsid w:val="00FF6B18"/>
    <w:rsid w:val="00FF717B"/>
    <w:rsid w:val="00FF718B"/>
    <w:rsid w:val="00FF7219"/>
    <w:rsid w:val="00FF73C9"/>
    <w:rsid w:val="00FF78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bbe0e3">
      <v:fill color="#bbe0e3" on="f"/>
    </o:shapedefaults>
    <o:shapelayout v:ext="edit">
      <o:idmap v:ext="edit" data="1"/>
    </o:shapelayout>
  </w:shapeDefaults>
  <w:decimalSymbol w:val=","/>
  <w:listSeparator w:val=";"/>
  <w14:docId w14:val="34B0747F"/>
  <w15:docId w15:val="{978C2B54-D73F-4AB6-B43E-2C70E7D5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7883"/>
    <w:rPr>
      <w:rFonts w:ascii="Arial" w:hAnsi="Arial" w:cs="Arial"/>
      <w:sz w:val="24"/>
      <w:szCs w:val="24"/>
      <w:lang w:eastAsia="en-US"/>
    </w:rPr>
  </w:style>
  <w:style w:type="paragraph" w:styleId="berschrift1">
    <w:name w:val="heading 1"/>
    <w:basedOn w:val="Standard"/>
    <w:next w:val="Standard"/>
    <w:qFormat/>
    <w:rsid w:val="00E52D39"/>
    <w:pPr>
      <w:keepNext/>
      <w:outlineLvl w:val="0"/>
    </w:pPr>
    <w:rPr>
      <w:b/>
      <w:bCs/>
    </w:rPr>
  </w:style>
  <w:style w:type="paragraph" w:styleId="berschrift2">
    <w:name w:val="heading 2"/>
    <w:basedOn w:val="Standard"/>
    <w:next w:val="Standard"/>
    <w:qFormat/>
    <w:rsid w:val="00E52D39"/>
    <w:pPr>
      <w:keepNext/>
      <w:outlineLvl w:val="1"/>
    </w:pPr>
    <w:rPr>
      <w:b/>
      <w:bCs/>
      <w:sz w:val="22"/>
      <w:szCs w:val="22"/>
    </w:rPr>
  </w:style>
  <w:style w:type="paragraph" w:styleId="berschrift3">
    <w:name w:val="heading 3"/>
    <w:basedOn w:val="Standard"/>
    <w:next w:val="Standard"/>
    <w:qFormat/>
    <w:rsid w:val="00E52D39"/>
    <w:pPr>
      <w:keepNext/>
      <w:jc w:val="center"/>
      <w:outlineLvl w:val="2"/>
    </w:pPr>
    <w:rPr>
      <w:sz w:val="16"/>
      <w:szCs w:val="16"/>
      <w:u w:val="single"/>
    </w:rPr>
  </w:style>
  <w:style w:type="paragraph" w:styleId="berschrift4">
    <w:name w:val="heading 4"/>
    <w:basedOn w:val="Standard"/>
    <w:next w:val="Standard"/>
    <w:link w:val="berschrift4Zchn"/>
    <w:qFormat/>
    <w:rsid w:val="00E52D39"/>
    <w:pPr>
      <w:keepNext/>
      <w:outlineLvl w:val="3"/>
    </w:pPr>
    <w:rPr>
      <w:sz w:val="22"/>
      <w:szCs w:val="22"/>
      <w:u w:val="single"/>
    </w:rPr>
  </w:style>
  <w:style w:type="paragraph" w:styleId="berschrift5">
    <w:name w:val="heading 5"/>
    <w:basedOn w:val="Standard"/>
    <w:next w:val="Standard"/>
    <w:qFormat/>
    <w:rsid w:val="00E52D39"/>
    <w:pPr>
      <w:keepNext/>
      <w:jc w:val="both"/>
      <w:outlineLvl w:val="4"/>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sid w:val="00E52D39"/>
    <w:pPr>
      <w:tabs>
        <w:tab w:val="left" w:pos="709"/>
      </w:tabs>
    </w:pPr>
  </w:style>
  <w:style w:type="paragraph" w:styleId="Kopfzeile">
    <w:name w:val="header"/>
    <w:basedOn w:val="Standard"/>
    <w:link w:val="KopfzeileZchn"/>
    <w:uiPriority w:val="99"/>
    <w:rsid w:val="00E52D39"/>
    <w:pPr>
      <w:tabs>
        <w:tab w:val="center" w:pos="4536"/>
        <w:tab w:val="right" w:pos="9072"/>
      </w:tabs>
    </w:pPr>
  </w:style>
  <w:style w:type="paragraph" w:styleId="Fuzeile">
    <w:name w:val="footer"/>
    <w:basedOn w:val="Standard"/>
    <w:link w:val="FuzeileZchn"/>
    <w:rsid w:val="00E52D39"/>
    <w:pPr>
      <w:tabs>
        <w:tab w:val="center" w:pos="4536"/>
        <w:tab w:val="right" w:pos="9072"/>
      </w:tabs>
    </w:pPr>
  </w:style>
  <w:style w:type="paragraph" w:styleId="Textkrper">
    <w:name w:val="Body Text"/>
    <w:basedOn w:val="Standard"/>
    <w:link w:val="TextkrperZchn"/>
    <w:rsid w:val="00E52D39"/>
    <w:pPr>
      <w:jc w:val="both"/>
    </w:pPr>
    <w:rPr>
      <w:b/>
      <w:bCs/>
    </w:rPr>
  </w:style>
  <w:style w:type="paragraph" w:styleId="Textkrper2">
    <w:name w:val="Body Text 2"/>
    <w:basedOn w:val="Standard"/>
    <w:link w:val="Textkrper2Zchn"/>
    <w:rsid w:val="00E52D39"/>
    <w:pPr>
      <w:jc w:val="both"/>
    </w:pPr>
    <w:rPr>
      <w:sz w:val="22"/>
      <w:szCs w:val="22"/>
    </w:rPr>
  </w:style>
  <w:style w:type="character" w:styleId="Seitenzahl">
    <w:name w:val="page number"/>
    <w:basedOn w:val="Absatz-Standardschriftart"/>
    <w:rsid w:val="00E52D39"/>
  </w:style>
  <w:style w:type="paragraph" w:styleId="Textkrper3">
    <w:name w:val="Body Text 3"/>
    <w:basedOn w:val="Standard"/>
    <w:rsid w:val="00E52D39"/>
    <w:rPr>
      <w:sz w:val="16"/>
      <w:szCs w:val="16"/>
    </w:rPr>
  </w:style>
  <w:style w:type="paragraph" w:styleId="Sprechblasentext">
    <w:name w:val="Balloon Text"/>
    <w:basedOn w:val="Standard"/>
    <w:semiHidden/>
    <w:rsid w:val="00E52D39"/>
    <w:rPr>
      <w:rFonts w:ascii="Tahoma" w:hAnsi="Tahoma" w:cs="Tahoma"/>
      <w:sz w:val="16"/>
      <w:szCs w:val="16"/>
    </w:rPr>
  </w:style>
  <w:style w:type="table" w:styleId="Tabellenraster">
    <w:name w:val="Table Grid"/>
    <w:basedOn w:val="NormaleTabelle"/>
    <w:rsid w:val="00325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nt">
    <w:name w:val="Fint"/>
    <w:basedOn w:val="Standard"/>
    <w:rsid w:val="00825CC1"/>
    <w:rPr>
      <w:rFonts w:cs="Times New Roman"/>
      <w:szCs w:val="20"/>
      <w:lang w:eastAsia="de-DE"/>
    </w:rPr>
  </w:style>
  <w:style w:type="character" w:customStyle="1" w:styleId="TextkrperZchn">
    <w:name w:val="Textkörper Zchn"/>
    <w:basedOn w:val="Absatz-Standardschriftart"/>
    <w:link w:val="Textkrper"/>
    <w:rsid w:val="00FD2769"/>
    <w:rPr>
      <w:rFonts w:ascii="Arial" w:hAnsi="Arial" w:cs="Arial"/>
      <w:b/>
      <w:bCs/>
      <w:sz w:val="24"/>
      <w:szCs w:val="24"/>
      <w:lang w:eastAsia="en-US"/>
    </w:rPr>
  </w:style>
  <w:style w:type="character" w:customStyle="1" w:styleId="berschrift4Zchn">
    <w:name w:val="Überschrift 4 Zchn"/>
    <w:basedOn w:val="Absatz-Standardschriftart"/>
    <w:link w:val="berschrift4"/>
    <w:rsid w:val="00FF5132"/>
    <w:rPr>
      <w:rFonts w:ascii="Arial" w:hAnsi="Arial" w:cs="Arial"/>
      <w:sz w:val="22"/>
      <w:szCs w:val="22"/>
      <w:u w:val="single"/>
      <w:lang w:eastAsia="en-US"/>
    </w:rPr>
  </w:style>
  <w:style w:type="paragraph" w:styleId="StandardWeb">
    <w:name w:val="Normal (Web)"/>
    <w:basedOn w:val="Standard"/>
    <w:uiPriority w:val="99"/>
    <w:unhideWhenUsed/>
    <w:rsid w:val="008253BC"/>
    <w:pPr>
      <w:spacing w:before="100" w:beforeAutospacing="1" w:after="100" w:afterAutospacing="1"/>
    </w:pPr>
    <w:rPr>
      <w:rFonts w:ascii="Times New Roman" w:hAnsi="Times New Roman" w:cs="Times New Roman"/>
      <w:lang w:eastAsia="de-DE"/>
    </w:rPr>
  </w:style>
  <w:style w:type="character" w:styleId="Fett">
    <w:name w:val="Strong"/>
    <w:basedOn w:val="Absatz-Standardschriftart"/>
    <w:uiPriority w:val="22"/>
    <w:qFormat/>
    <w:rsid w:val="003523FF"/>
    <w:rPr>
      <w:b/>
      <w:bCs/>
    </w:rPr>
  </w:style>
  <w:style w:type="paragraph" w:styleId="Listenabsatz">
    <w:name w:val="List Paragraph"/>
    <w:basedOn w:val="Standard"/>
    <w:uiPriority w:val="34"/>
    <w:qFormat/>
    <w:rsid w:val="00B7267D"/>
    <w:pPr>
      <w:ind w:left="720"/>
      <w:contextualSpacing/>
    </w:pPr>
  </w:style>
  <w:style w:type="character" w:styleId="Hyperlink">
    <w:name w:val="Hyperlink"/>
    <w:basedOn w:val="Absatz-Standardschriftart"/>
    <w:rsid w:val="002A658F"/>
    <w:rPr>
      <w:color w:val="0000FF" w:themeColor="hyperlink"/>
      <w:u w:val="single"/>
    </w:rPr>
  </w:style>
  <w:style w:type="paragraph" w:customStyle="1" w:styleId="Default">
    <w:name w:val="Default"/>
    <w:rsid w:val="006D1CB5"/>
    <w:pPr>
      <w:autoSpaceDE w:val="0"/>
      <w:autoSpaceDN w:val="0"/>
      <w:adjustRightInd w:val="0"/>
    </w:pPr>
    <w:rPr>
      <w:rFonts w:ascii="Arial" w:hAnsi="Arial" w:cs="Arial"/>
      <w:color w:val="000000"/>
      <w:sz w:val="24"/>
      <w:szCs w:val="24"/>
    </w:rPr>
  </w:style>
  <w:style w:type="paragraph" w:styleId="Endnotentext">
    <w:name w:val="endnote text"/>
    <w:basedOn w:val="Standard"/>
    <w:link w:val="EndnotentextZchn"/>
    <w:rsid w:val="00C46E8C"/>
    <w:rPr>
      <w:sz w:val="20"/>
      <w:szCs w:val="20"/>
    </w:rPr>
  </w:style>
  <w:style w:type="character" w:customStyle="1" w:styleId="EndnotentextZchn">
    <w:name w:val="Endnotentext Zchn"/>
    <w:basedOn w:val="Absatz-Standardschriftart"/>
    <w:link w:val="Endnotentext"/>
    <w:rsid w:val="00C46E8C"/>
    <w:rPr>
      <w:rFonts w:ascii="Arial" w:hAnsi="Arial" w:cs="Arial"/>
      <w:lang w:eastAsia="en-US"/>
    </w:rPr>
  </w:style>
  <w:style w:type="character" w:styleId="Endnotenzeichen">
    <w:name w:val="endnote reference"/>
    <w:basedOn w:val="Absatz-Standardschriftart"/>
    <w:rsid w:val="00C46E8C"/>
    <w:rPr>
      <w:vertAlign w:val="superscript"/>
    </w:rPr>
  </w:style>
  <w:style w:type="paragraph" w:styleId="Funotentext">
    <w:name w:val="footnote text"/>
    <w:basedOn w:val="Standard"/>
    <w:link w:val="FunotentextZchn"/>
    <w:rsid w:val="00C46E8C"/>
    <w:rPr>
      <w:sz w:val="20"/>
      <w:szCs w:val="20"/>
    </w:rPr>
  </w:style>
  <w:style w:type="character" w:customStyle="1" w:styleId="FunotentextZchn">
    <w:name w:val="Fußnotentext Zchn"/>
    <w:basedOn w:val="Absatz-Standardschriftart"/>
    <w:link w:val="Funotentext"/>
    <w:rsid w:val="00C46E8C"/>
    <w:rPr>
      <w:rFonts w:ascii="Arial" w:hAnsi="Arial" w:cs="Arial"/>
      <w:lang w:eastAsia="en-US"/>
    </w:rPr>
  </w:style>
  <w:style w:type="character" w:styleId="Funotenzeichen">
    <w:name w:val="footnote reference"/>
    <w:basedOn w:val="Absatz-Standardschriftart"/>
    <w:rsid w:val="00C46E8C"/>
    <w:rPr>
      <w:vertAlign w:val="superscript"/>
    </w:rPr>
  </w:style>
  <w:style w:type="table" w:styleId="TabelleEinfach1">
    <w:name w:val="Table Simple 1"/>
    <w:basedOn w:val="NormaleTabelle"/>
    <w:rsid w:val="004913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HelleSchattierung-Akzent5">
    <w:name w:val="Light Shading Accent 5"/>
    <w:basedOn w:val="NormaleTabelle"/>
    <w:uiPriority w:val="60"/>
    <w:rsid w:val="004913C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KopfzeileZchn">
    <w:name w:val="Kopfzeile Zchn"/>
    <w:basedOn w:val="Absatz-Standardschriftart"/>
    <w:link w:val="Kopfzeile"/>
    <w:uiPriority w:val="99"/>
    <w:rsid w:val="00171B02"/>
    <w:rPr>
      <w:rFonts w:ascii="Arial" w:hAnsi="Arial" w:cs="Arial"/>
      <w:sz w:val="24"/>
      <w:szCs w:val="24"/>
      <w:lang w:eastAsia="en-US"/>
    </w:rPr>
  </w:style>
  <w:style w:type="character" w:customStyle="1" w:styleId="Textkrper2Zchn">
    <w:name w:val="Textkörper 2 Zchn"/>
    <w:basedOn w:val="Absatz-Standardschriftart"/>
    <w:link w:val="Textkrper2"/>
    <w:rsid w:val="00A60457"/>
    <w:rPr>
      <w:rFonts w:ascii="Arial" w:hAnsi="Arial" w:cs="Arial"/>
      <w:sz w:val="22"/>
      <w:szCs w:val="22"/>
      <w:lang w:eastAsia="en-US"/>
    </w:rPr>
  </w:style>
  <w:style w:type="paragraph" w:customStyle="1" w:styleId="Pa3">
    <w:name w:val="Pa3"/>
    <w:basedOn w:val="Default"/>
    <w:next w:val="Default"/>
    <w:uiPriority w:val="99"/>
    <w:rsid w:val="00324EE3"/>
    <w:pPr>
      <w:spacing w:line="171" w:lineRule="atLeast"/>
    </w:pPr>
    <w:rPr>
      <w:rFonts w:ascii="FagoNoRegular-Roman" w:hAnsi="FagoNoRegular-Roman" w:cs="Times New Roman"/>
      <w:color w:val="auto"/>
    </w:rPr>
  </w:style>
  <w:style w:type="table" w:styleId="Gitternetztabelle3Akzent5">
    <w:name w:val="Grid Table 3 Accent 5"/>
    <w:basedOn w:val="NormaleTabelle"/>
    <w:uiPriority w:val="48"/>
    <w:rsid w:val="00ED45A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lemithellemGitternetz">
    <w:name w:val="Grid Table Light"/>
    <w:basedOn w:val="NormaleTabelle"/>
    <w:uiPriority w:val="40"/>
    <w:rsid w:val="00BB36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BB36D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BB36D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BB36D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2Akzent5">
    <w:name w:val="Grid Table 2 Accent 5"/>
    <w:basedOn w:val="NormaleTabelle"/>
    <w:uiPriority w:val="47"/>
    <w:rsid w:val="00BB36D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6farbigAkzent5">
    <w:name w:val="Grid Table 6 Colorful Accent 5"/>
    <w:basedOn w:val="NormaleTabelle"/>
    <w:uiPriority w:val="51"/>
    <w:rsid w:val="00BB36D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4Akzent5">
    <w:name w:val="Grid Table 4 Accent 5"/>
    <w:basedOn w:val="NormaleTabelle"/>
    <w:uiPriority w:val="49"/>
    <w:rsid w:val="00BB36D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uzeileZchn">
    <w:name w:val="Fußzeile Zchn"/>
    <w:basedOn w:val="Absatz-Standardschriftart"/>
    <w:link w:val="Fuzeile"/>
    <w:rsid w:val="006819B9"/>
    <w:rPr>
      <w:rFonts w:ascii="Arial" w:hAnsi="Arial" w:cs="Arial"/>
      <w:sz w:val="24"/>
      <w:szCs w:val="24"/>
      <w:lang w:eastAsia="en-US"/>
    </w:rPr>
  </w:style>
  <w:style w:type="paragraph" w:customStyle="1" w:styleId="Pa7">
    <w:name w:val="Pa7"/>
    <w:basedOn w:val="Default"/>
    <w:next w:val="Default"/>
    <w:uiPriority w:val="99"/>
    <w:rsid w:val="00596DA6"/>
    <w:pPr>
      <w:spacing w:line="201" w:lineRule="atLeast"/>
    </w:pPr>
    <w:rPr>
      <w:rFonts w:ascii="Plus Sans Normal" w:hAnsi="Plus Sans Normal"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1232">
      <w:bodyDiv w:val="1"/>
      <w:marLeft w:val="0"/>
      <w:marRight w:val="0"/>
      <w:marTop w:val="0"/>
      <w:marBottom w:val="0"/>
      <w:divBdr>
        <w:top w:val="none" w:sz="0" w:space="0" w:color="auto"/>
        <w:left w:val="none" w:sz="0" w:space="0" w:color="auto"/>
        <w:bottom w:val="none" w:sz="0" w:space="0" w:color="auto"/>
        <w:right w:val="none" w:sz="0" w:space="0" w:color="auto"/>
      </w:divBdr>
    </w:div>
    <w:div w:id="22680065">
      <w:bodyDiv w:val="1"/>
      <w:marLeft w:val="0"/>
      <w:marRight w:val="0"/>
      <w:marTop w:val="0"/>
      <w:marBottom w:val="0"/>
      <w:divBdr>
        <w:top w:val="none" w:sz="0" w:space="0" w:color="auto"/>
        <w:left w:val="none" w:sz="0" w:space="0" w:color="auto"/>
        <w:bottom w:val="none" w:sz="0" w:space="0" w:color="auto"/>
        <w:right w:val="none" w:sz="0" w:space="0" w:color="auto"/>
      </w:divBdr>
    </w:div>
    <w:div w:id="50544048">
      <w:bodyDiv w:val="1"/>
      <w:marLeft w:val="0"/>
      <w:marRight w:val="0"/>
      <w:marTop w:val="0"/>
      <w:marBottom w:val="0"/>
      <w:divBdr>
        <w:top w:val="none" w:sz="0" w:space="0" w:color="auto"/>
        <w:left w:val="none" w:sz="0" w:space="0" w:color="auto"/>
        <w:bottom w:val="none" w:sz="0" w:space="0" w:color="auto"/>
        <w:right w:val="none" w:sz="0" w:space="0" w:color="auto"/>
      </w:divBdr>
    </w:div>
    <w:div w:id="68113337">
      <w:bodyDiv w:val="1"/>
      <w:marLeft w:val="0"/>
      <w:marRight w:val="0"/>
      <w:marTop w:val="0"/>
      <w:marBottom w:val="0"/>
      <w:divBdr>
        <w:top w:val="none" w:sz="0" w:space="0" w:color="auto"/>
        <w:left w:val="none" w:sz="0" w:space="0" w:color="auto"/>
        <w:bottom w:val="none" w:sz="0" w:space="0" w:color="auto"/>
        <w:right w:val="none" w:sz="0" w:space="0" w:color="auto"/>
      </w:divBdr>
    </w:div>
    <w:div w:id="89011513">
      <w:bodyDiv w:val="1"/>
      <w:marLeft w:val="0"/>
      <w:marRight w:val="0"/>
      <w:marTop w:val="0"/>
      <w:marBottom w:val="0"/>
      <w:divBdr>
        <w:top w:val="none" w:sz="0" w:space="0" w:color="auto"/>
        <w:left w:val="none" w:sz="0" w:space="0" w:color="auto"/>
        <w:bottom w:val="none" w:sz="0" w:space="0" w:color="auto"/>
        <w:right w:val="none" w:sz="0" w:space="0" w:color="auto"/>
      </w:divBdr>
    </w:div>
    <w:div w:id="89351079">
      <w:bodyDiv w:val="1"/>
      <w:marLeft w:val="0"/>
      <w:marRight w:val="0"/>
      <w:marTop w:val="0"/>
      <w:marBottom w:val="0"/>
      <w:divBdr>
        <w:top w:val="none" w:sz="0" w:space="0" w:color="auto"/>
        <w:left w:val="none" w:sz="0" w:space="0" w:color="auto"/>
        <w:bottom w:val="none" w:sz="0" w:space="0" w:color="auto"/>
        <w:right w:val="none" w:sz="0" w:space="0" w:color="auto"/>
      </w:divBdr>
    </w:div>
    <w:div w:id="116722802">
      <w:bodyDiv w:val="1"/>
      <w:marLeft w:val="0"/>
      <w:marRight w:val="0"/>
      <w:marTop w:val="0"/>
      <w:marBottom w:val="0"/>
      <w:divBdr>
        <w:top w:val="none" w:sz="0" w:space="0" w:color="auto"/>
        <w:left w:val="none" w:sz="0" w:space="0" w:color="auto"/>
        <w:bottom w:val="none" w:sz="0" w:space="0" w:color="auto"/>
        <w:right w:val="none" w:sz="0" w:space="0" w:color="auto"/>
      </w:divBdr>
    </w:div>
    <w:div w:id="215089394">
      <w:bodyDiv w:val="1"/>
      <w:marLeft w:val="0"/>
      <w:marRight w:val="0"/>
      <w:marTop w:val="0"/>
      <w:marBottom w:val="0"/>
      <w:divBdr>
        <w:top w:val="none" w:sz="0" w:space="0" w:color="auto"/>
        <w:left w:val="none" w:sz="0" w:space="0" w:color="auto"/>
        <w:bottom w:val="none" w:sz="0" w:space="0" w:color="auto"/>
        <w:right w:val="none" w:sz="0" w:space="0" w:color="auto"/>
      </w:divBdr>
    </w:div>
    <w:div w:id="256327733">
      <w:bodyDiv w:val="1"/>
      <w:marLeft w:val="0"/>
      <w:marRight w:val="0"/>
      <w:marTop w:val="0"/>
      <w:marBottom w:val="0"/>
      <w:divBdr>
        <w:top w:val="none" w:sz="0" w:space="0" w:color="auto"/>
        <w:left w:val="none" w:sz="0" w:space="0" w:color="auto"/>
        <w:bottom w:val="none" w:sz="0" w:space="0" w:color="auto"/>
        <w:right w:val="none" w:sz="0" w:space="0" w:color="auto"/>
      </w:divBdr>
    </w:div>
    <w:div w:id="262884828">
      <w:bodyDiv w:val="1"/>
      <w:marLeft w:val="0"/>
      <w:marRight w:val="0"/>
      <w:marTop w:val="0"/>
      <w:marBottom w:val="0"/>
      <w:divBdr>
        <w:top w:val="none" w:sz="0" w:space="0" w:color="auto"/>
        <w:left w:val="none" w:sz="0" w:space="0" w:color="auto"/>
        <w:bottom w:val="none" w:sz="0" w:space="0" w:color="auto"/>
        <w:right w:val="none" w:sz="0" w:space="0" w:color="auto"/>
      </w:divBdr>
    </w:div>
    <w:div w:id="290405392">
      <w:bodyDiv w:val="1"/>
      <w:marLeft w:val="0"/>
      <w:marRight w:val="0"/>
      <w:marTop w:val="0"/>
      <w:marBottom w:val="0"/>
      <w:divBdr>
        <w:top w:val="none" w:sz="0" w:space="0" w:color="auto"/>
        <w:left w:val="none" w:sz="0" w:space="0" w:color="auto"/>
        <w:bottom w:val="none" w:sz="0" w:space="0" w:color="auto"/>
        <w:right w:val="none" w:sz="0" w:space="0" w:color="auto"/>
      </w:divBdr>
    </w:div>
    <w:div w:id="318730127">
      <w:bodyDiv w:val="1"/>
      <w:marLeft w:val="0"/>
      <w:marRight w:val="0"/>
      <w:marTop w:val="0"/>
      <w:marBottom w:val="0"/>
      <w:divBdr>
        <w:top w:val="none" w:sz="0" w:space="0" w:color="auto"/>
        <w:left w:val="none" w:sz="0" w:space="0" w:color="auto"/>
        <w:bottom w:val="none" w:sz="0" w:space="0" w:color="auto"/>
        <w:right w:val="none" w:sz="0" w:space="0" w:color="auto"/>
      </w:divBdr>
    </w:div>
    <w:div w:id="351037778">
      <w:bodyDiv w:val="1"/>
      <w:marLeft w:val="0"/>
      <w:marRight w:val="0"/>
      <w:marTop w:val="0"/>
      <w:marBottom w:val="0"/>
      <w:divBdr>
        <w:top w:val="none" w:sz="0" w:space="0" w:color="auto"/>
        <w:left w:val="none" w:sz="0" w:space="0" w:color="auto"/>
        <w:bottom w:val="none" w:sz="0" w:space="0" w:color="auto"/>
        <w:right w:val="none" w:sz="0" w:space="0" w:color="auto"/>
      </w:divBdr>
    </w:div>
    <w:div w:id="411779705">
      <w:bodyDiv w:val="1"/>
      <w:marLeft w:val="0"/>
      <w:marRight w:val="0"/>
      <w:marTop w:val="0"/>
      <w:marBottom w:val="0"/>
      <w:divBdr>
        <w:top w:val="none" w:sz="0" w:space="0" w:color="auto"/>
        <w:left w:val="none" w:sz="0" w:space="0" w:color="auto"/>
        <w:bottom w:val="none" w:sz="0" w:space="0" w:color="auto"/>
        <w:right w:val="none" w:sz="0" w:space="0" w:color="auto"/>
      </w:divBdr>
    </w:div>
    <w:div w:id="472798336">
      <w:bodyDiv w:val="1"/>
      <w:marLeft w:val="0"/>
      <w:marRight w:val="0"/>
      <w:marTop w:val="0"/>
      <w:marBottom w:val="0"/>
      <w:divBdr>
        <w:top w:val="none" w:sz="0" w:space="0" w:color="auto"/>
        <w:left w:val="none" w:sz="0" w:space="0" w:color="auto"/>
        <w:bottom w:val="none" w:sz="0" w:space="0" w:color="auto"/>
        <w:right w:val="none" w:sz="0" w:space="0" w:color="auto"/>
      </w:divBdr>
    </w:div>
    <w:div w:id="481434774">
      <w:bodyDiv w:val="1"/>
      <w:marLeft w:val="0"/>
      <w:marRight w:val="0"/>
      <w:marTop w:val="0"/>
      <w:marBottom w:val="0"/>
      <w:divBdr>
        <w:top w:val="none" w:sz="0" w:space="0" w:color="auto"/>
        <w:left w:val="none" w:sz="0" w:space="0" w:color="auto"/>
        <w:bottom w:val="none" w:sz="0" w:space="0" w:color="auto"/>
        <w:right w:val="none" w:sz="0" w:space="0" w:color="auto"/>
      </w:divBdr>
    </w:div>
    <w:div w:id="499931687">
      <w:bodyDiv w:val="1"/>
      <w:marLeft w:val="0"/>
      <w:marRight w:val="0"/>
      <w:marTop w:val="0"/>
      <w:marBottom w:val="0"/>
      <w:divBdr>
        <w:top w:val="none" w:sz="0" w:space="0" w:color="auto"/>
        <w:left w:val="none" w:sz="0" w:space="0" w:color="auto"/>
        <w:bottom w:val="none" w:sz="0" w:space="0" w:color="auto"/>
        <w:right w:val="none" w:sz="0" w:space="0" w:color="auto"/>
      </w:divBdr>
      <w:divsChild>
        <w:div w:id="1560556745">
          <w:marLeft w:val="0"/>
          <w:marRight w:val="0"/>
          <w:marTop w:val="0"/>
          <w:marBottom w:val="0"/>
          <w:divBdr>
            <w:top w:val="none" w:sz="0" w:space="0" w:color="auto"/>
            <w:left w:val="none" w:sz="0" w:space="0" w:color="auto"/>
            <w:bottom w:val="none" w:sz="0" w:space="0" w:color="auto"/>
            <w:right w:val="none" w:sz="0" w:space="0" w:color="auto"/>
          </w:divBdr>
        </w:div>
        <w:div w:id="547881817">
          <w:marLeft w:val="0"/>
          <w:marRight w:val="0"/>
          <w:marTop w:val="0"/>
          <w:marBottom w:val="0"/>
          <w:divBdr>
            <w:top w:val="none" w:sz="0" w:space="0" w:color="auto"/>
            <w:left w:val="none" w:sz="0" w:space="0" w:color="auto"/>
            <w:bottom w:val="none" w:sz="0" w:space="0" w:color="auto"/>
            <w:right w:val="none" w:sz="0" w:space="0" w:color="auto"/>
          </w:divBdr>
        </w:div>
        <w:div w:id="77753424">
          <w:marLeft w:val="0"/>
          <w:marRight w:val="0"/>
          <w:marTop w:val="0"/>
          <w:marBottom w:val="0"/>
          <w:divBdr>
            <w:top w:val="none" w:sz="0" w:space="0" w:color="auto"/>
            <w:left w:val="none" w:sz="0" w:space="0" w:color="auto"/>
            <w:bottom w:val="none" w:sz="0" w:space="0" w:color="auto"/>
            <w:right w:val="none" w:sz="0" w:space="0" w:color="auto"/>
          </w:divBdr>
        </w:div>
        <w:div w:id="1691174718">
          <w:marLeft w:val="0"/>
          <w:marRight w:val="0"/>
          <w:marTop w:val="0"/>
          <w:marBottom w:val="0"/>
          <w:divBdr>
            <w:top w:val="none" w:sz="0" w:space="0" w:color="auto"/>
            <w:left w:val="none" w:sz="0" w:space="0" w:color="auto"/>
            <w:bottom w:val="none" w:sz="0" w:space="0" w:color="auto"/>
            <w:right w:val="none" w:sz="0" w:space="0" w:color="auto"/>
          </w:divBdr>
        </w:div>
        <w:div w:id="1046182458">
          <w:marLeft w:val="0"/>
          <w:marRight w:val="0"/>
          <w:marTop w:val="0"/>
          <w:marBottom w:val="0"/>
          <w:divBdr>
            <w:top w:val="none" w:sz="0" w:space="0" w:color="auto"/>
            <w:left w:val="none" w:sz="0" w:space="0" w:color="auto"/>
            <w:bottom w:val="none" w:sz="0" w:space="0" w:color="auto"/>
            <w:right w:val="none" w:sz="0" w:space="0" w:color="auto"/>
          </w:divBdr>
        </w:div>
      </w:divsChild>
    </w:div>
    <w:div w:id="504322374">
      <w:bodyDiv w:val="1"/>
      <w:marLeft w:val="0"/>
      <w:marRight w:val="0"/>
      <w:marTop w:val="0"/>
      <w:marBottom w:val="0"/>
      <w:divBdr>
        <w:top w:val="none" w:sz="0" w:space="0" w:color="auto"/>
        <w:left w:val="none" w:sz="0" w:space="0" w:color="auto"/>
        <w:bottom w:val="none" w:sz="0" w:space="0" w:color="auto"/>
        <w:right w:val="none" w:sz="0" w:space="0" w:color="auto"/>
      </w:divBdr>
    </w:div>
    <w:div w:id="513301270">
      <w:bodyDiv w:val="1"/>
      <w:marLeft w:val="0"/>
      <w:marRight w:val="0"/>
      <w:marTop w:val="0"/>
      <w:marBottom w:val="0"/>
      <w:divBdr>
        <w:top w:val="none" w:sz="0" w:space="0" w:color="auto"/>
        <w:left w:val="none" w:sz="0" w:space="0" w:color="auto"/>
        <w:bottom w:val="none" w:sz="0" w:space="0" w:color="auto"/>
        <w:right w:val="none" w:sz="0" w:space="0" w:color="auto"/>
      </w:divBdr>
    </w:div>
    <w:div w:id="514153718">
      <w:bodyDiv w:val="1"/>
      <w:marLeft w:val="0"/>
      <w:marRight w:val="0"/>
      <w:marTop w:val="0"/>
      <w:marBottom w:val="0"/>
      <w:divBdr>
        <w:top w:val="none" w:sz="0" w:space="0" w:color="auto"/>
        <w:left w:val="none" w:sz="0" w:space="0" w:color="auto"/>
        <w:bottom w:val="none" w:sz="0" w:space="0" w:color="auto"/>
        <w:right w:val="none" w:sz="0" w:space="0" w:color="auto"/>
      </w:divBdr>
    </w:div>
    <w:div w:id="528226283">
      <w:bodyDiv w:val="1"/>
      <w:marLeft w:val="0"/>
      <w:marRight w:val="0"/>
      <w:marTop w:val="0"/>
      <w:marBottom w:val="0"/>
      <w:divBdr>
        <w:top w:val="none" w:sz="0" w:space="0" w:color="auto"/>
        <w:left w:val="none" w:sz="0" w:space="0" w:color="auto"/>
        <w:bottom w:val="none" w:sz="0" w:space="0" w:color="auto"/>
        <w:right w:val="none" w:sz="0" w:space="0" w:color="auto"/>
      </w:divBdr>
    </w:div>
    <w:div w:id="591166679">
      <w:bodyDiv w:val="1"/>
      <w:marLeft w:val="0"/>
      <w:marRight w:val="0"/>
      <w:marTop w:val="0"/>
      <w:marBottom w:val="0"/>
      <w:divBdr>
        <w:top w:val="none" w:sz="0" w:space="0" w:color="auto"/>
        <w:left w:val="none" w:sz="0" w:space="0" w:color="auto"/>
        <w:bottom w:val="none" w:sz="0" w:space="0" w:color="auto"/>
        <w:right w:val="none" w:sz="0" w:space="0" w:color="auto"/>
      </w:divBdr>
    </w:div>
    <w:div w:id="593242784">
      <w:bodyDiv w:val="1"/>
      <w:marLeft w:val="0"/>
      <w:marRight w:val="0"/>
      <w:marTop w:val="0"/>
      <w:marBottom w:val="0"/>
      <w:divBdr>
        <w:top w:val="none" w:sz="0" w:space="0" w:color="auto"/>
        <w:left w:val="none" w:sz="0" w:space="0" w:color="auto"/>
        <w:bottom w:val="none" w:sz="0" w:space="0" w:color="auto"/>
        <w:right w:val="none" w:sz="0" w:space="0" w:color="auto"/>
      </w:divBdr>
    </w:div>
    <w:div w:id="611784410">
      <w:bodyDiv w:val="1"/>
      <w:marLeft w:val="0"/>
      <w:marRight w:val="0"/>
      <w:marTop w:val="0"/>
      <w:marBottom w:val="0"/>
      <w:divBdr>
        <w:top w:val="none" w:sz="0" w:space="0" w:color="auto"/>
        <w:left w:val="none" w:sz="0" w:space="0" w:color="auto"/>
        <w:bottom w:val="none" w:sz="0" w:space="0" w:color="auto"/>
        <w:right w:val="none" w:sz="0" w:space="0" w:color="auto"/>
      </w:divBdr>
    </w:div>
    <w:div w:id="614022044">
      <w:bodyDiv w:val="1"/>
      <w:marLeft w:val="0"/>
      <w:marRight w:val="0"/>
      <w:marTop w:val="0"/>
      <w:marBottom w:val="0"/>
      <w:divBdr>
        <w:top w:val="none" w:sz="0" w:space="0" w:color="auto"/>
        <w:left w:val="none" w:sz="0" w:space="0" w:color="auto"/>
        <w:bottom w:val="none" w:sz="0" w:space="0" w:color="auto"/>
        <w:right w:val="none" w:sz="0" w:space="0" w:color="auto"/>
      </w:divBdr>
    </w:div>
    <w:div w:id="618072218">
      <w:bodyDiv w:val="1"/>
      <w:marLeft w:val="0"/>
      <w:marRight w:val="0"/>
      <w:marTop w:val="0"/>
      <w:marBottom w:val="0"/>
      <w:divBdr>
        <w:top w:val="none" w:sz="0" w:space="0" w:color="auto"/>
        <w:left w:val="none" w:sz="0" w:space="0" w:color="auto"/>
        <w:bottom w:val="none" w:sz="0" w:space="0" w:color="auto"/>
        <w:right w:val="none" w:sz="0" w:space="0" w:color="auto"/>
      </w:divBdr>
    </w:div>
    <w:div w:id="630019455">
      <w:bodyDiv w:val="1"/>
      <w:marLeft w:val="0"/>
      <w:marRight w:val="0"/>
      <w:marTop w:val="0"/>
      <w:marBottom w:val="0"/>
      <w:divBdr>
        <w:top w:val="none" w:sz="0" w:space="0" w:color="auto"/>
        <w:left w:val="none" w:sz="0" w:space="0" w:color="auto"/>
        <w:bottom w:val="none" w:sz="0" w:space="0" w:color="auto"/>
        <w:right w:val="none" w:sz="0" w:space="0" w:color="auto"/>
      </w:divBdr>
    </w:div>
    <w:div w:id="630549597">
      <w:bodyDiv w:val="1"/>
      <w:marLeft w:val="0"/>
      <w:marRight w:val="0"/>
      <w:marTop w:val="0"/>
      <w:marBottom w:val="0"/>
      <w:divBdr>
        <w:top w:val="none" w:sz="0" w:space="0" w:color="auto"/>
        <w:left w:val="none" w:sz="0" w:space="0" w:color="auto"/>
        <w:bottom w:val="none" w:sz="0" w:space="0" w:color="auto"/>
        <w:right w:val="none" w:sz="0" w:space="0" w:color="auto"/>
      </w:divBdr>
    </w:div>
    <w:div w:id="633488951">
      <w:bodyDiv w:val="1"/>
      <w:marLeft w:val="0"/>
      <w:marRight w:val="0"/>
      <w:marTop w:val="0"/>
      <w:marBottom w:val="0"/>
      <w:divBdr>
        <w:top w:val="none" w:sz="0" w:space="0" w:color="auto"/>
        <w:left w:val="none" w:sz="0" w:space="0" w:color="auto"/>
        <w:bottom w:val="none" w:sz="0" w:space="0" w:color="auto"/>
        <w:right w:val="none" w:sz="0" w:space="0" w:color="auto"/>
      </w:divBdr>
    </w:div>
    <w:div w:id="641158467">
      <w:bodyDiv w:val="1"/>
      <w:marLeft w:val="0"/>
      <w:marRight w:val="0"/>
      <w:marTop w:val="0"/>
      <w:marBottom w:val="0"/>
      <w:divBdr>
        <w:top w:val="none" w:sz="0" w:space="0" w:color="auto"/>
        <w:left w:val="none" w:sz="0" w:space="0" w:color="auto"/>
        <w:bottom w:val="none" w:sz="0" w:space="0" w:color="auto"/>
        <w:right w:val="none" w:sz="0" w:space="0" w:color="auto"/>
      </w:divBdr>
    </w:div>
    <w:div w:id="653683466">
      <w:bodyDiv w:val="1"/>
      <w:marLeft w:val="0"/>
      <w:marRight w:val="0"/>
      <w:marTop w:val="0"/>
      <w:marBottom w:val="0"/>
      <w:divBdr>
        <w:top w:val="none" w:sz="0" w:space="0" w:color="auto"/>
        <w:left w:val="none" w:sz="0" w:space="0" w:color="auto"/>
        <w:bottom w:val="none" w:sz="0" w:space="0" w:color="auto"/>
        <w:right w:val="none" w:sz="0" w:space="0" w:color="auto"/>
      </w:divBdr>
    </w:div>
    <w:div w:id="654261364">
      <w:bodyDiv w:val="1"/>
      <w:marLeft w:val="0"/>
      <w:marRight w:val="0"/>
      <w:marTop w:val="0"/>
      <w:marBottom w:val="0"/>
      <w:divBdr>
        <w:top w:val="none" w:sz="0" w:space="0" w:color="auto"/>
        <w:left w:val="none" w:sz="0" w:space="0" w:color="auto"/>
        <w:bottom w:val="none" w:sz="0" w:space="0" w:color="auto"/>
        <w:right w:val="none" w:sz="0" w:space="0" w:color="auto"/>
      </w:divBdr>
    </w:div>
    <w:div w:id="663362378">
      <w:bodyDiv w:val="1"/>
      <w:marLeft w:val="0"/>
      <w:marRight w:val="0"/>
      <w:marTop w:val="0"/>
      <w:marBottom w:val="0"/>
      <w:divBdr>
        <w:top w:val="none" w:sz="0" w:space="0" w:color="auto"/>
        <w:left w:val="none" w:sz="0" w:space="0" w:color="auto"/>
        <w:bottom w:val="none" w:sz="0" w:space="0" w:color="auto"/>
        <w:right w:val="none" w:sz="0" w:space="0" w:color="auto"/>
      </w:divBdr>
    </w:div>
    <w:div w:id="684088191">
      <w:bodyDiv w:val="1"/>
      <w:marLeft w:val="0"/>
      <w:marRight w:val="0"/>
      <w:marTop w:val="0"/>
      <w:marBottom w:val="0"/>
      <w:divBdr>
        <w:top w:val="none" w:sz="0" w:space="0" w:color="auto"/>
        <w:left w:val="none" w:sz="0" w:space="0" w:color="auto"/>
        <w:bottom w:val="none" w:sz="0" w:space="0" w:color="auto"/>
        <w:right w:val="none" w:sz="0" w:space="0" w:color="auto"/>
      </w:divBdr>
    </w:div>
    <w:div w:id="685517298">
      <w:bodyDiv w:val="1"/>
      <w:marLeft w:val="0"/>
      <w:marRight w:val="0"/>
      <w:marTop w:val="0"/>
      <w:marBottom w:val="0"/>
      <w:divBdr>
        <w:top w:val="none" w:sz="0" w:space="0" w:color="auto"/>
        <w:left w:val="none" w:sz="0" w:space="0" w:color="auto"/>
        <w:bottom w:val="none" w:sz="0" w:space="0" w:color="auto"/>
        <w:right w:val="none" w:sz="0" w:space="0" w:color="auto"/>
      </w:divBdr>
    </w:div>
    <w:div w:id="711923038">
      <w:bodyDiv w:val="1"/>
      <w:marLeft w:val="0"/>
      <w:marRight w:val="0"/>
      <w:marTop w:val="0"/>
      <w:marBottom w:val="0"/>
      <w:divBdr>
        <w:top w:val="none" w:sz="0" w:space="0" w:color="auto"/>
        <w:left w:val="none" w:sz="0" w:space="0" w:color="auto"/>
        <w:bottom w:val="none" w:sz="0" w:space="0" w:color="auto"/>
        <w:right w:val="none" w:sz="0" w:space="0" w:color="auto"/>
      </w:divBdr>
    </w:div>
    <w:div w:id="712121912">
      <w:bodyDiv w:val="1"/>
      <w:marLeft w:val="0"/>
      <w:marRight w:val="0"/>
      <w:marTop w:val="0"/>
      <w:marBottom w:val="0"/>
      <w:divBdr>
        <w:top w:val="none" w:sz="0" w:space="0" w:color="auto"/>
        <w:left w:val="none" w:sz="0" w:space="0" w:color="auto"/>
        <w:bottom w:val="none" w:sz="0" w:space="0" w:color="auto"/>
        <w:right w:val="none" w:sz="0" w:space="0" w:color="auto"/>
      </w:divBdr>
    </w:div>
    <w:div w:id="720327444">
      <w:bodyDiv w:val="1"/>
      <w:marLeft w:val="0"/>
      <w:marRight w:val="0"/>
      <w:marTop w:val="0"/>
      <w:marBottom w:val="0"/>
      <w:divBdr>
        <w:top w:val="none" w:sz="0" w:space="0" w:color="auto"/>
        <w:left w:val="none" w:sz="0" w:space="0" w:color="auto"/>
        <w:bottom w:val="none" w:sz="0" w:space="0" w:color="auto"/>
        <w:right w:val="none" w:sz="0" w:space="0" w:color="auto"/>
      </w:divBdr>
    </w:div>
    <w:div w:id="737938220">
      <w:bodyDiv w:val="1"/>
      <w:marLeft w:val="0"/>
      <w:marRight w:val="0"/>
      <w:marTop w:val="0"/>
      <w:marBottom w:val="0"/>
      <w:divBdr>
        <w:top w:val="none" w:sz="0" w:space="0" w:color="auto"/>
        <w:left w:val="none" w:sz="0" w:space="0" w:color="auto"/>
        <w:bottom w:val="none" w:sz="0" w:space="0" w:color="auto"/>
        <w:right w:val="none" w:sz="0" w:space="0" w:color="auto"/>
      </w:divBdr>
    </w:div>
    <w:div w:id="772172086">
      <w:bodyDiv w:val="1"/>
      <w:marLeft w:val="0"/>
      <w:marRight w:val="0"/>
      <w:marTop w:val="0"/>
      <w:marBottom w:val="0"/>
      <w:divBdr>
        <w:top w:val="none" w:sz="0" w:space="0" w:color="auto"/>
        <w:left w:val="none" w:sz="0" w:space="0" w:color="auto"/>
        <w:bottom w:val="none" w:sz="0" w:space="0" w:color="auto"/>
        <w:right w:val="none" w:sz="0" w:space="0" w:color="auto"/>
      </w:divBdr>
    </w:div>
    <w:div w:id="809131097">
      <w:bodyDiv w:val="1"/>
      <w:marLeft w:val="0"/>
      <w:marRight w:val="0"/>
      <w:marTop w:val="0"/>
      <w:marBottom w:val="0"/>
      <w:divBdr>
        <w:top w:val="none" w:sz="0" w:space="0" w:color="auto"/>
        <w:left w:val="none" w:sz="0" w:space="0" w:color="auto"/>
        <w:bottom w:val="none" w:sz="0" w:space="0" w:color="auto"/>
        <w:right w:val="none" w:sz="0" w:space="0" w:color="auto"/>
      </w:divBdr>
      <w:divsChild>
        <w:div w:id="1999186038">
          <w:marLeft w:val="0"/>
          <w:marRight w:val="0"/>
          <w:marTop w:val="0"/>
          <w:marBottom w:val="0"/>
          <w:divBdr>
            <w:top w:val="none" w:sz="0" w:space="0" w:color="auto"/>
            <w:left w:val="none" w:sz="0" w:space="0" w:color="auto"/>
            <w:bottom w:val="none" w:sz="0" w:space="0" w:color="auto"/>
            <w:right w:val="none" w:sz="0" w:space="0" w:color="auto"/>
          </w:divBdr>
        </w:div>
        <w:div w:id="1435593853">
          <w:marLeft w:val="0"/>
          <w:marRight w:val="0"/>
          <w:marTop w:val="0"/>
          <w:marBottom w:val="0"/>
          <w:divBdr>
            <w:top w:val="none" w:sz="0" w:space="0" w:color="auto"/>
            <w:left w:val="none" w:sz="0" w:space="0" w:color="auto"/>
            <w:bottom w:val="none" w:sz="0" w:space="0" w:color="auto"/>
            <w:right w:val="none" w:sz="0" w:space="0" w:color="auto"/>
          </w:divBdr>
        </w:div>
        <w:div w:id="222522303">
          <w:marLeft w:val="0"/>
          <w:marRight w:val="0"/>
          <w:marTop w:val="0"/>
          <w:marBottom w:val="0"/>
          <w:divBdr>
            <w:top w:val="none" w:sz="0" w:space="0" w:color="auto"/>
            <w:left w:val="none" w:sz="0" w:space="0" w:color="auto"/>
            <w:bottom w:val="none" w:sz="0" w:space="0" w:color="auto"/>
            <w:right w:val="none" w:sz="0" w:space="0" w:color="auto"/>
          </w:divBdr>
        </w:div>
        <w:div w:id="949317332">
          <w:marLeft w:val="0"/>
          <w:marRight w:val="0"/>
          <w:marTop w:val="0"/>
          <w:marBottom w:val="0"/>
          <w:divBdr>
            <w:top w:val="none" w:sz="0" w:space="0" w:color="auto"/>
            <w:left w:val="none" w:sz="0" w:space="0" w:color="auto"/>
            <w:bottom w:val="none" w:sz="0" w:space="0" w:color="auto"/>
            <w:right w:val="none" w:sz="0" w:space="0" w:color="auto"/>
          </w:divBdr>
        </w:div>
        <w:div w:id="1504393806">
          <w:marLeft w:val="0"/>
          <w:marRight w:val="0"/>
          <w:marTop w:val="0"/>
          <w:marBottom w:val="0"/>
          <w:divBdr>
            <w:top w:val="none" w:sz="0" w:space="0" w:color="auto"/>
            <w:left w:val="none" w:sz="0" w:space="0" w:color="auto"/>
            <w:bottom w:val="none" w:sz="0" w:space="0" w:color="auto"/>
            <w:right w:val="none" w:sz="0" w:space="0" w:color="auto"/>
          </w:divBdr>
        </w:div>
        <w:div w:id="1228996982">
          <w:marLeft w:val="0"/>
          <w:marRight w:val="0"/>
          <w:marTop w:val="0"/>
          <w:marBottom w:val="0"/>
          <w:divBdr>
            <w:top w:val="none" w:sz="0" w:space="0" w:color="auto"/>
            <w:left w:val="none" w:sz="0" w:space="0" w:color="auto"/>
            <w:bottom w:val="none" w:sz="0" w:space="0" w:color="auto"/>
            <w:right w:val="none" w:sz="0" w:space="0" w:color="auto"/>
          </w:divBdr>
        </w:div>
        <w:div w:id="271474113">
          <w:marLeft w:val="0"/>
          <w:marRight w:val="0"/>
          <w:marTop w:val="0"/>
          <w:marBottom w:val="0"/>
          <w:divBdr>
            <w:top w:val="none" w:sz="0" w:space="0" w:color="auto"/>
            <w:left w:val="none" w:sz="0" w:space="0" w:color="auto"/>
            <w:bottom w:val="none" w:sz="0" w:space="0" w:color="auto"/>
            <w:right w:val="none" w:sz="0" w:space="0" w:color="auto"/>
          </w:divBdr>
        </w:div>
        <w:div w:id="1587568953">
          <w:marLeft w:val="0"/>
          <w:marRight w:val="0"/>
          <w:marTop w:val="0"/>
          <w:marBottom w:val="0"/>
          <w:divBdr>
            <w:top w:val="none" w:sz="0" w:space="0" w:color="auto"/>
            <w:left w:val="none" w:sz="0" w:space="0" w:color="auto"/>
            <w:bottom w:val="none" w:sz="0" w:space="0" w:color="auto"/>
            <w:right w:val="none" w:sz="0" w:space="0" w:color="auto"/>
          </w:divBdr>
        </w:div>
        <w:div w:id="2109764401">
          <w:marLeft w:val="0"/>
          <w:marRight w:val="0"/>
          <w:marTop w:val="0"/>
          <w:marBottom w:val="0"/>
          <w:divBdr>
            <w:top w:val="none" w:sz="0" w:space="0" w:color="auto"/>
            <w:left w:val="none" w:sz="0" w:space="0" w:color="auto"/>
            <w:bottom w:val="none" w:sz="0" w:space="0" w:color="auto"/>
            <w:right w:val="none" w:sz="0" w:space="0" w:color="auto"/>
          </w:divBdr>
        </w:div>
        <w:div w:id="1049694377">
          <w:marLeft w:val="0"/>
          <w:marRight w:val="0"/>
          <w:marTop w:val="0"/>
          <w:marBottom w:val="0"/>
          <w:divBdr>
            <w:top w:val="none" w:sz="0" w:space="0" w:color="auto"/>
            <w:left w:val="none" w:sz="0" w:space="0" w:color="auto"/>
            <w:bottom w:val="none" w:sz="0" w:space="0" w:color="auto"/>
            <w:right w:val="none" w:sz="0" w:space="0" w:color="auto"/>
          </w:divBdr>
        </w:div>
        <w:div w:id="697120748">
          <w:marLeft w:val="0"/>
          <w:marRight w:val="0"/>
          <w:marTop w:val="0"/>
          <w:marBottom w:val="0"/>
          <w:divBdr>
            <w:top w:val="none" w:sz="0" w:space="0" w:color="auto"/>
            <w:left w:val="none" w:sz="0" w:space="0" w:color="auto"/>
            <w:bottom w:val="none" w:sz="0" w:space="0" w:color="auto"/>
            <w:right w:val="none" w:sz="0" w:space="0" w:color="auto"/>
          </w:divBdr>
        </w:div>
        <w:div w:id="1664426375">
          <w:marLeft w:val="0"/>
          <w:marRight w:val="0"/>
          <w:marTop w:val="0"/>
          <w:marBottom w:val="0"/>
          <w:divBdr>
            <w:top w:val="none" w:sz="0" w:space="0" w:color="auto"/>
            <w:left w:val="none" w:sz="0" w:space="0" w:color="auto"/>
            <w:bottom w:val="none" w:sz="0" w:space="0" w:color="auto"/>
            <w:right w:val="none" w:sz="0" w:space="0" w:color="auto"/>
          </w:divBdr>
        </w:div>
        <w:div w:id="1234588838">
          <w:marLeft w:val="0"/>
          <w:marRight w:val="0"/>
          <w:marTop w:val="0"/>
          <w:marBottom w:val="0"/>
          <w:divBdr>
            <w:top w:val="none" w:sz="0" w:space="0" w:color="auto"/>
            <w:left w:val="none" w:sz="0" w:space="0" w:color="auto"/>
            <w:bottom w:val="none" w:sz="0" w:space="0" w:color="auto"/>
            <w:right w:val="none" w:sz="0" w:space="0" w:color="auto"/>
          </w:divBdr>
        </w:div>
        <w:div w:id="115487832">
          <w:marLeft w:val="0"/>
          <w:marRight w:val="0"/>
          <w:marTop w:val="0"/>
          <w:marBottom w:val="0"/>
          <w:divBdr>
            <w:top w:val="none" w:sz="0" w:space="0" w:color="auto"/>
            <w:left w:val="none" w:sz="0" w:space="0" w:color="auto"/>
            <w:bottom w:val="none" w:sz="0" w:space="0" w:color="auto"/>
            <w:right w:val="none" w:sz="0" w:space="0" w:color="auto"/>
          </w:divBdr>
        </w:div>
        <w:div w:id="725377517">
          <w:marLeft w:val="0"/>
          <w:marRight w:val="0"/>
          <w:marTop w:val="0"/>
          <w:marBottom w:val="0"/>
          <w:divBdr>
            <w:top w:val="none" w:sz="0" w:space="0" w:color="auto"/>
            <w:left w:val="none" w:sz="0" w:space="0" w:color="auto"/>
            <w:bottom w:val="none" w:sz="0" w:space="0" w:color="auto"/>
            <w:right w:val="none" w:sz="0" w:space="0" w:color="auto"/>
          </w:divBdr>
        </w:div>
        <w:div w:id="1439255080">
          <w:marLeft w:val="0"/>
          <w:marRight w:val="0"/>
          <w:marTop w:val="0"/>
          <w:marBottom w:val="0"/>
          <w:divBdr>
            <w:top w:val="none" w:sz="0" w:space="0" w:color="auto"/>
            <w:left w:val="none" w:sz="0" w:space="0" w:color="auto"/>
            <w:bottom w:val="none" w:sz="0" w:space="0" w:color="auto"/>
            <w:right w:val="none" w:sz="0" w:space="0" w:color="auto"/>
          </w:divBdr>
        </w:div>
        <w:div w:id="257763094">
          <w:marLeft w:val="0"/>
          <w:marRight w:val="0"/>
          <w:marTop w:val="0"/>
          <w:marBottom w:val="0"/>
          <w:divBdr>
            <w:top w:val="none" w:sz="0" w:space="0" w:color="auto"/>
            <w:left w:val="none" w:sz="0" w:space="0" w:color="auto"/>
            <w:bottom w:val="none" w:sz="0" w:space="0" w:color="auto"/>
            <w:right w:val="none" w:sz="0" w:space="0" w:color="auto"/>
          </w:divBdr>
        </w:div>
        <w:div w:id="2090881959">
          <w:marLeft w:val="0"/>
          <w:marRight w:val="0"/>
          <w:marTop w:val="0"/>
          <w:marBottom w:val="0"/>
          <w:divBdr>
            <w:top w:val="none" w:sz="0" w:space="0" w:color="auto"/>
            <w:left w:val="none" w:sz="0" w:space="0" w:color="auto"/>
            <w:bottom w:val="none" w:sz="0" w:space="0" w:color="auto"/>
            <w:right w:val="none" w:sz="0" w:space="0" w:color="auto"/>
          </w:divBdr>
        </w:div>
        <w:div w:id="1122990958">
          <w:marLeft w:val="0"/>
          <w:marRight w:val="0"/>
          <w:marTop w:val="0"/>
          <w:marBottom w:val="0"/>
          <w:divBdr>
            <w:top w:val="none" w:sz="0" w:space="0" w:color="auto"/>
            <w:left w:val="none" w:sz="0" w:space="0" w:color="auto"/>
            <w:bottom w:val="none" w:sz="0" w:space="0" w:color="auto"/>
            <w:right w:val="none" w:sz="0" w:space="0" w:color="auto"/>
          </w:divBdr>
        </w:div>
        <w:div w:id="1394738382">
          <w:marLeft w:val="0"/>
          <w:marRight w:val="0"/>
          <w:marTop w:val="0"/>
          <w:marBottom w:val="0"/>
          <w:divBdr>
            <w:top w:val="none" w:sz="0" w:space="0" w:color="auto"/>
            <w:left w:val="none" w:sz="0" w:space="0" w:color="auto"/>
            <w:bottom w:val="none" w:sz="0" w:space="0" w:color="auto"/>
            <w:right w:val="none" w:sz="0" w:space="0" w:color="auto"/>
          </w:divBdr>
        </w:div>
        <w:div w:id="1417047466">
          <w:marLeft w:val="0"/>
          <w:marRight w:val="0"/>
          <w:marTop w:val="0"/>
          <w:marBottom w:val="0"/>
          <w:divBdr>
            <w:top w:val="none" w:sz="0" w:space="0" w:color="auto"/>
            <w:left w:val="none" w:sz="0" w:space="0" w:color="auto"/>
            <w:bottom w:val="none" w:sz="0" w:space="0" w:color="auto"/>
            <w:right w:val="none" w:sz="0" w:space="0" w:color="auto"/>
          </w:divBdr>
        </w:div>
      </w:divsChild>
    </w:div>
    <w:div w:id="827211786">
      <w:bodyDiv w:val="1"/>
      <w:marLeft w:val="0"/>
      <w:marRight w:val="0"/>
      <w:marTop w:val="0"/>
      <w:marBottom w:val="0"/>
      <w:divBdr>
        <w:top w:val="none" w:sz="0" w:space="0" w:color="auto"/>
        <w:left w:val="none" w:sz="0" w:space="0" w:color="auto"/>
        <w:bottom w:val="none" w:sz="0" w:space="0" w:color="auto"/>
        <w:right w:val="none" w:sz="0" w:space="0" w:color="auto"/>
      </w:divBdr>
    </w:div>
    <w:div w:id="851916583">
      <w:bodyDiv w:val="1"/>
      <w:marLeft w:val="0"/>
      <w:marRight w:val="0"/>
      <w:marTop w:val="0"/>
      <w:marBottom w:val="0"/>
      <w:divBdr>
        <w:top w:val="none" w:sz="0" w:space="0" w:color="auto"/>
        <w:left w:val="none" w:sz="0" w:space="0" w:color="auto"/>
        <w:bottom w:val="none" w:sz="0" w:space="0" w:color="auto"/>
        <w:right w:val="none" w:sz="0" w:space="0" w:color="auto"/>
      </w:divBdr>
      <w:divsChild>
        <w:div w:id="492575855">
          <w:marLeft w:val="0"/>
          <w:marRight w:val="0"/>
          <w:marTop w:val="0"/>
          <w:marBottom w:val="0"/>
          <w:divBdr>
            <w:top w:val="none" w:sz="0" w:space="0" w:color="auto"/>
            <w:left w:val="none" w:sz="0" w:space="0" w:color="auto"/>
            <w:bottom w:val="none" w:sz="0" w:space="0" w:color="auto"/>
            <w:right w:val="none" w:sz="0" w:space="0" w:color="auto"/>
          </w:divBdr>
        </w:div>
        <w:div w:id="1653876238">
          <w:marLeft w:val="0"/>
          <w:marRight w:val="0"/>
          <w:marTop w:val="0"/>
          <w:marBottom w:val="0"/>
          <w:divBdr>
            <w:top w:val="none" w:sz="0" w:space="0" w:color="auto"/>
            <w:left w:val="none" w:sz="0" w:space="0" w:color="auto"/>
            <w:bottom w:val="none" w:sz="0" w:space="0" w:color="auto"/>
            <w:right w:val="none" w:sz="0" w:space="0" w:color="auto"/>
          </w:divBdr>
        </w:div>
        <w:div w:id="161119340">
          <w:marLeft w:val="0"/>
          <w:marRight w:val="0"/>
          <w:marTop w:val="0"/>
          <w:marBottom w:val="0"/>
          <w:divBdr>
            <w:top w:val="none" w:sz="0" w:space="0" w:color="auto"/>
            <w:left w:val="none" w:sz="0" w:space="0" w:color="auto"/>
            <w:bottom w:val="none" w:sz="0" w:space="0" w:color="auto"/>
            <w:right w:val="none" w:sz="0" w:space="0" w:color="auto"/>
          </w:divBdr>
        </w:div>
        <w:div w:id="1435857809">
          <w:marLeft w:val="0"/>
          <w:marRight w:val="0"/>
          <w:marTop w:val="0"/>
          <w:marBottom w:val="0"/>
          <w:divBdr>
            <w:top w:val="none" w:sz="0" w:space="0" w:color="auto"/>
            <w:left w:val="none" w:sz="0" w:space="0" w:color="auto"/>
            <w:bottom w:val="none" w:sz="0" w:space="0" w:color="auto"/>
            <w:right w:val="none" w:sz="0" w:space="0" w:color="auto"/>
          </w:divBdr>
        </w:div>
      </w:divsChild>
    </w:div>
    <w:div w:id="879048067">
      <w:bodyDiv w:val="1"/>
      <w:marLeft w:val="0"/>
      <w:marRight w:val="0"/>
      <w:marTop w:val="0"/>
      <w:marBottom w:val="0"/>
      <w:divBdr>
        <w:top w:val="none" w:sz="0" w:space="0" w:color="auto"/>
        <w:left w:val="none" w:sz="0" w:space="0" w:color="auto"/>
        <w:bottom w:val="none" w:sz="0" w:space="0" w:color="auto"/>
        <w:right w:val="none" w:sz="0" w:space="0" w:color="auto"/>
      </w:divBdr>
    </w:div>
    <w:div w:id="917137039">
      <w:bodyDiv w:val="1"/>
      <w:marLeft w:val="0"/>
      <w:marRight w:val="0"/>
      <w:marTop w:val="0"/>
      <w:marBottom w:val="0"/>
      <w:divBdr>
        <w:top w:val="none" w:sz="0" w:space="0" w:color="auto"/>
        <w:left w:val="none" w:sz="0" w:space="0" w:color="auto"/>
        <w:bottom w:val="none" w:sz="0" w:space="0" w:color="auto"/>
        <w:right w:val="none" w:sz="0" w:space="0" w:color="auto"/>
      </w:divBdr>
      <w:divsChild>
        <w:div w:id="256140073">
          <w:marLeft w:val="0"/>
          <w:marRight w:val="0"/>
          <w:marTop w:val="0"/>
          <w:marBottom w:val="0"/>
          <w:divBdr>
            <w:top w:val="none" w:sz="0" w:space="0" w:color="auto"/>
            <w:left w:val="none" w:sz="0" w:space="0" w:color="auto"/>
            <w:bottom w:val="none" w:sz="0" w:space="0" w:color="auto"/>
            <w:right w:val="none" w:sz="0" w:space="0" w:color="auto"/>
          </w:divBdr>
          <w:divsChild>
            <w:div w:id="848059642">
              <w:marLeft w:val="0"/>
              <w:marRight w:val="0"/>
              <w:marTop w:val="0"/>
              <w:marBottom w:val="0"/>
              <w:divBdr>
                <w:top w:val="none" w:sz="0" w:space="0" w:color="auto"/>
                <w:left w:val="none" w:sz="0" w:space="0" w:color="auto"/>
                <w:bottom w:val="none" w:sz="0" w:space="0" w:color="auto"/>
                <w:right w:val="none" w:sz="0" w:space="0" w:color="auto"/>
              </w:divBdr>
              <w:divsChild>
                <w:div w:id="469593691">
                  <w:marLeft w:val="0"/>
                  <w:marRight w:val="0"/>
                  <w:marTop w:val="0"/>
                  <w:marBottom w:val="0"/>
                  <w:divBdr>
                    <w:top w:val="none" w:sz="0" w:space="0" w:color="auto"/>
                    <w:left w:val="none" w:sz="0" w:space="0" w:color="auto"/>
                    <w:bottom w:val="none" w:sz="0" w:space="0" w:color="auto"/>
                    <w:right w:val="none" w:sz="0" w:space="0" w:color="auto"/>
                  </w:divBdr>
                  <w:divsChild>
                    <w:div w:id="17723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3753">
      <w:bodyDiv w:val="1"/>
      <w:marLeft w:val="0"/>
      <w:marRight w:val="0"/>
      <w:marTop w:val="0"/>
      <w:marBottom w:val="0"/>
      <w:divBdr>
        <w:top w:val="none" w:sz="0" w:space="0" w:color="auto"/>
        <w:left w:val="none" w:sz="0" w:space="0" w:color="auto"/>
        <w:bottom w:val="none" w:sz="0" w:space="0" w:color="auto"/>
        <w:right w:val="none" w:sz="0" w:space="0" w:color="auto"/>
      </w:divBdr>
    </w:div>
    <w:div w:id="984357086">
      <w:bodyDiv w:val="1"/>
      <w:marLeft w:val="0"/>
      <w:marRight w:val="0"/>
      <w:marTop w:val="0"/>
      <w:marBottom w:val="0"/>
      <w:divBdr>
        <w:top w:val="none" w:sz="0" w:space="0" w:color="auto"/>
        <w:left w:val="none" w:sz="0" w:space="0" w:color="auto"/>
        <w:bottom w:val="none" w:sz="0" w:space="0" w:color="auto"/>
        <w:right w:val="none" w:sz="0" w:space="0" w:color="auto"/>
      </w:divBdr>
    </w:div>
    <w:div w:id="986590319">
      <w:bodyDiv w:val="1"/>
      <w:marLeft w:val="0"/>
      <w:marRight w:val="0"/>
      <w:marTop w:val="0"/>
      <w:marBottom w:val="0"/>
      <w:divBdr>
        <w:top w:val="none" w:sz="0" w:space="0" w:color="auto"/>
        <w:left w:val="none" w:sz="0" w:space="0" w:color="auto"/>
        <w:bottom w:val="none" w:sz="0" w:space="0" w:color="auto"/>
        <w:right w:val="none" w:sz="0" w:space="0" w:color="auto"/>
      </w:divBdr>
    </w:div>
    <w:div w:id="1000045304">
      <w:bodyDiv w:val="1"/>
      <w:marLeft w:val="0"/>
      <w:marRight w:val="0"/>
      <w:marTop w:val="0"/>
      <w:marBottom w:val="0"/>
      <w:divBdr>
        <w:top w:val="none" w:sz="0" w:space="0" w:color="auto"/>
        <w:left w:val="none" w:sz="0" w:space="0" w:color="auto"/>
        <w:bottom w:val="none" w:sz="0" w:space="0" w:color="auto"/>
        <w:right w:val="none" w:sz="0" w:space="0" w:color="auto"/>
      </w:divBdr>
    </w:div>
    <w:div w:id="1012950198">
      <w:bodyDiv w:val="1"/>
      <w:marLeft w:val="0"/>
      <w:marRight w:val="0"/>
      <w:marTop w:val="0"/>
      <w:marBottom w:val="0"/>
      <w:divBdr>
        <w:top w:val="none" w:sz="0" w:space="0" w:color="auto"/>
        <w:left w:val="none" w:sz="0" w:space="0" w:color="auto"/>
        <w:bottom w:val="none" w:sz="0" w:space="0" w:color="auto"/>
        <w:right w:val="none" w:sz="0" w:space="0" w:color="auto"/>
      </w:divBdr>
      <w:divsChild>
        <w:div w:id="629358798">
          <w:marLeft w:val="0"/>
          <w:marRight w:val="0"/>
          <w:marTop w:val="0"/>
          <w:marBottom w:val="0"/>
          <w:divBdr>
            <w:top w:val="none" w:sz="0" w:space="0" w:color="auto"/>
            <w:left w:val="none" w:sz="0" w:space="0" w:color="auto"/>
            <w:bottom w:val="none" w:sz="0" w:space="0" w:color="auto"/>
            <w:right w:val="none" w:sz="0" w:space="0" w:color="auto"/>
          </w:divBdr>
        </w:div>
        <w:div w:id="984040899">
          <w:marLeft w:val="0"/>
          <w:marRight w:val="0"/>
          <w:marTop w:val="0"/>
          <w:marBottom w:val="0"/>
          <w:divBdr>
            <w:top w:val="none" w:sz="0" w:space="0" w:color="auto"/>
            <w:left w:val="none" w:sz="0" w:space="0" w:color="auto"/>
            <w:bottom w:val="none" w:sz="0" w:space="0" w:color="auto"/>
            <w:right w:val="none" w:sz="0" w:space="0" w:color="auto"/>
          </w:divBdr>
        </w:div>
        <w:div w:id="1857379796">
          <w:marLeft w:val="0"/>
          <w:marRight w:val="0"/>
          <w:marTop w:val="0"/>
          <w:marBottom w:val="0"/>
          <w:divBdr>
            <w:top w:val="none" w:sz="0" w:space="0" w:color="auto"/>
            <w:left w:val="none" w:sz="0" w:space="0" w:color="auto"/>
            <w:bottom w:val="none" w:sz="0" w:space="0" w:color="auto"/>
            <w:right w:val="none" w:sz="0" w:space="0" w:color="auto"/>
          </w:divBdr>
        </w:div>
        <w:div w:id="1114323887">
          <w:marLeft w:val="0"/>
          <w:marRight w:val="0"/>
          <w:marTop w:val="0"/>
          <w:marBottom w:val="0"/>
          <w:divBdr>
            <w:top w:val="none" w:sz="0" w:space="0" w:color="auto"/>
            <w:left w:val="none" w:sz="0" w:space="0" w:color="auto"/>
            <w:bottom w:val="none" w:sz="0" w:space="0" w:color="auto"/>
            <w:right w:val="none" w:sz="0" w:space="0" w:color="auto"/>
          </w:divBdr>
        </w:div>
        <w:div w:id="854149100">
          <w:marLeft w:val="0"/>
          <w:marRight w:val="0"/>
          <w:marTop w:val="0"/>
          <w:marBottom w:val="0"/>
          <w:divBdr>
            <w:top w:val="none" w:sz="0" w:space="0" w:color="auto"/>
            <w:left w:val="none" w:sz="0" w:space="0" w:color="auto"/>
            <w:bottom w:val="none" w:sz="0" w:space="0" w:color="auto"/>
            <w:right w:val="none" w:sz="0" w:space="0" w:color="auto"/>
          </w:divBdr>
        </w:div>
      </w:divsChild>
    </w:div>
    <w:div w:id="1019157779">
      <w:bodyDiv w:val="1"/>
      <w:marLeft w:val="0"/>
      <w:marRight w:val="0"/>
      <w:marTop w:val="0"/>
      <w:marBottom w:val="0"/>
      <w:divBdr>
        <w:top w:val="none" w:sz="0" w:space="0" w:color="auto"/>
        <w:left w:val="none" w:sz="0" w:space="0" w:color="auto"/>
        <w:bottom w:val="none" w:sz="0" w:space="0" w:color="auto"/>
        <w:right w:val="none" w:sz="0" w:space="0" w:color="auto"/>
      </w:divBdr>
    </w:div>
    <w:div w:id="1027145816">
      <w:bodyDiv w:val="1"/>
      <w:marLeft w:val="0"/>
      <w:marRight w:val="0"/>
      <w:marTop w:val="0"/>
      <w:marBottom w:val="0"/>
      <w:divBdr>
        <w:top w:val="none" w:sz="0" w:space="0" w:color="auto"/>
        <w:left w:val="none" w:sz="0" w:space="0" w:color="auto"/>
        <w:bottom w:val="none" w:sz="0" w:space="0" w:color="auto"/>
        <w:right w:val="none" w:sz="0" w:space="0" w:color="auto"/>
      </w:divBdr>
    </w:div>
    <w:div w:id="1050226120">
      <w:bodyDiv w:val="1"/>
      <w:marLeft w:val="0"/>
      <w:marRight w:val="0"/>
      <w:marTop w:val="0"/>
      <w:marBottom w:val="0"/>
      <w:divBdr>
        <w:top w:val="none" w:sz="0" w:space="0" w:color="auto"/>
        <w:left w:val="none" w:sz="0" w:space="0" w:color="auto"/>
        <w:bottom w:val="none" w:sz="0" w:space="0" w:color="auto"/>
        <w:right w:val="none" w:sz="0" w:space="0" w:color="auto"/>
      </w:divBdr>
    </w:div>
    <w:div w:id="1069497083">
      <w:bodyDiv w:val="1"/>
      <w:marLeft w:val="0"/>
      <w:marRight w:val="0"/>
      <w:marTop w:val="0"/>
      <w:marBottom w:val="0"/>
      <w:divBdr>
        <w:top w:val="none" w:sz="0" w:space="0" w:color="auto"/>
        <w:left w:val="none" w:sz="0" w:space="0" w:color="auto"/>
        <w:bottom w:val="none" w:sz="0" w:space="0" w:color="auto"/>
        <w:right w:val="none" w:sz="0" w:space="0" w:color="auto"/>
      </w:divBdr>
    </w:div>
    <w:div w:id="1069884387">
      <w:bodyDiv w:val="1"/>
      <w:marLeft w:val="0"/>
      <w:marRight w:val="0"/>
      <w:marTop w:val="0"/>
      <w:marBottom w:val="0"/>
      <w:divBdr>
        <w:top w:val="none" w:sz="0" w:space="0" w:color="auto"/>
        <w:left w:val="none" w:sz="0" w:space="0" w:color="auto"/>
        <w:bottom w:val="none" w:sz="0" w:space="0" w:color="auto"/>
        <w:right w:val="none" w:sz="0" w:space="0" w:color="auto"/>
      </w:divBdr>
    </w:div>
    <w:div w:id="1084374125">
      <w:bodyDiv w:val="1"/>
      <w:marLeft w:val="0"/>
      <w:marRight w:val="0"/>
      <w:marTop w:val="0"/>
      <w:marBottom w:val="0"/>
      <w:divBdr>
        <w:top w:val="none" w:sz="0" w:space="0" w:color="auto"/>
        <w:left w:val="none" w:sz="0" w:space="0" w:color="auto"/>
        <w:bottom w:val="none" w:sz="0" w:space="0" w:color="auto"/>
        <w:right w:val="none" w:sz="0" w:space="0" w:color="auto"/>
      </w:divBdr>
    </w:div>
    <w:div w:id="1109856021">
      <w:bodyDiv w:val="1"/>
      <w:marLeft w:val="0"/>
      <w:marRight w:val="0"/>
      <w:marTop w:val="0"/>
      <w:marBottom w:val="0"/>
      <w:divBdr>
        <w:top w:val="none" w:sz="0" w:space="0" w:color="auto"/>
        <w:left w:val="none" w:sz="0" w:space="0" w:color="auto"/>
        <w:bottom w:val="none" w:sz="0" w:space="0" w:color="auto"/>
        <w:right w:val="none" w:sz="0" w:space="0" w:color="auto"/>
      </w:divBdr>
    </w:div>
    <w:div w:id="1154175302">
      <w:bodyDiv w:val="1"/>
      <w:marLeft w:val="0"/>
      <w:marRight w:val="0"/>
      <w:marTop w:val="0"/>
      <w:marBottom w:val="0"/>
      <w:divBdr>
        <w:top w:val="none" w:sz="0" w:space="0" w:color="auto"/>
        <w:left w:val="none" w:sz="0" w:space="0" w:color="auto"/>
        <w:bottom w:val="none" w:sz="0" w:space="0" w:color="auto"/>
        <w:right w:val="none" w:sz="0" w:space="0" w:color="auto"/>
      </w:divBdr>
    </w:div>
    <w:div w:id="1165392962">
      <w:bodyDiv w:val="1"/>
      <w:marLeft w:val="0"/>
      <w:marRight w:val="0"/>
      <w:marTop w:val="0"/>
      <w:marBottom w:val="0"/>
      <w:divBdr>
        <w:top w:val="none" w:sz="0" w:space="0" w:color="auto"/>
        <w:left w:val="none" w:sz="0" w:space="0" w:color="auto"/>
        <w:bottom w:val="none" w:sz="0" w:space="0" w:color="auto"/>
        <w:right w:val="none" w:sz="0" w:space="0" w:color="auto"/>
      </w:divBdr>
    </w:div>
    <w:div w:id="1171943501">
      <w:bodyDiv w:val="1"/>
      <w:marLeft w:val="0"/>
      <w:marRight w:val="0"/>
      <w:marTop w:val="0"/>
      <w:marBottom w:val="0"/>
      <w:divBdr>
        <w:top w:val="none" w:sz="0" w:space="0" w:color="auto"/>
        <w:left w:val="none" w:sz="0" w:space="0" w:color="auto"/>
        <w:bottom w:val="none" w:sz="0" w:space="0" w:color="auto"/>
        <w:right w:val="none" w:sz="0" w:space="0" w:color="auto"/>
      </w:divBdr>
    </w:div>
    <w:div w:id="1171994160">
      <w:bodyDiv w:val="1"/>
      <w:marLeft w:val="0"/>
      <w:marRight w:val="0"/>
      <w:marTop w:val="0"/>
      <w:marBottom w:val="0"/>
      <w:divBdr>
        <w:top w:val="none" w:sz="0" w:space="0" w:color="auto"/>
        <w:left w:val="none" w:sz="0" w:space="0" w:color="auto"/>
        <w:bottom w:val="none" w:sz="0" w:space="0" w:color="auto"/>
        <w:right w:val="none" w:sz="0" w:space="0" w:color="auto"/>
      </w:divBdr>
    </w:div>
    <w:div w:id="1177380968">
      <w:bodyDiv w:val="1"/>
      <w:marLeft w:val="0"/>
      <w:marRight w:val="0"/>
      <w:marTop w:val="0"/>
      <w:marBottom w:val="0"/>
      <w:divBdr>
        <w:top w:val="none" w:sz="0" w:space="0" w:color="auto"/>
        <w:left w:val="none" w:sz="0" w:space="0" w:color="auto"/>
        <w:bottom w:val="none" w:sz="0" w:space="0" w:color="auto"/>
        <w:right w:val="none" w:sz="0" w:space="0" w:color="auto"/>
      </w:divBdr>
    </w:div>
    <w:div w:id="1215701319">
      <w:bodyDiv w:val="1"/>
      <w:marLeft w:val="0"/>
      <w:marRight w:val="0"/>
      <w:marTop w:val="0"/>
      <w:marBottom w:val="0"/>
      <w:divBdr>
        <w:top w:val="none" w:sz="0" w:space="0" w:color="auto"/>
        <w:left w:val="none" w:sz="0" w:space="0" w:color="auto"/>
        <w:bottom w:val="none" w:sz="0" w:space="0" w:color="auto"/>
        <w:right w:val="none" w:sz="0" w:space="0" w:color="auto"/>
      </w:divBdr>
    </w:div>
    <w:div w:id="1220483076">
      <w:bodyDiv w:val="1"/>
      <w:marLeft w:val="0"/>
      <w:marRight w:val="0"/>
      <w:marTop w:val="0"/>
      <w:marBottom w:val="0"/>
      <w:divBdr>
        <w:top w:val="none" w:sz="0" w:space="0" w:color="auto"/>
        <w:left w:val="none" w:sz="0" w:space="0" w:color="auto"/>
        <w:bottom w:val="none" w:sz="0" w:space="0" w:color="auto"/>
        <w:right w:val="none" w:sz="0" w:space="0" w:color="auto"/>
      </w:divBdr>
    </w:div>
    <w:div w:id="1221793639">
      <w:bodyDiv w:val="1"/>
      <w:marLeft w:val="0"/>
      <w:marRight w:val="0"/>
      <w:marTop w:val="0"/>
      <w:marBottom w:val="0"/>
      <w:divBdr>
        <w:top w:val="none" w:sz="0" w:space="0" w:color="auto"/>
        <w:left w:val="none" w:sz="0" w:space="0" w:color="auto"/>
        <w:bottom w:val="none" w:sz="0" w:space="0" w:color="auto"/>
        <w:right w:val="none" w:sz="0" w:space="0" w:color="auto"/>
      </w:divBdr>
    </w:div>
    <w:div w:id="1226450674">
      <w:bodyDiv w:val="1"/>
      <w:marLeft w:val="0"/>
      <w:marRight w:val="0"/>
      <w:marTop w:val="0"/>
      <w:marBottom w:val="0"/>
      <w:divBdr>
        <w:top w:val="none" w:sz="0" w:space="0" w:color="auto"/>
        <w:left w:val="none" w:sz="0" w:space="0" w:color="auto"/>
        <w:bottom w:val="none" w:sz="0" w:space="0" w:color="auto"/>
        <w:right w:val="none" w:sz="0" w:space="0" w:color="auto"/>
      </w:divBdr>
    </w:div>
    <w:div w:id="1279994677">
      <w:bodyDiv w:val="1"/>
      <w:marLeft w:val="0"/>
      <w:marRight w:val="0"/>
      <w:marTop w:val="0"/>
      <w:marBottom w:val="0"/>
      <w:divBdr>
        <w:top w:val="none" w:sz="0" w:space="0" w:color="auto"/>
        <w:left w:val="none" w:sz="0" w:space="0" w:color="auto"/>
        <w:bottom w:val="none" w:sz="0" w:space="0" w:color="auto"/>
        <w:right w:val="none" w:sz="0" w:space="0" w:color="auto"/>
      </w:divBdr>
    </w:div>
    <w:div w:id="1324164666">
      <w:bodyDiv w:val="1"/>
      <w:marLeft w:val="0"/>
      <w:marRight w:val="0"/>
      <w:marTop w:val="0"/>
      <w:marBottom w:val="0"/>
      <w:divBdr>
        <w:top w:val="none" w:sz="0" w:space="0" w:color="auto"/>
        <w:left w:val="none" w:sz="0" w:space="0" w:color="auto"/>
        <w:bottom w:val="none" w:sz="0" w:space="0" w:color="auto"/>
        <w:right w:val="none" w:sz="0" w:space="0" w:color="auto"/>
      </w:divBdr>
      <w:divsChild>
        <w:div w:id="640233579">
          <w:marLeft w:val="0"/>
          <w:marRight w:val="0"/>
          <w:marTop w:val="0"/>
          <w:marBottom w:val="0"/>
          <w:divBdr>
            <w:top w:val="none" w:sz="0" w:space="0" w:color="auto"/>
            <w:left w:val="none" w:sz="0" w:space="0" w:color="auto"/>
            <w:bottom w:val="none" w:sz="0" w:space="0" w:color="auto"/>
            <w:right w:val="none" w:sz="0" w:space="0" w:color="auto"/>
          </w:divBdr>
        </w:div>
        <w:div w:id="491062784">
          <w:marLeft w:val="0"/>
          <w:marRight w:val="0"/>
          <w:marTop w:val="0"/>
          <w:marBottom w:val="0"/>
          <w:divBdr>
            <w:top w:val="none" w:sz="0" w:space="0" w:color="auto"/>
            <w:left w:val="none" w:sz="0" w:space="0" w:color="auto"/>
            <w:bottom w:val="none" w:sz="0" w:space="0" w:color="auto"/>
            <w:right w:val="none" w:sz="0" w:space="0" w:color="auto"/>
          </w:divBdr>
        </w:div>
        <w:div w:id="866137901">
          <w:marLeft w:val="0"/>
          <w:marRight w:val="0"/>
          <w:marTop w:val="0"/>
          <w:marBottom w:val="0"/>
          <w:divBdr>
            <w:top w:val="none" w:sz="0" w:space="0" w:color="auto"/>
            <w:left w:val="none" w:sz="0" w:space="0" w:color="auto"/>
            <w:bottom w:val="none" w:sz="0" w:space="0" w:color="auto"/>
            <w:right w:val="none" w:sz="0" w:space="0" w:color="auto"/>
          </w:divBdr>
        </w:div>
      </w:divsChild>
    </w:div>
    <w:div w:id="1343899786">
      <w:bodyDiv w:val="1"/>
      <w:marLeft w:val="0"/>
      <w:marRight w:val="0"/>
      <w:marTop w:val="0"/>
      <w:marBottom w:val="0"/>
      <w:divBdr>
        <w:top w:val="none" w:sz="0" w:space="0" w:color="auto"/>
        <w:left w:val="none" w:sz="0" w:space="0" w:color="auto"/>
        <w:bottom w:val="none" w:sz="0" w:space="0" w:color="auto"/>
        <w:right w:val="none" w:sz="0" w:space="0" w:color="auto"/>
      </w:divBdr>
    </w:div>
    <w:div w:id="1350449520">
      <w:bodyDiv w:val="1"/>
      <w:marLeft w:val="0"/>
      <w:marRight w:val="0"/>
      <w:marTop w:val="0"/>
      <w:marBottom w:val="0"/>
      <w:divBdr>
        <w:top w:val="none" w:sz="0" w:space="0" w:color="auto"/>
        <w:left w:val="none" w:sz="0" w:space="0" w:color="auto"/>
        <w:bottom w:val="none" w:sz="0" w:space="0" w:color="auto"/>
        <w:right w:val="none" w:sz="0" w:space="0" w:color="auto"/>
      </w:divBdr>
      <w:divsChild>
        <w:div w:id="1902015825">
          <w:marLeft w:val="0"/>
          <w:marRight w:val="0"/>
          <w:marTop w:val="0"/>
          <w:marBottom w:val="0"/>
          <w:divBdr>
            <w:top w:val="none" w:sz="0" w:space="0" w:color="auto"/>
            <w:left w:val="none" w:sz="0" w:space="0" w:color="auto"/>
            <w:bottom w:val="none" w:sz="0" w:space="0" w:color="auto"/>
            <w:right w:val="none" w:sz="0" w:space="0" w:color="auto"/>
          </w:divBdr>
        </w:div>
        <w:div w:id="1274359327">
          <w:marLeft w:val="0"/>
          <w:marRight w:val="0"/>
          <w:marTop w:val="0"/>
          <w:marBottom w:val="0"/>
          <w:divBdr>
            <w:top w:val="none" w:sz="0" w:space="0" w:color="auto"/>
            <w:left w:val="none" w:sz="0" w:space="0" w:color="auto"/>
            <w:bottom w:val="none" w:sz="0" w:space="0" w:color="auto"/>
            <w:right w:val="none" w:sz="0" w:space="0" w:color="auto"/>
          </w:divBdr>
        </w:div>
        <w:div w:id="1824274824">
          <w:marLeft w:val="0"/>
          <w:marRight w:val="0"/>
          <w:marTop w:val="0"/>
          <w:marBottom w:val="0"/>
          <w:divBdr>
            <w:top w:val="none" w:sz="0" w:space="0" w:color="auto"/>
            <w:left w:val="none" w:sz="0" w:space="0" w:color="auto"/>
            <w:bottom w:val="none" w:sz="0" w:space="0" w:color="auto"/>
            <w:right w:val="none" w:sz="0" w:space="0" w:color="auto"/>
          </w:divBdr>
        </w:div>
        <w:div w:id="1113282466">
          <w:marLeft w:val="0"/>
          <w:marRight w:val="0"/>
          <w:marTop w:val="0"/>
          <w:marBottom w:val="0"/>
          <w:divBdr>
            <w:top w:val="none" w:sz="0" w:space="0" w:color="auto"/>
            <w:left w:val="none" w:sz="0" w:space="0" w:color="auto"/>
            <w:bottom w:val="none" w:sz="0" w:space="0" w:color="auto"/>
            <w:right w:val="none" w:sz="0" w:space="0" w:color="auto"/>
          </w:divBdr>
        </w:div>
        <w:div w:id="133914205">
          <w:marLeft w:val="0"/>
          <w:marRight w:val="0"/>
          <w:marTop w:val="0"/>
          <w:marBottom w:val="0"/>
          <w:divBdr>
            <w:top w:val="none" w:sz="0" w:space="0" w:color="auto"/>
            <w:left w:val="none" w:sz="0" w:space="0" w:color="auto"/>
            <w:bottom w:val="none" w:sz="0" w:space="0" w:color="auto"/>
            <w:right w:val="none" w:sz="0" w:space="0" w:color="auto"/>
          </w:divBdr>
        </w:div>
        <w:div w:id="799763213">
          <w:marLeft w:val="0"/>
          <w:marRight w:val="0"/>
          <w:marTop w:val="0"/>
          <w:marBottom w:val="0"/>
          <w:divBdr>
            <w:top w:val="none" w:sz="0" w:space="0" w:color="auto"/>
            <w:left w:val="none" w:sz="0" w:space="0" w:color="auto"/>
            <w:bottom w:val="none" w:sz="0" w:space="0" w:color="auto"/>
            <w:right w:val="none" w:sz="0" w:space="0" w:color="auto"/>
          </w:divBdr>
        </w:div>
        <w:div w:id="86847101">
          <w:marLeft w:val="0"/>
          <w:marRight w:val="0"/>
          <w:marTop w:val="0"/>
          <w:marBottom w:val="0"/>
          <w:divBdr>
            <w:top w:val="none" w:sz="0" w:space="0" w:color="auto"/>
            <w:left w:val="none" w:sz="0" w:space="0" w:color="auto"/>
            <w:bottom w:val="none" w:sz="0" w:space="0" w:color="auto"/>
            <w:right w:val="none" w:sz="0" w:space="0" w:color="auto"/>
          </w:divBdr>
        </w:div>
        <w:div w:id="296840069">
          <w:marLeft w:val="0"/>
          <w:marRight w:val="0"/>
          <w:marTop w:val="0"/>
          <w:marBottom w:val="0"/>
          <w:divBdr>
            <w:top w:val="none" w:sz="0" w:space="0" w:color="auto"/>
            <w:left w:val="none" w:sz="0" w:space="0" w:color="auto"/>
            <w:bottom w:val="none" w:sz="0" w:space="0" w:color="auto"/>
            <w:right w:val="none" w:sz="0" w:space="0" w:color="auto"/>
          </w:divBdr>
        </w:div>
        <w:div w:id="1955477706">
          <w:marLeft w:val="0"/>
          <w:marRight w:val="0"/>
          <w:marTop w:val="0"/>
          <w:marBottom w:val="0"/>
          <w:divBdr>
            <w:top w:val="none" w:sz="0" w:space="0" w:color="auto"/>
            <w:left w:val="none" w:sz="0" w:space="0" w:color="auto"/>
            <w:bottom w:val="none" w:sz="0" w:space="0" w:color="auto"/>
            <w:right w:val="none" w:sz="0" w:space="0" w:color="auto"/>
          </w:divBdr>
        </w:div>
        <w:div w:id="1027876922">
          <w:marLeft w:val="0"/>
          <w:marRight w:val="0"/>
          <w:marTop w:val="0"/>
          <w:marBottom w:val="0"/>
          <w:divBdr>
            <w:top w:val="none" w:sz="0" w:space="0" w:color="auto"/>
            <w:left w:val="none" w:sz="0" w:space="0" w:color="auto"/>
            <w:bottom w:val="none" w:sz="0" w:space="0" w:color="auto"/>
            <w:right w:val="none" w:sz="0" w:space="0" w:color="auto"/>
          </w:divBdr>
        </w:div>
        <w:div w:id="1244560981">
          <w:marLeft w:val="0"/>
          <w:marRight w:val="0"/>
          <w:marTop w:val="0"/>
          <w:marBottom w:val="0"/>
          <w:divBdr>
            <w:top w:val="none" w:sz="0" w:space="0" w:color="auto"/>
            <w:left w:val="none" w:sz="0" w:space="0" w:color="auto"/>
            <w:bottom w:val="none" w:sz="0" w:space="0" w:color="auto"/>
            <w:right w:val="none" w:sz="0" w:space="0" w:color="auto"/>
          </w:divBdr>
        </w:div>
        <w:div w:id="653685401">
          <w:marLeft w:val="0"/>
          <w:marRight w:val="0"/>
          <w:marTop w:val="0"/>
          <w:marBottom w:val="0"/>
          <w:divBdr>
            <w:top w:val="none" w:sz="0" w:space="0" w:color="auto"/>
            <w:left w:val="none" w:sz="0" w:space="0" w:color="auto"/>
            <w:bottom w:val="none" w:sz="0" w:space="0" w:color="auto"/>
            <w:right w:val="none" w:sz="0" w:space="0" w:color="auto"/>
          </w:divBdr>
        </w:div>
        <w:div w:id="2003124556">
          <w:marLeft w:val="0"/>
          <w:marRight w:val="0"/>
          <w:marTop w:val="0"/>
          <w:marBottom w:val="0"/>
          <w:divBdr>
            <w:top w:val="none" w:sz="0" w:space="0" w:color="auto"/>
            <w:left w:val="none" w:sz="0" w:space="0" w:color="auto"/>
            <w:bottom w:val="none" w:sz="0" w:space="0" w:color="auto"/>
            <w:right w:val="none" w:sz="0" w:space="0" w:color="auto"/>
          </w:divBdr>
        </w:div>
        <w:div w:id="776681969">
          <w:marLeft w:val="0"/>
          <w:marRight w:val="0"/>
          <w:marTop w:val="0"/>
          <w:marBottom w:val="0"/>
          <w:divBdr>
            <w:top w:val="none" w:sz="0" w:space="0" w:color="auto"/>
            <w:left w:val="none" w:sz="0" w:space="0" w:color="auto"/>
            <w:bottom w:val="none" w:sz="0" w:space="0" w:color="auto"/>
            <w:right w:val="none" w:sz="0" w:space="0" w:color="auto"/>
          </w:divBdr>
        </w:div>
        <w:div w:id="1936353346">
          <w:marLeft w:val="0"/>
          <w:marRight w:val="0"/>
          <w:marTop w:val="0"/>
          <w:marBottom w:val="0"/>
          <w:divBdr>
            <w:top w:val="none" w:sz="0" w:space="0" w:color="auto"/>
            <w:left w:val="none" w:sz="0" w:space="0" w:color="auto"/>
            <w:bottom w:val="none" w:sz="0" w:space="0" w:color="auto"/>
            <w:right w:val="none" w:sz="0" w:space="0" w:color="auto"/>
          </w:divBdr>
        </w:div>
        <w:div w:id="1175993097">
          <w:marLeft w:val="0"/>
          <w:marRight w:val="0"/>
          <w:marTop w:val="0"/>
          <w:marBottom w:val="0"/>
          <w:divBdr>
            <w:top w:val="none" w:sz="0" w:space="0" w:color="auto"/>
            <w:left w:val="none" w:sz="0" w:space="0" w:color="auto"/>
            <w:bottom w:val="none" w:sz="0" w:space="0" w:color="auto"/>
            <w:right w:val="none" w:sz="0" w:space="0" w:color="auto"/>
          </w:divBdr>
        </w:div>
        <w:div w:id="1659191429">
          <w:marLeft w:val="0"/>
          <w:marRight w:val="0"/>
          <w:marTop w:val="0"/>
          <w:marBottom w:val="0"/>
          <w:divBdr>
            <w:top w:val="none" w:sz="0" w:space="0" w:color="auto"/>
            <w:left w:val="none" w:sz="0" w:space="0" w:color="auto"/>
            <w:bottom w:val="none" w:sz="0" w:space="0" w:color="auto"/>
            <w:right w:val="none" w:sz="0" w:space="0" w:color="auto"/>
          </w:divBdr>
        </w:div>
        <w:div w:id="1150055260">
          <w:marLeft w:val="0"/>
          <w:marRight w:val="0"/>
          <w:marTop w:val="0"/>
          <w:marBottom w:val="0"/>
          <w:divBdr>
            <w:top w:val="none" w:sz="0" w:space="0" w:color="auto"/>
            <w:left w:val="none" w:sz="0" w:space="0" w:color="auto"/>
            <w:bottom w:val="none" w:sz="0" w:space="0" w:color="auto"/>
            <w:right w:val="none" w:sz="0" w:space="0" w:color="auto"/>
          </w:divBdr>
        </w:div>
        <w:div w:id="810560986">
          <w:marLeft w:val="0"/>
          <w:marRight w:val="0"/>
          <w:marTop w:val="0"/>
          <w:marBottom w:val="0"/>
          <w:divBdr>
            <w:top w:val="none" w:sz="0" w:space="0" w:color="auto"/>
            <w:left w:val="none" w:sz="0" w:space="0" w:color="auto"/>
            <w:bottom w:val="none" w:sz="0" w:space="0" w:color="auto"/>
            <w:right w:val="none" w:sz="0" w:space="0" w:color="auto"/>
          </w:divBdr>
        </w:div>
        <w:div w:id="303514147">
          <w:marLeft w:val="0"/>
          <w:marRight w:val="0"/>
          <w:marTop w:val="0"/>
          <w:marBottom w:val="0"/>
          <w:divBdr>
            <w:top w:val="none" w:sz="0" w:space="0" w:color="auto"/>
            <w:left w:val="none" w:sz="0" w:space="0" w:color="auto"/>
            <w:bottom w:val="none" w:sz="0" w:space="0" w:color="auto"/>
            <w:right w:val="none" w:sz="0" w:space="0" w:color="auto"/>
          </w:divBdr>
        </w:div>
        <w:div w:id="1545364082">
          <w:marLeft w:val="0"/>
          <w:marRight w:val="0"/>
          <w:marTop w:val="0"/>
          <w:marBottom w:val="0"/>
          <w:divBdr>
            <w:top w:val="none" w:sz="0" w:space="0" w:color="auto"/>
            <w:left w:val="none" w:sz="0" w:space="0" w:color="auto"/>
            <w:bottom w:val="none" w:sz="0" w:space="0" w:color="auto"/>
            <w:right w:val="none" w:sz="0" w:space="0" w:color="auto"/>
          </w:divBdr>
        </w:div>
      </w:divsChild>
    </w:div>
    <w:div w:id="1350643360">
      <w:bodyDiv w:val="1"/>
      <w:marLeft w:val="0"/>
      <w:marRight w:val="0"/>
      <w:marTop w:val="0"/>
      <w:marBottom w:val="0"/>
      <w:divBdr>
        <w:top w:val="none" w:sz="0" w:space="0" w:color="auto"/>
        <w:left w:val="none" w:sz="0" w:space="0" w:color="auto"/>
        <w:bottom w:val="none" w:sz="0" w:space="0" w:color="auto"/>
        <w:right w:val="none" w:sz="0" w:space="0" w:color="auto"/>
      </w:divBdr>
    </w:div>
    <w:div w:id="1395473055">
      <w:bodyDiv w:val="1"/>
      <w:marLeft w:val="0"/>
      <w:marRight w:val="0"/>
      <w:marTop w:val="0"/>
      <w:marBottom w:val="0"/>
      <w:divBdr>
        <w:top w:val="none" w:sz="0" w:space="0" w:color="auto"/>
        <w:left w:val="none" w:sz="0" w:space="0" w:color="auto"/>
        <w:bottom w:val="none" w:sz="0" w:space="0" w:color="auto"/>
        <w:right w:val="none" w:sz="0" w:space="0" w:color="auto"/>
      </w:divBdr>
    </w:div>
    <w:div w:id="1410809948">
      <w:bodyDiv w:val="1"/>
      <w:marLeft w:val="0"/>
      <w:marRight w:val="0"/>
      <w:marTop w:val="0"/>
      <w:marBottom w:val="0"/>
      <w:divBdr>
        <w:top w:val="none" w:sz="0" w:space="0" w:color="auto"/>
        <w:left w:val="none" w:sz="0" w:space="0" w:color="auto"/>
        <w:bottom w:val="none" w:sz="0" w:space="0" w:color="auto"/>
        <w:right w:val="none" w:sz="0" w:space="0" w:color="auto"/>
      </w:divBdr>
      <w:divsChild>
        <w:div w:id="307714639">
          <w:marLeft w:val="0"/>
          <w:marRight w:val="0"/>
          <w:marTop w:val="0"/>
          <w:marBottom w:val="0"/>
          <w:divBdr>
            <w:top w:val="none" w:sz="0" w:space="0" w:color="auto"/>
            <w:left w:val="none" w:sz="0" w:space="0" w:color="auto"/>
            <w:bottom w:val="none" w:sz="0" w:space="0" w:color="auto"/>
            <w:right w:val="none" w:sz="0" w:space="0" w:color="auto"/>
          </w:divBdr>
        </w:div>
        <w:div w:id="1004357189">
          <w:marLeft w:val="0"/>
          <w:marRight w:val="0"/>
          <w:marTop w:val="0"/>
          <w:marBottom w:val="0"/>
          <w:divBdr>
            <w:top w:val="none" w:sz="0" w:space="0" w:color="auto"/>
            <w:left w:val="none" w:sz="0" w:space="0" w:color="auto"/>
            <w:bottom w:val="none" w:sz="0" w:space="0" w:color="auto"/>
            <w:right w:val="none" w:sz="0" w:space="0" w:color="auto"/>
          </w:divBdr>
        </w:div>
        <w:div w:id="1337149781">
          <w:marLeft w:val="0"/>
          <w:marRight w:val="0"/>
          <w:marTop w:val="0"/>
          <w:marBottom w:val="0"/>
          <w:divBdr>
            <w:top w:val="none" w:sz="0" w:space="0" w:color="auto"/>
            <w:left w:val="none" w:sz="0" w:space="0" w:color="auto"/>
            <w:bottom w:val="none" w:sz="0" w:space="0" w:color="auto"/>
            <w:right w:val="none" w:sz="0" w:space="0" w:color="auto"/>
          </w:divBdr>
        </w:div>
        <w:div w:id="1420758142">
          <w:marLeft w:val="0"/>
          <w:marRight w:val="0"/>
          <w:marTop w:val="0"/>
          <w:marBottom w:val="0"/>
          <w:divBdr>
            <w:top w:val="none" w:sz="0" w:space="0" w:color="auto"/>
            <w:left w:val="none" w:sz="0" w:space="0" w:color="auto"/>
            <w:bottom w:val="none" w:sz="0" w:space="0" w:color="auto"/>
            <w:right w:val="none" w:sz="0" w:space="0" w:color="auto"/>
          </w:divBdr>
        </w:div>
        <w:div w:id="994989129">
          <w:marLeft w:val="0"/>
          <w:marRight w:val="0"/>
          <w:marTop w:val="0"/>
          <w:marBottom w:val="0"/>
          <w:divBdr>
            <w:top w:val="none" w:sz="0" w:space="0" w:color="auto"/>
            <w:left w:val="none" w:sz="0" w:space="0" w:color="auto"/>
            <w:bottom w:val="none" w:sz="0" w:space="0" w:color="auto"/>
            <w:right w:val="none" w:sz="0" w:space="0" w:color="auto"/>
          </w:divBdr>
        </w:div>
        <w:div w:id="209269265">
          <w:marLeft w:val="0"/>
          <w:marRight w:val="0"/>
          <w:marTop w:val="0"/>
          <w:marBottom w:val="0"/>
          <w:divBdr>
            <w:top w:val="none" w:sz="0" w:space="0" w:color="auto"/>
            <w:left w:val="none" w:sz="0" w:space="0" w:color="auto"/>
            <w:bottom w:val="none" w:sz="0" w:space="0" w:color="auto"/>
            <w:right w:val="none" w:sz="0" w:space="0" w:color="auto"/>
          </w:divBdr>
        </w:div>
      </w:divsChild>
    </w:div>
    <w:div w:id="1416054819">
      <w:bodyDiv w:val="1"/>
      <w:marLeft w:val="0"/>
      <w:marRight w:val="0"/>
      <w:marTop w:val="0"/>
      <w:marBottom w:val="0"/>
      <w:divBdr>
        <w:top w:val="none" w:sz="0" w:space="0" w:color="auto"/>
        <w:left w:val="none" w:sz="0" w:space="0" w:color="auto"/>
        <w:bottom w:val="none" w:sz="0" w:space="0" w:color="auto"/>
        <w:right w:val="none" w:sz="0" w:space="0" w:color="auto"/>
      </w:divBdr>
    </w:div>
    <w:div w:id="1417365234">
      <w:bodyDiv w:val="1"/>
      <w:marLeft w:val="0"/>
      <w:marRight w:val="0"/>
      <w:marTop w:val="0"/>
      <w:marBottom w:val="0"/>
      <w:divBdr>
        <w:top w:val="none" w:sz="0" w:space="0" w:color="auto"/>
        <w:left w:val="none" w:sz="0" w:space="0" w:color="auto"/>
        <w:bottom w:val="none" w:sz="0" w:space="0" w:color="auto"/>
        <w:right w:val="none" w:sz="0" w:space="0" w:color="auto"/>
      </w:divBdr>
    </w:div>
    <w:div w:id="1472602753">
      <w:bodyDiv w:val="1"/>
      <w:marLeft w:val="0"/>
      <w:marRight w:val="0"/>
      <w:marTop w:val="0"/>
      <w:marBottom w:val="0"/>
      <w:divBdr>
        <w:top w:val="none" w:sz="0" w:space="0" w:color="auto"/>
        <w:left w:val="none" w:sz="0" w:space="0" w:color="auto"/>
        <w:bottom w:val="none" w:sz="0" w:space="0" w:color="auto"/>
        <w:right w:val="none" w:sz="0" w:space="0" w:color="auto"/>
      </w:divBdr>
    </w:div>
    <w:div w:id="1490902208">
      <w:bodyDiv w:val="1"/>
      <w:marLeft w:val="0"/>
      <w:marRight w:val="0"/>
      <w:marTop w:val="0"/>
      <w:marBottom w:val="0"/>
      <w:divBdr>
        <w:top w:val="none" w:sz="0" w:space="0" w:color="auto"/>
        <w:left w:val="none" w:sz="0" w:space="0" w:color="auto"/>
        <w:bottom w:val="none" w:sz="0" w:space="0" w:color="auto"/>
        <w:right w:val="none" w:sz="0" w:space="0" w:color="auto"/>
      </w:divBdr>
    </w:div>
    <w:div w:id="1492064123">
      <w:bodyDiv w:val="1"/>
      <w:marLeft w:val="0"/>
      <w:marRight w:val="0"/>
      <w:marTop w:val="0"/>
      <w:marBottom w:val="0"/>
      <w:divBdr>
        <w:top w:val="none" w:sz="0" w:space="0" w:color="auto"/>
        <w:left w:val="none" w:sz="0" w:space="0" w:color="auto"/>
        <w:bottom w:val="none" w:sz="0" w:space="0" w:color="auto"/>
        <w:right w:val="none" w:sz="0" w:space="0" w:color="auto"/>
      </w:divBdr>
    </w:div>
    <w:div w:id="1516336221">
      <w:bodyDiv w:val="1"/>
      <w:marLeft w:val="0"/>
      <w:marRight w:val="0"/>
      <w:marTop w:val="0"/>
      <w:marBottom w:val="0"/>
      <w:divBdr>
        <w:top w:val="none" w:sz="0" w:space="0" w:color="auto"/>
        <w:left w:val="none" w:sz="0" w:space="0" w:color="auto"/>
        <w:bottom w:val="none" w:sz="0" w:space="0" w:color="auto"/>
        <w:right w:val="none" w:sz="0" w:space="0" w:color="auto"/>
      </w:divBdr>
    </w:div>
    <w:div w:id="1524399553">
      <w:bodyDiv w:val="1"/>
      <w:marLeft w:val="0"/>
      <w:marRight w:val="0"/>
      <w:marTop w:val="0"/>
      <w:marBottom w:val="0"/>
      <w:divBdr>
        <w:top w:val="none" w:sz="0" w:space="0" w:color="auto"/>
        <w:left w:val="none" w:sz="0" w:space="0" w:color="auto"/>
        <w:bottom w:val="none" w:sz="0" w:space="0" w:color="auto"/>
        <w:right w:val="none" w:sz="0" w:space="0" w:color="auto"/>
      </w:divBdr>
    </w:div>
    <w:div w:id="1633556899">
      <w:bodyDiv w:val="1"/>
      <w:marLeft w:val="0"/>
      <w:marRight w:val="0"/>
      <w:marTop w:val="0"/>
      <w:marBottom w:val="0"/>
      <w:divBdr>
        <w:top w:val="none" w:sz="0" w:space="0" w:color="auto"/>
        <w:left w:val="none" w:sz="0" w:space="0" w:color="auto"/>
        <w:bottom w:val="none" w:sz="0" w:space="0" w:color="auto"/>
        <w:right w:val="none" w:sz="0" w:space="0" w:color="auto"/>
      </w:divBdr>
    </w:div>
    <w:div w:id="1638299740">
      <w:bodyDiv w:val="1"/>
      <w:marLeft w:val="0"/>
      <w:marRight w:val="0"/>
      <w:marTop w:val="0"/>
      <w:marBottom w:val="0"/>
      <w:divBdr>
        <w:top w:val="none" w:sz="0" w:space="0" w:color="auto"/>
        <w:left w:val="none" w:sz="0" w:space="0" w:color="auto"/>
        <w:bottom w:val="none" w:sz="0" w:space="0" w:color="auto"/>
        <w:right w:val="none" w:sz="0" w:space="0" w:color="auto"/>
      </w:divBdr>
    </w:div>
    <w:div w:id="1668702825">
      <w:bodyDiv w:val="1"/>
      <w:marLeft w:val="0"/>
      <w:marRight w:val="0"/>
      <w:marTop w:val="0"/>
      <w:marBottom w:val="0"/>
      <w:divBdr>
        <w:top w:val="none" w:sz="0" w:space="0" w:color="auto"/>
        <w:left w:val="none" w:sz="0" w:space="0" w:color="auto"/>
        <w:bottom w:val="none" w:sz="0" w:space="0" w:color="auto"/>
        <w:right w:val="none" w:sz="0" w:space="0" w:color="auto"/>
      </w:divBdr>
    </w:div>
    <w:div w:id="1687752093">
      <w:bodyDiv w:val="1"/>
      <w:marLeft w:val="0"/>
      <w:marRight w:val="0"/>
      <w:marTop w:val="0"/>
      <w:marBottom w:val="0"/>
      <w:divBdr>
        <w:top w:val="none" w:sz="0" w:space="0" w:color="auto"/>
        <w:left w:val="none" w:sz="0" w:space="0" w:color="auto"/>
        <w:bottom w:val="none" w:sz="0" w:space="0" w:color="auto"/>
        <w:right w:val="none" w:sz="0" w:space="0" w:color="auto"/>
      </w:divBdr>
      <w:divsChild>
        <w:div w:id="280380177">
          <w:marLeft w:val="0"/>
          <w:marRight w:val="0"/>
          <w:marTop w:val="0"/>
          <w:marBottom w:val="0"/>
          <w:divBdr>
            <w:top w:val="none" w:sz="0" w:space="0" w:color="auto"/>
            <w:left w:val="none" w:sz="0" w:space="0" w:color="auto"/>
            <w:bottom w:val="none" w:sz="0" w:space="0" w:color="auto"/>
            <w:right w:val="none" w:sz="0" w:space="0" w:color="auto"/>
          </w:divBdr>
        </w:div>
        <w:div w:id="1948271001">
          <w:marLeft w:val="0"/>
          <w:marRight w:val="0"/>
          <w:marTop w:val="0"/>
          <w:marBottom w:val="0"/>
          <w:divBdr>
            <w:top w:val="none" w:sz="0" w:space="0" w:color="auto"/>
            <w:left w:val="none" w:sz="0" w:space="0" w:color="auto"/>
            <w:bottom w:val="none" w:sz="0" w:space="0" w:color="auto"/>
            <w:right w:val="none" w:sz="0" w:space="0" w:color="auto"/>
          </w:divBdr>
        </w:div>
        <w:div w:id="351955151">
          <w:marLeft w:val="0"/>
          <w:marRight w:val="0"/>
          <w:marTop w:val="0"/>
          <w:marBottom w:val="0"/>
          <w:divBdr>
            <w:top w:val="none" w:sz="0" w:space="0" w:color="auto"/>
            <w:left w:val="none" w:sz="0" w:space="0" w:color="auto"/>
            <w:bottom w:val="none" w:sz="0" w:space="0" w:color="auto"/>
            <w:right w:val="none" w:sz="0" w:space="0" w:color="auto"/>
          </w:divBdr>
        </w:div>
      </w:divsChild>
    </w:div>
    <w:div w:id="1707486709">
      <w:bodyDiv w:val="1"/>
      <w:marLeft w:val="0"/>
      <w:marRight w:val="0"/>
      <w:marTop w:val="0"/>
      <w:marBottom w:val="0"/>
      <w:divBdr>
        <w:top w:val="none" w:sz="0" w:space="0" w:color="auto"/>
        <w:left w:val="none" w:sz="0" w:space="0" w:color="auto"/>
        <w:bottom w:val="none" w:sz="0" w:space="0" w:color="auto"/>
        <w:right w:val="none" w:sz="0" w:space="0" w:color="auto"/>
      </w:divBdr>
    </w:div>
    <w:div w:id="1720006965">
      <w:bodyDiv w:val="1"/>
      <w:marLeft w:val="0"/>
      <w:marRight w:val="0"/>
      <w:marTop w:val="0"/>
      <w:marBottom w:val="0"/>
      <w:divBdr>
        <w:top w:val="none" w:sz="0" w:space="0" w:color="auto"/>
        <w:left w:val="none" w:sz="0" w:space="0" w:color="auto"/>
        <w:bottom w:val="none" w:sz="0" w:space="0" w:color="auto"/>
        <w:right w:val="none" w:sz="0" w:space="0" w:color="auto"/>
      </w:divBdr>
    </w:div>
    <w:div w:id="1753233777">
      <w:bodyDiv w:val="1"/>
      <w:marLeft w:val="0"/>
      <w:marRight w:val="0"/>
      <w:marTop w:val="0"/>
      <w:marBottom w:val="0"/>
      <w:divBdr>
        <w:top w:val="none" w:sz="0" w:space="0" w:color="auto"/>
        <w:left w:val="none" w:sz="0" w:space="0" w:color="auto"/>
        <w:bottom w:val="none" w:sz="0" w:space="0" w:color="auto"/>
        <w:right w:val="none" w:sz="0" w:space="0" w:color="auto"/>
      </w:divBdr>
    </w:div>
    <w:div w:id="1770545310">
      <w:bodyDiv w:val="1"/>
      <w:marLeft w:val="0"/>
      <w:marRight w:val="0"/>
      <w:marTop w:val="0"/>
      <w:marBottom w:val="0"/>
      <w:divBdr>
        <w:top w:val="none" w:sz="0" w:space="0" w:color="auto"/>
        <w:left w:val="none" w:sz="0" w:space="0" w:color="auto"/>
        <w:bottom w:val="none" w:sz="0" w:space="0" w:color="auto"/>
        <w:right w:val="none" w:sz="0" w:space="0" w:color="auto"/>
      </w:divBdr>
    </w:div>
    <w:div w:id="1786999562">
      <w:bodyDiv w:val="1"/>
      <w:marLeft w:val="0"/>
      <w:marRight w:val="0"/>
      <w:marTop w:val="0"/>
      <w:marBottom w:val="0"/>
      <w:divBdr>
        <w:top w:val="none" w:sz="0" w:space="0" w:color="auto"/>
        <w:left w:val="none" w:sz="0" w:space="0" w:color="auto"/>
        <w:bottom w:val="none" w:sz="0" w:space="0" w:color="auto"/>
        <w:right w:val="none" w:sz="0" w:space="0" w:color="auto"/>
      </w:divBdr>
    </w:div>
    <w:div w:id="1798142972">
      <w:bodyDiv w:val="1"/>
      <w:marLeft w:val="0"/>
      <w:marRight w:val="0"/>
      <w:marTop w:val="0"/>
      <w:marBottom w:val="0"/>
      <w:divBdr>
        <w:top w:val="none" w:sz="0" w:space="0" w:color="auto"/>
        <w:left w:val="none" w:sz="0" w:space="0" w:color="auto"/>
        <w:bottom w:val="none" w:sz="0" w:space="0" w:color="auto"/>
        <w:right w:val="none" w:sz="0" w:space="0" w:color="auto"/>
      </w:divBdr>
    </w:div>
    <w:div w:id="1800999546">
      <w:bodyDiv w:val="1"/>
      <w:marLeft w:val="0"/>
      <w:marRight w:val="0"/>
      <w:marTop w:val="0"/>
      <w:marBottom w:val="0"/>
      <w:divBdr>
        <w:top w:val="none" w:sz="0" w:space="0" w:color="auto"/>
        <w:left w:val="none" w:sz="0" w:space="0" w:color="auto"/>
        <w:bottom w:val="none" w:sz="0" w:space="0" w:color="auto"/>
        <w:right w:val="none" w:sz="0" w:space="0" w:color="auto"/>
      </w:divBdr>
    </w:div>
    <w:div w:id="1801337373">
      <w:bodyDiv w:val="1"/>
      <w:marLeft w:val="0"/>
      <w:marRight w:val="0"/>
      <w:marTop w:val="0"/>
      <w:marBottom w:val="0"/>
      <w:divBdr>
        <w:top w:val="none" w:sz="0" w:space="0" w:color="auto"/>
        <w:left w:val="none" w:sz="0" w:space="0" w:color="auto"/>
        <w:bottom w:val="none" w:sz="0" w:space="0" w:color="auto"/>
        <w:right w:val="none" w:sz="0" w:space="0" w:color="auto"/>
      </w:divBdr>
    </w:div>
    <w:div w:id="1834838145">
      <w:bodyDiv w:val="1"/>
      <w:marLeft w:val="0"/>
      <w:marRight w:val="0"/>
      <w:marTop w:val="0"/>
      <w:marBottom w:val="0"/>
      <w:divBdr>
        <w:top w:val="none" w:sz="0" w:space="0" w:color="auto"/>
        <w:left w:val="none" w:sz="0" w:space="0" w:color="auto"/>
        <w:bottom w:val="none" w:sz="0" w:space="0" w:color="auto"/>
        <w:right w:val="none" w:sz="0" w:space="0" w:color="auto"/>
      </w:divBdr>
    </w:div>
    <w:div w:id="1835796056">
      <w:bodyDiv w:val="1"/>
      <w:marLeft w:val="0"/>
      <w:marRight w:val="0"/>
      <w:marTop w:val="0"/>
      <w:marBottom w:val="0"/>
      <w:divBdr>
        <w:top w:val="none" w:sz="0" w:space="0" w:color="auto"/>
        <w:left w:val="none" w:sz="0" w:space="0" w:color="auto"/>
        <w:bottom w:val="none" w:sz="0" w:space="0" w:color="auto"/>
        <w:right w:val="none" w:sz="0" w:space="0" w:color="auto"/>
      </w:divBdr>
    </w:div>
    <w:div w:id="1840847471">
      <w:bodyDiv w:val="1"/>
      <w:marLeft w:val="0"/>
      <w:marRight w:val="0"/>
      <w:marTop w:val="0"/>
      <w:marBottom w:val="0"/>
      <w:divBdr>
        <w:top w:val="none" w:sz="0" w:space="0" w:color="auto"/>
        <w:left w:val="none" w:sz="0" w:space="0" w:color="auto"/>
        <w:bottom w:val="none" w:sz="0" w:space="0" w:color="auto"/>
        <w:right w:val="none" w:sz="0" w:space="0" w:color="auto"/>
      </w:divBdr>
      <w:divsChild>
        <w:div w:id="264653173">
          <w:marLeft w:val="0"/>
          <w:marRight w:val="0"/>
          <w:marTop w:val="0"/>
          <w:marBottom w:val="0"/>
          <w:divBdr>
            <w:top w:val="none" w:sz="0" w:space="0" w:color="auto"/>
            <w:left w:val="none" w:sz="0" w:space="0" w:color="auto"/>
            <w:bottom w:val="none" w:sz="0" w:space="0" w:color="auto"/>
            <w:right w:val="none" w:sz="0" w:space="0" w:color="auto"/>
          </w:divBdr>
        </w:div>
        <w:div w:id="866679060">
          <w:marLeft w:val="0"/>
          <w:marRight w:val="0"/>
          <w:marTop w:val="0"/>
          <w:marBottom w:val="0"/>
          <w:divBdr>
            <w:top w:val="none" w:sz="0" w:space="0" w:color="auto"/>
            <w:left w:val="none" w:sz="0" w:space="0" w:color="auto"/>
            <w:bottom w:val="none" w:sz="0" w:space="0" w:color="auto"/>
            <w:right w:val="none" w:sz="0" w:space="0" w:color="auto"/>
          </w:divBdr>
        </w:div>
        <w:div w:id="864904966">
          <w:marLeft w:val="0"/>
          <w:marRight w:val="0"/>
          <w:marTop w:val="0"/>
          <w:marBottom w:val="0"/>
          <w:divBdr>
            <w:top w:val="none" w:sz="0" w:space="0" w:color="auto"/>
            <w:left w:val="none" w:sz="0" w:space="0" w:color="auto"/>
            <w:bottom w:val="none" w:sz="0" w:space="0" w:color="auto"/>
            <w:right w:val="none" w:sz="0" w:space="0" w:color="auto"/>
          </w:divBdr>
        </w:div>
        <w:div w:id="1765685286">
          <w:marLeft w:val="0"/>
          <w:marRight w:val="0"/>
          <w:marTop w:val="0"/>
          <w:marBottom w:val="0"/>
          <w:divBdr>
            <w:top w:val="none" w:sz="0" w:space="0" w:color="auto"/>
            <w:left w:val="none" w:sz="0" w:space="0" w:color="auto"/>
            <w:bottom w:val="none" w:sz="0" w:space="0" w:color="auto"/>
            <w:right w:val="none" w:sz="0" w:space="0" w:color="auto"/>
          </w:divBdr>
        </w:div>
        <w:div w:id="826677737">
          <w:marLeft w:val="0"/>
          <w:marRight w:val="0"/>
          <w:marTop w:val="0"/>
          <w:marBottom w:val="0"/>
          <w:divBdr>
            <w:top w:val="none" w:sz="0" w:space="0" w:color="auto"/>
            <w:left w:val="none" w:sz="0" w:space="0" w:color="auto"/>
            <w:bottom w:val="none" w:sz="0" w:space="0" w:color="auto"/>
            <w:right w:val="none" w:sz="0" w:space="0" w:color="auto"/>
          </w:divBdr>
        </w:div>
        <w:div w:id="87431073">
          <w:marLeft w:val="0"/>
          <w:marRight w:val="0"/>
          <w:marTop w:val="0"/>
          <w:marBottom w:val="0"/>
          <w:divBdr>
            <w:top w:val="none" w:sz="0" w:space="0" w:color="auto"/>
            <w:left w:val="none" w:sz="0" w:space="0" w:color="auto"/>
            <w:bottom w:val="none" w:sz="0" w:space="0" w:color="auto"/>
            <w:right w:val="none" w:sz="0" w:space="0" w:color="auto"/>
          </w:divBdr>
        </w:div>
        <w:div w:id="97604166">
          <w:marLeft w:val="0"/>
          <w:marRight w:val="0"/>
          <w:marTop w:val="0"/>
          <w:marBottom w:val="0"/>
          <w:divBdr>
            <w:top w:val="none" w:sz="0" w:space="0" w:color="auto"/>
            <w:left w:val="none" w:sz="0" w:space="0" w:color="auto"/>
            <w:bottom w:val="none" w:sz="0" w:space="0" w:color="auto"/>
            <w:right w:val="none" w:sz="0" w:space="0" w:color="auto"/>
          </w:divBdr>
        </w:div>
        <w:div w:id="1852066058">
          <w:marLeft w:val="0"/>
          <w:marRight w:val="0"/>
          <w:marTop w:val="0"/>
          <w:marBottom w:val="0"/>
          <w:divBdr>
            <w:top w:val="none" w:sz="0" w:space="0" w:color="auto"/>
            <w:left w:val="none" w:sz="0" w:space="0" w:color="auto"/>
            <w:bottom w:val="none" w:sz="0" w:space="0" w:color="auto"/>
            <w:right w:val="none" w:sz="0" w:space="0" w:color="auto"/>
          </w:divBdr>
        </w:div>
        <w:div w:id="366832326">
          <w:marLeft w:val="0"/>
          <w:marRight w:val="0"/>
          <w:marTop w:val="0"/>
          <w:marBottom w:val="0"/>
          <w:divBdr>
            <w:top w:val="none" w:sz="0" w:space="0" w:color="auto"/>
            <w:left w:val="none" w:sz="0" w:space="0" w:color="auto"/>
            <w:bottom w:val="none" w:sz="0" w:space="0" w:color="auto"/>
            <w:right w:val="none" w:sz="0" w:space="0" w:color="auto"/>
          </w:divBdr>
        </w:div>
        <w:div w:id="1240794445">
          <w:marLeft w:val="0"/>
          <w:marRight w:val="0"/>
          <w:marTop w:val="0"/>
          <w:marBottom w:val="0"/>
          <w:divBdr>
            <w:top w:val="none" w:sz="0" w:space="0" w:color="auto"/>
            <w:left w:val="none" w:sz="0" w:space="0" w:color="auto"/>
            <w:bottom w:val="none" w:sz="0" w:space="0" w:color="auto"/>
            <w:right w:val="none" w:sz="0" w:space="0" w:color="auto"/>
          </w:divBdr>
        </w:div>
      </w:divsChild>
    </w:div>
    <w:div w:id="1873766767">
      <w:bodyDiv w:val="1"/>
      <w:marLeft w:val="0"/>
      <w:marRight w:val="0"/>
      <w:marTop w:val="0"/>
      <w:marBottom w:val="0"/>
      <w:divBdr>
        <w:top w:val="none" w:sz="0" w:space="0" w:color="auto"/>
        <w:left w:val="none" w:sz="0" w:space="0" w:color="auto"/>
        <w:bottom w:val="none" w:sz="0" w:space="0" w:color="auto"/>
        <w:right w:val="none" w:sz="0" w:space="0" w:color="auto"/>
      </w:divBdr>
    </w:div>
    <w:div w:id="1887789071">
      <w:bodyDiv w:val="1"/>
      <w:marLeft w:val="0"/>
      <w:marRight w:val="0"/>
      <w:marTop w:val="0"/>
      <w:marBottom w:val="0"/>
      <w:divBdr>
        <w:top w:val="none" w:sz="0" w:space="0" w:color="auto"/>
        <w:left w:val="none" w:sz="0" w:space="0" w:color="auto"/>
        <w:bottom w:val="none" w:sz="0" w:space="0" w:color="auto"/>
        <w:right w:val="none" w:sz="0" w:space="0" w:color="auto"/>
      </w:divBdr>
    </w:div>
    <w:div w:id="1889757129">
      <w:bodyDiv w:val="1"/>
      <w:marLeft w:val="0"/>
      <w:marRight w:val="0"/>
      <w:marTop w:val="0"/>
      <w:marBottom w:val="0"/>
      <w:divBdr>
        <w:top w:val="none" w:sz="0" w:space="0" w:color="auto"/>
        <w:left w:val="none" w:sz="0" w:space="0" w:color="auto"/>
        <w:bottom w:val="none" w:sz="0" w:space="0" w:color="auto"/>
        <w:right w:val="none" w:sz="0" w:space="0" w:color="auto"/>
      </w:divBdr>
    </w:div>
    <w:div w:id="1898006831">
      <w:bodyDiv w:val="1"/>
      <w:marLeft w:val="0"/>
      <w:marRight w:val="0"/>
      <w:marTop w:val="0"/>
      <w:marBottom w:val="0"/>
      <w:divBdr>
        <w:top w:val="none" w:sz="0" w:space="0" w:color="auto"/>
        <w:left w:val="none" w:sz="0" w:space="0" w:color="auto"/>
        <w:bottom w:val="none" w:sz="0" w:space="0" w:color="auto"/>
        <w:right w:val="none" w:sz="0" w:space="0" w:color="auto"/>
      </w:divBdr>
    </w:div>
    <w:div w:id="1905292457">
      <w:bodyDiv w:val="1"/>
      <w:marLeft w:val="0"/>
      <w:marRight w:val="0"/>
      <w:marTop w:val="0"/>
      <w:marBottom w:val="0"/>
      <w:divBdr>
        <w:top w:val="none" w:sz="0" w:space="0" w:color="auto"/>
        <w:left w:val="none" w:sz="0" w:space="0" w:color="auto"/>
        <w:bottom w:val="none" w:sz="0" w:space="0" w:color="auto"/>
        <w:right w:val="none" w:sz="0" w:space="0" w:color="auto"/>
      </w:divBdr>
    </w:div>
    <w:div w:id="1945961496">
      <w:bodyDiv w:val="1"/>
      <w:marLeft w:val="0"/>
      <w:marRight w:val="0"/>
      <w:marTop w:val="0"/>
      <w:marBottom w:val="0"/>
      <w:divBdr>
        <w:top w:val="none" w:sz="0" w:space="0" w:color="auto"/>
        <w:left w:val="none" w:sz="0" w:space="0" w:color="auto"/>
        <w:bottom w:val="none" w:sz="0" w:space="0" w:color="auto"/>
        <w:right w:val="none" w:sz="0" w:space="0" w:color="auto"/>
      </w:divBdr>
    </w:div>
    <w:div w:id="1988701095">
      <w:bodyDiv w:val="1"/>
      <w:marLeft w:val="0"/>
      <w:marRight w:val="0"/>
      <w:marTop w:val="0"/>
      <w:marBottom w:val="0"/>
      <w:divBdr>
        <w:top w:val="none" w:sz="0" w:space="0" w:color="auto"/>
        <w:left w:val="none" w:sz="0" w:space="0" w:color="auto"/>
        <w:bottom w:val="none" w:sz="0" w:space="0" w:color="auto"/>
        <w:right w:val="none" w:sz="0" w:space="0" w:color="auto"/>
      </w:divBdr>
    </w:div>
    <w:div w:id="2014062603">
      <w:bodyDiv w:val="1"/>
      <w:marLeft w:val="0"/>
      <w:marRight w:val="0"/>
      <w:marTop w:val="0"/>
      <w:marBottom w:val="0"/>
      <w:divBdr>
        <w:top w:val="none" w:sz="0" w:space="0" w:color="auto"/>
        <w:left w:val="none" w:sz="0" w:space="0" w:color="auto"/>
        <w:bottom w:val="none" w:sz="0" w:space="0" w:color="auto"/>
        <w:right w:val="none" w:sz="0" w:space="0" w:color="auto"/>
      </w:divBdr>
    </w:div>
    <w:div w:id="2026861323">
      <w:bodyDiv w:val="1"/>
      <w:marLeft w:val="0"/>
      <w:marRight w:val="0"/>
      <w:marTop w:val="0"/>
      <w:marBottom w:val="0"/>
      <w:divBdr>
        <w:top w:val="none" w:sz="0" w:space="0" w:color="auto"/>
        <w:left w:val="none" w:sz="0" w:space="0" w:color="auto"/>
        <w:bottom w:val="none" w:sz="0" w:space="0" w:color="auto"/>
        <w:right w:val="none" w:sz="0" w:space="0" w:color="auto"/>
      </w:divBdr>
    </w:div>
    <w:div w:id="2041541517">
      <w:bodyDiv w:val="1"/>
      <w:marLeft w:val="0"/>
      <w:marRight w:val="0"/>
      <w:marTop w:val="0"/>
      <w:marBottom w:val="0"/>
      <w:divBdr>
        <w:top w:val="none" w:sz="0" w:space="0" w:color="auto"/>
        <w:left w:val="none" w:sz="0" w:space="0" w:color="auto"/>
        <w:bottom w:val="none" w:sz="0" w:space="0" w:color="auto"/>
        <w:right w:val="none" w:sz="0" w:space="0" w:color="auto"/>
      </w:divBdr>
    </w:div>
    <w:div w:id="2070684750">
      <w:bodyDiv w:val="1"/>
      <w:marLeft w:val="0"/>
      <w:marRight w:val="0"/>
      <w:marTop w:val="0"/>
      <w:marBottom w:val="0"/>
      <w:divBdr>
        <w:top w:val="none" w:sz="0" w:space="0" w:color="auto"/>
        <w:left w:val="none" w:sz="0" w:space="0" w:color="auto"/>
        <w:bottom w:val="none" w:sz="0" w:space="0" w:color="auto"/>
        <w:right w:val="none" w:sz="0" w:space="0" w:color="auto"/>
      </w:divBdr>
    </w:div>
    <w:div w:id="2071031715">
      <w:bodyDiv w:val="1"/>
      <w:marLeft w:val="0"/>
      <w:marRight w:val="0"/>
      <w:marTop w:val="0"/>
      <w:marBottom w:val="0"/>
      <w:divBdr>
        <w:top w:val="none" w:sz="0" w:space="0" w:color="auto"/>
        <w:left w:val="none" w:sz="0" w:space="0" w:color="auto"/>
        <w:bottom w:val="none" w:sz="0" w:space="0" w:color="auto"/>
        <w:right w:val="none" w:sz="0" w:space="0" w:color="auto"/>
      </w:divBdr>
    </w:div>
    <w:div w:id="2086149763">
      <w:bodyDiv w:val="1"/>
      <w:marLeft w:val="0"/>
      <w:marRight w:val="0"/>
      <w:marTop w:val="0"/>
      <w:marBottom w:val="0"/>
      <w:divBdr>
        <w:top w:val="none" w:sz="0" w:space="0" w:color="auto"/>
        <w:left w:val="none" w:sz="0" w:space="0" w:color="auto"/>
        <w:bottom w:val="none" w:sz="0" w:space="0" w:color="auto"/>
        <w:right w:val="none" w:sz="0" w:space="0" w:color="auto"/>
      </w:divBdr>
      <w:divsChild>
        <w:div w:id="13921548">
          <w:marLeft w:val="0"/>
          <w:marRight w:val="0"/>
          <w:marTop w:val="0"/>
          <w:marBottom w:val="0"/>
          <w:divBdr>
            <w:top w:val="none" w:sz="0" w:space="0" w:color="auto"/>
            <w:left w:val="none" w:sz="0" w:space="0" w:color="auto"/>
            <w:bottom w:val="none" w:sz="0" w:space="0" w:color="auto"/>
            <w:right w:val="none" w:sz="0" w:space="0" w:color="auto"/>
          </w:divBdr>
        </w:div>
        <w:div w:id="305203591">
          <w:marLeft w:val="0"/>
          <w:marRight w:val="0"/>
          <w:marTop w:val="0"/>
          <w:marBottom w:val="0"/>
          <w:divBdr>
            <w:top w:val="none" w:sz="0" w:space="0" w:color="auto"/>
            <w:left w:val="none" w:sz="0" w:space="0" w:color="auto"/>
            <w:bottom w:val="none" w:sz="0" w:space="0" w:color="auto"/>
            <w:right w:val="none" w:sz="0" w:space="0" w:color="auto"/>
          </w:divBdr>
        </w:div>
        <w:div w:id="442959760">
          <w:marLeft w:val="0"/>
          <w:marRight w:val="0"/>
          <w:marTop w:val="0"/>
          <w:marBottom w:val="0"/>
          <w:divBdr>
            <w:top w:val="none" w:sz="0" w:space="0" w:color="auto"/>
            <w:left w:val="none" w:sz="0" w:space="0" w:color="auto"/>
            <w:bottom w:val="none" w:sz="0" w:space="0" w:color="auto"/>
            <w:right w:val="none" w:sz="0" w:space="0" w:color="auto"/>
          </w:divBdr>
        </w:div>
        <w:div w:id="811824030">
          <w:marLeft w:val="0"/>
          <w:marRight w:val="0"/>
          <w:marTop w:val="0"/>
          <w:marBottom w:val="0"/>
          <w:divBdr>
            <w:top w:val="none" w:sz="0" w:space="0" w:color="auto"/>
            <w:left w:val="none" w:sz="0" w:space="0" w:color="auto"/>
            <w:bottom w:val="none" w:sz="0" w:space="0" w:color="auto"/>
            <w:right w:val="none" w:sz="0" w:space="0" w:color="auto"/>
          </w:divBdr>
        </w:div>
        <w:div w:id="801655771">
          <w:marLeft w:val="0"/>
          <w:marRight w:val="0"/>
          <w:marTop w:val="0"/>
          <w:marBottom w:val="0"/>
          <w:divBdr>
            <w:top w:val="none" w:sz="0" w:space="0" w:color="auto"/>
            <w:left w:val="none" w:sz="0" w:space="0" w:color="auto"/>
            <w:bottom w:val="none" w:sz="0" w:space="0" w:color="auto"/>
            <w:right w:val="none" w:sz="0" w:space="0" w:color="auto"/>
          </w:divBdr>
        </w:div>
        <w:div w:id="1055856975">
          <w:marLeft w:val="0"/>
          <w:marRight w:val="0"/>
          <w:marTop w:val="0"/>
          <w:marBottom w:val="0"/>
          <w:divBdr>
            <w:top w:val="none" w:sz="0" w:space="0" w:color="auto"/>
            <w:left w:val="none" w:sz="0" w:space="0" w:color="auto"/>
            <w:bottom w:val="none" w:sz="0" w:space="0" w:color="auto"/>
            <w:right w:val="none" w:sz="0" w:space="0" w:color="auto"/>
          </w:divBdr>
        </w:div>
        <w:div w:id="1916285155">
          <w:marLeft w:val="0"/>
          <w:marRight w:val="0"/>
          <w:marTop w:val="0"/>
          <w:marBottom w:val="0"/>
          <w:divBdr>
            <w:top w:val="none" w:sz="0" w:space="0" w:color="auto"/>
            <w:left w:val="none" w:sz="0" w:space="0" w:color="auto"/>
            <w:bottom w:val="none" w:sz="0" w:space="0" w:color="auto"/>
            <w:right w:val="none" w:sz="0" w:space="0" w:color="auto"/>
          </w:divBdr>
        </w:div>
        <w:div w:id="326440165">
          <w:marLeft w:val="0"/>
          <w:marRight w:val="0"/>
          <w:marTop w:val="0"/>
          <w:marBottom w:val="0"/>
          <w:divBdr>
            <w:top w:val="none" w:sz="0" w:space="0" w:color="auto"/>
            <w:left w:val="none" w:sz="0" w:space="0" w:color="auto"/>
            <w:bottom w:val="none" w:sz="0" w:space="0" w:color="auto"/>
            <w:right w:val="none" w:sz="0" w:space="0" w:color="auto"/>
          </w:divBdr>
        </w:div>
        <w:div w:id="885528401">
          <w:marLeft w:val="0"/>
          <w:marRight w:val="0"/>
          <w:marTop w:val="0"/>
          <w:marBottom w:val="0"/>
          <w:divBdr>
            <w:top w:val="none" w:sz="0" w:space="0" w:color="auto"/>
            <w:left w:val="none" w:sz="0" w:space="0" w:color="auto"/>
            <w:bottom w:val="none" w:sz="0" w:space="0" w:color="auto"/>
            <w:right w:val="none" w:sz="0" w:space="0" w:color="auto"/>
          </w:divBdr>
        </w:div>
        <w:div w:id="320668087">
          <w:marLeft w:val="0"/>
          <w:marRight w:val="0"/>
          <w:marTop w:val="0"/>
          <w:marBottom w:val="0"/>
          <w:divBdr>
            <w:top w:val="none" w:sz="0" w:space="0" w:color="auto"/>
            <w:left w:val="none" w:sz="0" w:space="0" w:color="auto"/>
            <w:bottom w:val="none" w:sz="0" w:space="0" w:color="auto"/>
            <w:right w:val="none" w:sz="0" w:space="0" w:color="auto"/>
          </w:divBdr>
        </w:div>
        <w:div w:id="1364088671">
          <w:marLeft w:val="0"/>
          <w:marRight w:val="0"/>
          <w:marTop w:val="0"/>
          <w:marBottom w:val="0"/>
          <w:divBdr>
            <w:top w:val="none" w:sz="0" w:space="0" w:color="auto"/>
            <w:left w:val="none" w:sz="0" w:space="0" w:color="auto"/>
            <w:bottom w:val="none" w:sz="0" w:space="0" w:color="auto"/>
            <w:right w:val="none" w:sz="0" w:space="0" w:color="auto"/>
          </w:divBdr>
        </w:div>
        <w:div w:id="2126465702">
          <w:marLeft w:val="0"/>
          <w:marRight w:val="0"/>
          <w:marTop w:val="0"/>
          <w:marBottom w:val="0"/>
          <w:divBdr>
            <w:top w:val="none" w:sz="0" w:space="0" w:color="auto"/>
            <w:left w:val="none" w:sz="0" w:space="0" w:color="auto"/>
            <w:bottom w:val="none" w:sz="0" w:space="0" w:color="auto"/>
            <w:right w:val="none" w:sz="0" w:space="0" w:color="auto"/>
          </w:divBdr>
        </w:div>
        <w:div w:id="1578828141">
          <w:marLeft w:val="0"/>
          <w:marRight w:val="0"/>
          <w:marTop w:val="0"/>
          <w:marBottom w:val="0"/>
          <w:divBdr>
            <w:top w:val="none" w:sz="0" w:space="0" w:color="auto"/>
            <w:left w:val="none" w:sz="0" w:space="0" w:color="auto"/>
            <w:bottom w:val="none" w:sz="0" w:space="0" w:color="auto"/>
            <w:right w:val="none" w:sz="0" w:space="0" w:color="auto"/>
          </w:divBdr>
        </w:div>
        <w:div w:id="1049647542">
          <w:marLeft w:val="0"/>
          <w:marRight w:val="0"/>
          <w:marTop w:val="0"/>
          <w:marBottom w:val="0"/>
          <w:divBdr>
            <w:top w:val="none" w:sz="0" w:space="0" w:color="auto"/>
            <w:left w:val="none" w:sz="0" w:space="0" w:color="auto"/>
            <w:bottom w:val="none" w:sz="0" w:space="0" w:color="auto"/>
            <w:right w:val="none" w:sz="0" w:space="0" w:color="auto"/>
          </w:divBdr>
        </w:div>
        <w:div w:id="1083452521">
          <w:marLeft w:val="0"/>
          <w:marRight w:val="0"/>
          <w:marTop w:val="0"/>
          <w:marBottom w:val="0"/>
          <w:divBdr>
            <w:top w:val="none" w:sz="0" w:space="0" w:color="auto"/>
            <w:left w:val="none" w:sz="0" w:space="0" w:color="auto"/>
            <w:bottom w:val="none" w:sz="0" w:space="0" w:color="auto"/>
            <w:right w:val="none" w:sz="0" w:space="0" w:color="auto"/>
          </w:divBdr>
        </w:div>
        <w:div w:id="983237173">
          <w:marLeft w:val="0"/>
          <w:marRight w:val="0"/>
          <w:marTop w:val="0"/>
          <w:marBottom w:val="0"/>
          <w:divBdr>
            <w:top w:val="none" w:sz="0" w:space="0" w:color="auto"/>
            <w:left w:val="none" w:sz="0" w:space="0" w:color="auto"/>
            <w:bottom w:val="none" w:sz="0" w:space="0" w:color="auto"/>
            <w:right w:val="none" w:sz="0" w:space="0" w:color="auto"/>
          </w:divBdr>
        </w:div>
        <w:div w:id="806552692">
          <w:marLeft w:val="0"/>
          <w:marRight w:val="0"/>
          <w:marTop w:val="0"/>
          <w:marBottom w:val="0"/>
          <w:divBdr>
            <w:top w:val="none" w:sz="0" w:space="0" w:color="auto"/>
            <w:left w:val="none" w:sz="0" w:space="0" w:color="auto"/>
            <w:bottom w:val="none" w:sz="0" w:space="0" w:color="auto"/>
            <w:right w:val="none" w:sz="0" w:space="0" w:color="auto"/>
          </w:divBdr>
        </w:div>
        <w:div w:id="1522548765">
          <w:marLeft w:val="0"/>
          <w:marRight w:val="0"/>
          <w:marTop w:val="0"/>
          <w:marBottom w:val="0"/>
          <w:divBdr>
            <w:top w:val="none" w:sz="0" w:space="0" w:color="auto"/>
            <w:left w:val="none" w:sz="0" w:space="0" w:color="auto"/>
            <w:bottom w:val="none" w:sz="0" w:space="0" w:color="auto"/>
            <w:right w:val="none" w:sz="0" w:space="0" w:color="auto"/>
          </w:divBdr>
        </w:div>
        <w:div w:id="1133983794">
          <w:marLeft w:val="0"/>
          <w:marRight w:val="0"/>
          <w:marTop w:val="0"/>
          <w:marBottom w:val="0"/>
          <w:divBdr>
            <w:top w:val="none" w:sz="0" w:space="0" w:color="auto"/>
            <w:left w:val="none" w:sz="0" w:space="0" w:color="auto"/>
            <w:bottom w:val="none" w:sz="0" w:space="0" w:color="auto"/>
            <w:right w:val="none" w:sz="0" w:space="0" w:color="auto"/>
          </w:divBdr>
        </w:div>
        <w:div w:id="2081126690">
          <w:marLeft w:val="0"/>
          <w:marRight w:val="0"/>
          <w:marTop w:val="0"/>
          <w:marBottom w:val="0"/>
          <w:divBdr>
            <w:top w:val="none" w:sz="0" w:space="0" w:color="auto"/>
            <w:left w:val="none" w:sz="0" w:space="0" w:color="auto"/>
            <w:bottom w:val="none" w:sz="0" w:space="0" w:color="auto"/>
            <w:right w:val="none" w:sz="0" w:space="0" w:color="auto"/>
          </w:divBdr>
        </w:div>
        <w:div w:id="1109201892">
          <w:marLeft w:val="0"/>
          <w:marRight w:val="0"/>
          <w:marTop w:val="0"/>
          <w:marBottom w:val="0"/>
          <w:divBdr>
            <w:top w:val="none" w:sz="0" w:space="0" w:color="auto"/>
            <w:left w:val="none" w:sz="0" w:space="0" w:color="auto"/>
            <w:bottom w:val="none" w:sz="0" w:space="0" w:color="auto"/>
            <w:right w:val="none" w:sz="0" w:space="0" w:color="auto"/>
          </w:divBdr>
        </w:div>
        <w:div w:id="359479867">
          <w:marLeft w:val="0"/>
          <w:marRight w:val="0"/>
          <w:marTop w:val="0"/>
          <w:marBottom w:val="0"/>
          <w:divBdr>
            <w:top w:val="none" w:sz="0" w:space="0" w:color="auto"/>
            <w:left w:val="none" w:sz="0" w:space="0" w:color="auto"/>
            <w:bottom w:val="none" w:sz="0" w:space="0" w:color="auto"/>
            <w:right w:val="none" w:sz="0" w:space="0" w:color="auto"/>
          </w:divBdr>
        </w:div>
      </w:divsChild>
    </w:div>
    <w:div w:id="2118215434">
      <w:bodyDiv w:val="1"/>
      <w:marLeft w:val="0"/>
      <w:marRight w:val="0"/>
      <w:marTop w:val="0"/>
      <w:marBottom w:val="0"/>
      <w:divBdr>
        <w:top w:val="none" w:sz="0" w:space="0" w:color="auto"/>
        <w:left w:val="none" w:sz="0" w:space="0" w:color="auto"/>
        <w:bottom w:val="none" w:sz="0" w:space="0" w:color="auto"/>
        <w:right w:val="none" w:sz="0" w:space="0" w:color="auto"/>
      </w:divBdr>
      <w:divsChild>
        <w:div w:id="1323773127">
          <w:marLeft w:val="0"/>
          <w:marRight w:val="0"/>
          <w:marTop w:val="0"/>
          <w:marBottom w:val="0"/>
          <w:divBdr>
            <w:top w:val="none" w:sz="0" w:space="0" w:color="auto"/>
            <w:left w:val="none" w:sz="0" w:space="0" w:color="auto"/>
            <w:bottom w:val="none" w:sz="0" w:space="0" w:color="auto"/>
            <w:right w:val="none" w:sz="0" w:space="0" w:color="auto"/>
          </w:divBdr>
        </w:div>
        <w:div w:id="1638754034">
          <w:marLeft w:val="0"/>
          <w:marRight w:val="0"/>
          <w:marTop w:val="0"/>
          <w:marBottom w:val="0"/>
          <w:divBdr>
            <w:top w:val="none" w:sz="0" w:space="0" w:color="auto"/>
            <w:left w:val="none" w:sz="0" w:space="0" w:color="auto"/>
            <w:bottom w:val="none" w:sz="0" w:space="0" w:color="auto"/>
            <w:right w:val="none" w:sz="0" w:space="0" w:color="auto"/>
          </w:divBdr>
        </w:div>
        <w:div w:id="1721854724">
          <w:marLeft w:val="0"/>
          <w:marRight w:val="0"/>
          <w:marTop w:val="0"/>
          <w:marBottom w:val="0"/>
          <w:divBdr>
            <w:top w:val="none" w:sz="0" w:space="0" w:color="auto"/>
            <w:left w:val="none" w:sz="0" w:space="0" w:color="auto"/>
            <w:bottom w:val="none" w:sz="0" w:space="0" w:color="auto"/>
            <w:right w:val="none" w:sz="0" w:space="0" w:color="auto"/>
          </w:divBdr>
        </w:div>
        <w:div w:id="356926259">
          <w:marLeft w:val="0"/>
          <w:marRight w:val="0"/>
          <w:marTop w:val="0"/>
          <w:marBottom w:val="0"/>
          <w:divBdr>
            <w:top w:val="none" w:sz="0" w:space="0" w:color="auto"/>
            <w:left w:val="none" w:sz="0" w:space="0" w:color="auto"/>
            <w:bottom w:val="none" w:sz="0" w:space="0" w:color="auto"/>
            <w:right w:val="none" w:sz="0" w:space="0" w:color="auto"/>
          </w:divBdr>
        </w:div>
        <w:div w:id="652487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bundesanzeiger-verlag.de/betrifft-unternehmen/steuern-finanzen/bilanzen/kennzahlen/bilanzsumme.html"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s://www.bundesanzeiger-verlag.de/betrifft-unternehmen/steuern-finanzen/bilanzen/kennzahlen/kennzahlenuebersicht/eigenkapital.htm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hs.stuttgart.de\dfsRoot\Amt66_SES\66-K\Endrich\SES_Abschluss\Jahresabschluss2021\Lagebericht\Diagramme%20zum%20Lageberich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lhs.stuttgart.de\dfsRoot\Amt66_SES\66-K\Endrich\SES_Abschluss\Jahresabschluss2021\Lagebericht\Diagramme%20zum%20Lageberich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lhs.stuttgart.de\dfsRoot\Amt66_SES\66-K\Endrich\SES_Abschluss\Jahresabschluss2021\Lagebericht\Diagramme%20zum%20Lagebericht.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lhs.stuttgart.de\dfsRoot\Amt66_SES\66-K\Endrich\SES_Abschluss\Jahresabschluss2021\Lagebericht\Diagramme%20zum%20Lageberich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347087943121033"/>
          <c:y val="0.26336882308316112"/>
          <c:w val="0.3769975746702548"/>
          <c:h val="0.49473103652741079"/>
        </c:manualLayout>
      </c:layout>
      <c:doughnutChart>
        <c:varyColors val="1"/>
        <c:ser>
          <c:idx val="0"/>
          <c:order val="0"/>
          <c:cat>
            <c:strRef>
              <c:f>Investitionen1!$G$8:$G$11</c:f>
              <c:strCache>
                <c:ptCount val="4"/>
                <c:pt idx="0">
                  <c:v>Mühlhausen</c:v>
                </c:pt>
                <c:pt idx="1">
                  <c:v>Möhringen</c:v>
                </c:pt>
                <c:pt idx="2">
                  <c:v>Plieningen</c:v>
                </c:pt>
                <c:pt idx="3">
                  <c:v>Ditzingen</c:v>
                </c:pt>
              </c:strCache>
            </c:strRef>
          </c:cat>
          <c:val>
            <c:numRef>
              <c:f>Investitionen1!$H$8:$H$11</c:f>
              <c:numCache>
                <c:formatCode>General</c:formatCode>
                <c:ptCount val="4"/>
              </c:numCache>
            </c:numRef>
          </c:val>
          <c:extLst>
            <c:ext xmlns:c16="http://schemas.microsoft.com/office/drawing/2014/chart" uri="{C3380CC4-5D6E-409C-BE32-E72D297353CC}">
              <c16:uniqueId val="{00000000-4E21-46C2-92C6-6A558C594FA1}"/>
            </c:ext>
          </c:extLst>
        </c:ser>
        <c:ser>
          <c:idx val="1"/>
          <c:order val="1"/>
          <c:dLbls>
            <c:dLbl>
              <c:idx val="0"/>
              <c:spPr>
                <a:noFill/>
                <a:ln>
                  <a:noFill/>
                </a:ln>
                <a:effectLst/>
              </c:spPr>
              <c:txPr>
                <a:bodyPr/>
                <a:lstStyle/>
                <a:p>
                  <a:pPr>
                    <a:defRPr sz="1000" b="1"/>
                  </a:pPr>
                  <a:endParaRPr lang="de-DE"/>
                </a:p>
              </c:txPr>
              <c:showLegendKey val="0"/>
              <c:showVal val="1"/>
              <c:showCatName val="0"/>
              <c:showSerName val="0"/>
              <c:showPercent val="0"/>
              <c:showBubbleSize val="0"/>
              <c:extLst>
                <c:ext xmlns:c16="http://schemas.microsoft.com/office/drawing/2014/chart" uri="{C3380CC4-5D6E-409C-BE32-E72D297353CC}">
                  <c16:uniqueId val="{00000001-61BC-4331-824E-A714FD0BE070}"/>
                </c:ext>
              </c:extLst>
            </c:dLbl>
            <c:dLbl>
              <c:idx val="3"/>
              <c:layout/>
              <c:showLegendKey val="0"/>
              <c:showVal val="1"/>
              <c:showCatName val="0"/>
              <c:showSerName val="0"/>
              <c:showPercent val="0"/>
              <c:showBubbleSize val="0"/>
              <c:extLst>
                <c:ext xmlns:c15="http://schemas.microsoft.com/office/drawing/2012/chart" uri="{CE6537A1-D6FC-4f65-9D91-7224C49458BB}">
                  <c15:layout>
                    <c:manualLayout>
                      <c:w val="7.2468520548855442E-2"/>
                      <c:h val="8.7292576799993027E-2"/>
                    </c:manualLayout>
                  </c15:layout>
                </c:ext>
                <c:ext xmlns:c16="http://schemas.microsoft.com/office/drawing/2014/chart" uri="{C3380CC4-5D6E-409C-BE32-E72D297353CC}">
                  <c16:uniqueId val="{00000000-61BC-4331-824E-A714FD0BE070}"/>
                </c:ext>
              </c:extLst>
            </c:dLbl>
            <c:spPr>
              <a:noFill/>
              <a:ln>
                <a:noFill/>
              </a:ln>
              <a:effectLst/>
            </c:spPr>
            <c:txPr>
              <a:bodyPr/>
              <a:lstStyle/>
              <a:p>
                <a:pPr>
                  <a:defRPr sz="800" b="1"/>
                </a:pPr>
                <a:endParaRPr lang="de-DE"/>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Investitionen1!$G$8:$G$11</c:f>
              <c:strCache>
                <c:ptCount val="4"/>
                <c:pt idx="0">
                  <c:v>Mühlhausen</c:v>
                </c:pt>
                <c:pt idx="1">
                  <c:v>Möhringen</c:v>
                </c:pt>
                <c:pt idx="2">
                  <c:v>Plieningen</c:v>
                </c:pt>
                <c:pt idx="3">
                  <c:v>Ditzingen</c:v>
                </c:pt>
              </c:strCache>
            </c:strRef>
          </c:cat>
          <c:val>
            <c:numRef>
              <c:f>Investitionen1!$I$8:$I$11</c:f>
              <c:numCache>
                <c:formatCode>0.0</c:formatCode>
                <c:ptCount val="4"/>
                <c:pt idx="0">
                  <c:v>24</c:v>
                </c:pt>
                <c:pt idx="1">
                  <c:v>1.1000000000000001</c:v>
                </c:pt>
                <c:pt idx="2">
                  <c:v>0.8</c:v>
                </c:pt>
                <c:pt idx="3">
                  <c:v>0.9</c:v>
                </c:pt>
              </c:numCache>
            </c:numRef>
          </c:val>
          <c:extLst>
            <c:ext xmlns:c16="http://schemas.microsoft.com/office/drawing/2014/chart" uri="{C3380CC4-5D6E-409C-BE32-E72D297353CC}">
              <c16:uniqueId val="{00000001-4E21-46C2-92C6-6A558C594FA1}"/>
            </c:ext>
          </c:extLst>
        </c:ser>
        <c:dLbls>
          <c:showLegendKey val="0"/>
          <c:showVal val="0"/>
          <c:showCatName val="0"/>
          <c:showSerName val="0"/>
          <c:showPercent val="0"/>
          <c:showBubbleSize val="0"/>
          <c:showLeaderLines val="1"/>
        </c:dLbls>
        <c:firstSliceAng val="0"/>
        <c:holeSize val="50"/>
      </c:doughnutChart>
      <c:spPr>
        <a:noFill/>
        <a:ln w="25400">
          <a:noFill/>
        </a:ln>
      </c:spPr>
    </c:plotArea>
    <c:legend>
      <c:legendPos val="b"/>
      <c:layout>
        <c:manualLayout>
          <c:xMode val="edge"/>
          <c:yMode val="edge"/>
          <c:x val="7.7352071497391928E-2"/>
          <c:y val="0.80563083684306891"/>
          <c:w val="0.68644023663709086"/>
          <c:h val="0.15468656695690816"/>
        </c:manualLayou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363964921051534"/>
          <c:y val="0.27596932327903589"/>
          <c:w val="0.38121693121693256"/>
          <c:h val="0.50828924162257494"/>
        </c:manualLayout>
      </c:layout>
      <c:doughnutChart>
        <c:varyColors val="1"/>
        <c:ser>
          <c:idx val="0"/>
          <c:order val="0"/>
          <c:cat>
            <c:strRef>
              <c:f>Investitionen1!$C$8:$C$10</c:f>
              <c:strCache>
                <c:ptCount val="3"/>
                <c:pt idx="0">
                  <c:v>Erschließungmaßnahmen</c:v>
                </c:pt>
                <c:pt idx="1">
                  <c:v>Regenwasserbehandlung</c:v>
                </c:pt>
                <c:pt idx="2">
                  <c:v>Sanierungen</c:v>
                </c:pt>
              </c:strCache>
            </c:strRef>
          </c:cat>
          <c:val>
            <c:numRef>
              <c:f>Investitionen1!$D$8:$D$10</c:f>
              <c:numCache>
                <c:formatCode>General</c:formatCode>
                <c:ptCount val="3"/>
              </c:numCache>
            </c:numRef>
          </c:val>
          <c:extLst>
            <c:ext xmlns:c16="http://schemas.microsoft.com/office/drawing/2014/chart" uri="{C3380CC4-5D6E-409C-BE32-E72D297353CC}">
              <c16:uniqueId val="{00000000-96E4-4D38-A16B-C898FA8FCB21}"/>
            </c:ext>
          </c:extLst>
        </c:ser>
        <c:ser>
          <c:idx val="1"/>
          <c:order val="1"/>
          <c:dLbls>
            <c:dLbl>
              <c:idx val="0"/>
              <c:layout>
                <c:manualLayout>
                  <c:x val="6.0625401942952343E-17"/>
                  <c:y val="4.40917107583774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6E4-4D38-A16B-C898FA8FCB21}"/>
                </c:ext>
              </c:extLst>
            </c:dLbl>
            <c:spPr>
              <a:noFill/>
              <a:ln>
                <a:noFill/>
              </a:ln>
              <a:effectLst/>
            </c:spPr>
            <c:txPr>
              <a:bodyPr/>
              <a:lstStyle/>
              <a:p>
                <a:pPr>
                  <a:defRPr b="1"/>
                </a:pPr>
                <a:endParaRPr lang="de-DE"/>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Investitionen1!$C$8:$C$10</c:f>
              <c:strCache>
                <c:ptCount val="3"/>
                <c:pt idx="0">
                  <c:v>Erschließungmaßnahmen</c:v>
                </c:pt>
                <c:pt idx="1">
                  <c:v>Regenwasserbehandlung</c:v>
                </c:pt>
                <c:pt idx="2">
                  <c:v>Sanierungen</c:v>
                </c:pt>
              </c:strCache>
            </c:strRef>
          </c:cat>
          <c:val>
            <c:numRef>
              <c:f>Investitionen1!$E$8:$E$10</c:f>
              <c:numCache>
                <c:formatCode>0.0</c:formatCode>
                <c:ptCount val="3"/>
                <c:pt idx="0">
                  <c:v>0.8</c:v>
                </c:pt>
                <c:pt idx="1">
                  <c:v>6.3999999999999995</c:v>
                </c:pt>
                <c:pt idx="2">
                  <c:v>21.900000000000002</c:v>
                </c:pt>
              </c:numCache>
            </c:numRef>
          </c:val>
          <c:extLst>
            <c:ext xmlns:c16="http://schemas.microsoft.com/office/drawing/2014/chart" uri="{C3380CC4-5D6E-409C-BE32-E72D297353CC}">
              <c16:uniqueId val="{00000002-96E4-4D38-A16B-C898FA8FCB21}"/>
            </c:ext>
          </c:extLst>
        </c:ser>
        <c:dLbls>
          <c:showLegendKey val="0"/>
          <c:showVal val="0"/>
          <c:showCatName val="0"/>
          <c:showSerName val="0"/>
          <c:showPercent val="0"/>
          <c:showBubbleSize val="0"/>
          <c:showLeaderLines val="1"/>
        </c:dLbls>
        <c:firstSliceAng val="0"/>
        <c:holeSize val="50"/>
      </c:doughnutChart>
    </c:plotArea>
    <c:legend>
      <c:legendPos val="b"/>
      <c:legendEntry>
        <c:idx val="0"/>
        <c:txPr>
          <a:bodyPr/>
          <a:lstStyle/>
          <a:p>
            <a:pPr>
              <a:defRPr sz="1000"/>
            </a:pPr>
            <a:endParaRPr lang="de-DE"/>
          </a:p>
        </c:txPr>
      </c:legendEntry>
      <c:layout>
        <c:manualLayout>
          <c:xMode val="edge"/>
          <c:yMode val="edge"/>
          <c:x val="2.5859457404273065E-2"/>
          <c:y val="0.84329640998265054"/>
          <c:w val="0.94828094404866048"/>
          <c:h val="0.15284756072157646"/>
        </c:manualLayout>
      </c:layout>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ideWall>
    <c:backWall>
      <c:thickness val="0"/>
    </c:backWall>
    <c:plotArea>
      <c:layout/>
      <c:bar3DChart>
        <c:barDir val="col"/>
        <c:grouping val="stacked"/>
        <c:varyColors val="0"/>
        <c:ser>
          <c:idx val="0"/>
          <c:order val="0"/>
          <c:tx>
            <c:strRef>
              <c:f>Gesamtkapital!$B$4</c:f>
              <c:strCache>
                <c:ptCount val="1"/>
                <c:pt idx="0">
                  <c:v>Verbindlichkeiten</c:v>
                </c:pt>
              </c:strCache>
            </c:strRef>
          </c:tx>
          <c:invertIfNegative val="0"/>
          <c:dLbls>
            <c:dLbl>
              <c:idx val="0"/>
              <c:layout>
                <c:manualLayout>
                  <c:x val="2.7777777777778165E-2"/>
                  <c:y val="-4.62962962962955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879-4CE8-97F8-97049C0314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Gesamtkapital!$B$5</c:f>
              <c:numCache>
                <c:formatCode>#,##0.0</c:formatCode>
                <c:ptCount val="1"/>
                <c:pt idx="0">
                  <c:v>633.78700000000003</c:v>
                </c:pt>
              </c:numCache>
            </c:numRef>
          </c:val>
          <c:extLst>
            <c:ext xmlns:c16="http://schemas.microsoft.com/office/drawing/2014/chart" uri="{C3380CC4-5D6E-409C-BE32-E72D297353CC}">
              <c16:uniqueId val="{00000001-A879-4CE8-97F8-97049C0314D6}"/>
            </c:ext>
          </c:extLst>
        </c:ser>
        <c:ser>
          <c:idx val="1"/>
          <c:order val="1"/>
          <c:tx>
            <c:strRef>
              <c:f>Gesamtkapital!$C$4</c:f>
              <c:strCache>
                <c:ptCount val="1"/>
                <c:pt idx="0">
                  <c:v>Abzugskapital</c:v>
                </c:pt>
              </c:strCache>
            </c:strRef>
          </c:tx>
          <c:invertIfNegative val="0"/>
          <c:dLbls>
            <c:dLbl>
              <c:idx val="0"/>
              <c:layout>
                <c:manualLayout>
                  <c:x val="2.7777777777778165E-2"/>
                  <c:y val="1.85185185185185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879-4CE8-97F8-97049C0314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Gesamtkapital!$C$5</c:f>
              <c:numCache>
                <c:formatCode>#,##0.0</c:formatCode>
                <c:ptCount val="1"/>
                <c:pt idx="0">
                  <c:v>173.23599999999999</c:v>
                </c:pt>
              </c:numCache>
            </c:numRef>
          </c:val>
          <c:extLst>
            <c:ext xmlns:c16="http://schemas.microsoft.com/office/drawing/2014/chart" uri="{C3380CC4-5D6E-409C-BE32-E72D297353CC}">
              <c16:uniqueId val="{00000003-A879-4CE8-97F8-97049C0314D6}"/>
            </c:ext>
          </c:extLst>
        </c:ser>
        <c:ser>
          <c:idx val="2"/>
          <c:order val="2"/>
          <c:tx>
            <c:strRef>
              <c:f>Gesamtkapital!$D$4</c:f>
              <c:strCache>
                <c:ptCount val="1"/>
                <c:pt idx="0">
                  <c:v>Allgemeine Rücklage</c:v>
                </c:pt>
              </c:strCache>
            </c:strRef>
          </c:tx>
          <c:invertIfNegative val="0"/>
          <c:dLbls>
            <c:dLbl>
              <c:idx val="0"/>
              <c:layout>
                <c:manualLayout>
                  <c:x val="2.7777777777778165E-2"/>
                  <c:y val="-4.629629629629669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879-4CE8-97F8-97049C0314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Gesamtkapital!$D$5</c:f>
              <c:numCache>
                <c:formatCode>#,##0.0</c:formatCode>
                <c:ptCount val="1"/>
                <c:pt idx="0">
                  <c:v>72.566999999999993</c:v>
                </c:pt>
              </c:numCache>
            </c:numRef>
          </c:val>
          <c:extLst>
            <c:ext xmlns:c16="http://schemas.microsoft.com/office/drawing/2014/chart" uri="{C3380CC4-5D6E-409C-BE32-E72D297353CC}">
              <c16:uniqueId val="{00000005-A879-4CE8-97F8-97049C0314D6}"/>
            </c:ext>
          </c:extLst>
        </c:ser>
        <c:ser>
          <c:idx val="3"/>
          <c:order val="3"/>
          <c:tx>
            <c:strRef>
              <c:f>Gesamtkapital!$E$4</c:f>
              <c:strCache>
                <c:ptCount val="1"/>
                <c:pt idx="0">
                  <c:v>Rückstellungen</c:v>
                </c:pt>
              </c:strCache>
            </c:strRef>
          </c:tx>
          <c:invertIfNegative val="0"/>
          <c:dLbls>
            <c:dLbl>
              <c:idx val="0"/>
              <c:layout>
                <c:manualLayout>
                  <c:x val="0.15845137004674562"/>
                  <c:y val="-4.24054233977319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879-4CE8-97F8-97049C0314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Gesamtkapital!$E$5</c:f>
              <c:numCache>
                <c:formatCode>#,##0.0</c:formatCode>
                <c:ptCount val="1"/>
                <c:pt idx="0">
                  <c:v>16.763000000000002</c:v>
                </c:pt>
              </c:numCache>
            </c:numRef>
          </c:val>
          <c:extLst>
            <c:ext xmlns:c16="http://schemas.microsoft.com/office/drawing/2014/chart" uri="{C3380CC4-5D6E-409C-BE32-E72D297353CC}">
              <c16:uniqueId val="{00000007-A879-4CE8-97F8-97049C0314D6}"/>
            </c:ext>
          </c:extLst>
        </c:ser>
        <c:ser>
          <c:idx val="4"/>
          <c:order val="4"/>
          <c:tx>
            <c:strRef>
              <c:f>Gesamtkapital!$F$4</c:f>
              <c:strCache>
                <c:ptCount val="1"/>
                <c:pt idx="0">
                  <c:v>Jahresergebnis</c:v>
                </c:pt>
              </c:strCache>
            </c:strRef>
          </c:tx>
          <c:invertIfNegative val="0"/>
          <c:dLbls>
            <c:dLbl>
              <c:idx val="0"/>
              <c:layout>
                <c:manualLayout>
                  <c:x val="1.9444444444444445E-2"/>
                  <c:y val="-4.16670312044328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879-4CE8-97F8-97049C0314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Gesamtkapital!$F$5</c:f>
              <c:numCache>
                <c:formatCode>#,##0.0</c:formatCode>
                <c:ptCount val="1"/>
                <c:pt idx="0">
                  <c:v>3.5</c:v>
                </c:pt>
              </c:numCache>
            </c:numRef>
          </c:val>
          <c:extLst>
            <c:ext xmlns:c16="http://schemas.microsoft.com/office/drawing/2014/chart" uri="{C3380CC4-5D6E-409C-BE32-E72D297353CC}">
              <c16:uniqueId val="{00000009-A879-4CE8-97F8-97049C0314D6}"/>
            </c:ext>
          </c:extLst>
        </c:ser>
        <c:dLbls>
          <c:showLegendKey val="0"/>
          <c:showVal val="0"/>
          <c:showCatName val="0"/>
          <c:showSerName val="0"/>
          <c:showPercent val="0"/>
          <c:showBubbleSize val="0"/>
        </c:dLbls>
        <c:gapWidth val="150"/>
        <c:shape val="cylinder"/>
        <c:axId val="113554560"/>
        <c:axId val="113556096"/>
        <c:axId val="0"/>
      </c:bar3DChart>
      <c:catAx>
        <c:axId val="113554560"/>
        <c:scaling>
          <c:orientation val="minMax"/>
        </c:scaling>
        <c:delete val="1"/>
        <c:axPos val="b"/>
        <c:majorTickMark val="out"/>
        <c:minorTickMark val="none"/>
        <c:tickLblPos val="none"/>
        <c:crossAx val="113556096"/>
        <c:crosses val="autoZero"/>
        <c:auto val="1"/>
        <c:lblAlgn val="ctr"/>
        <c:lblOffset val="100"/>
        <c:noMultiLvlLbl val="0"/>
      </c:catAx>
      <c:valAx>
        <c:axId val="113556096"/>
        <c:scaling>
          <c:orientation val="minMax"/>
        </c:scaling>
        <c:delete val="1"/>
        <c:axPos val="l"/>
        <c:numFmt formatCode="#,##0.0" sourceLinked="1"/>
        <c:majorTickMark val="out"/>
        <c:minorTickMark val="none"/>
        <c:tickLblPos val="none"/>
        <c:crossAx val="113554560"/>
        <c:crosses val="autoZero"/>
        <c:crossBetween val="between"/>
      </c:valAx>
    </c:plotArea>
    <c:legend>
      <c:legendPos val="r"/>
      <c:layout>
        <c:manualLayout>
          <c:xMode val="edge"/>
          <c:yMode val="edge"/>
          <c:x val="0.54179308836395468"/>
          <c:y val="0.18326589384660419"/>
          <c:w val="0.28876246719160364"/>
          <c:h val="0.6982830271216095"/>
        </c:manualLayout>
      </c:layout>
      <c:overlay val="0"/>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ideWall>
    <c:backWall>
      <c:thickness val="0"/>
    </c:backWall>
    <c:plotArea>
      <c:layout/>
      <c:bar3DChart>
        <c:barDir val="col"/>
        <c:grouping val="stacked"/>
        <c:varyColors val="0"/>
        <c:ser>
          <c:idx val="0"/>
          <c:order val="0"/>
          <c:tx>
            <c:strRef>
              <c:f>Gesamtvermögen!$B$4</c:f>
              <c:strCache>
                <c:ptCount val="1"/>
                <c:pt idx="0">
                  <c:v>Anlagevermögen Kanalnetz</c:v>
                </c:pt>
              </c:strCache>
            </c:strRef>
          </c:tx>
          <c:invertIfNegative val="0"/>
          <c:dLbls>
            <c:dLbl>
              <c:idx val="0"/>
              <c:layout>
                <c:manualLayout>
                  <c:x val="2.7777777777778141E-2"/>
                  <c:y val="-4.62962962962955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243-491B-9F06-017769F4FB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Gesamtvermögen!$B$5</c:f>
              <c:numCache>
                <c:formatCode>0.0</c:formatCode>
                <c:ptCount val="1"/>
                <c:pt idx="0">
                  <c:v>519.29999999999995</c:v>
                </c:pt>
              </c:numCache>
            </c:numRef>
          </c:val>
          <c:extLst>
            <c:ext xmlns:c16="http://schemas.microsoft.com/office/drawing/2014/chart" uri="{C3380CC4-5D6E-409C-BE32-E72D297353CC}">
              <c16:uniqueId val="{00000001-A243-491B-9F06-017769F4FB00}"/>
            </c:ext>
          </c:extLst>
        </c:ser>
        <c:ser>
          <c:idx val="1"/>
          <c:order val="1"/>
          <c:tx>
            <c:strRef>
              <c:f>Gesamtvermögen!$C$4</c:f>
              <c:strCache>
                <c:ptCount val="1"/>
                <c:pt idx="0">
                  <c:v>Anlagevermögen Klärwerke</c:v>
                </c:pt>
              </c:strCache>
            </c:strRef>
          </c:tx>
          <c:invertIfNegative val="0"/>
          <c:dLbls>
            <c:dLbl>
              <c:idx val="0"/>
              <c:layout>
                <c:manualLayout>
                  <c:x val="2.7777777777778141E-2"/>
                  <c:y val="1.85185185185185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243-491B-9F06-017769F4FB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Gesamtvermögen!$C$5</c:f>
              <c:numCache>
                <c:formatCode>0.0</c:formatCode>
                <c:ptCount val="1"/>
                <c:pt idx="0">
                  <c:v>177.7</c:v>
                </c:pt>
              </c:numCache>
            </c:numRef>
          </c:val>
          <c:extLst>
            <c:ext xmlns:c16="http://schemas.microsoft.com/office/drawing/2014/chart" uri="{C3380CC4-5D6E-409C-BE32-E72D297353CC}">
              <c16:uniqueId val="{00000003-A243-491B-9F06-017769F4FB00}"/>
            </c:ext>
          </c:extLst>
        </c:ser>
        <c:ser>
          <c:idx val="2"/>
          <c:order val="2"/>
          <c:tx>
            <c:strRef>
              <c:f>Gesamtvermögen!$D$4</c:f>
              <c:strCache>
                <c:ptCount val="1"/>
                <c:pt idx="0">
                  <c:v>Anlagen im Bau</c:v>
                </c:pt>
              </c:strCache>
            </c:strRef>
          </c:tx>
          <c:invertIfNegative val="0"/>
          <c:dLbls>
            <c:dLbl>
              <c:idx val="0"/>
              <c:layout>
                <c:manualLayout>
                  <c:x val="2.7777777777778141E-2"/>
                  <c:y val="-4.629629629629665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243-491B-9F06-017769F4FB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Gesamtvermögen!$D$5</c:f>
              <c:numCache>
                <c:formatCode>0.0</c:formatCode>
                <c:ptCount val="1"/>
                <c:pt idx="0">
                  <c:v>134.6</c:v>
                </c:pt>
              </c:numCache>
            </c:numRef>
          </c:val>
          <c:extLst>
            <c:ext xmlns:c16="http://schemas.microsoft.com/office/drawing/2014/chart" uri="{C3380CC4-5D6E-409C-BE32-E72D297353CC}">
              <c16:uniqueId val="{00000005-A243-491B-9F06-017769F4FB00}"/>
            </c:ext>
          </c:extLst>
        </c:ser>
        <c:ser>
          <c:idx val="3"/>
          <c:order val="3"/>
          <c:tx>
            <c:strRef>
              <c:f>Gesamtvermögen!$E$4</c:f>
              <c:strCache>
                <c:ptCount val="1"/>
                <c:pt idx="0">
                  <c:v>Sonstige</c:v>
                </c:pt>
              </c:strCache>
            </c:strRef>
          </c:tx>
          <c:invertIfNegative val="0"/>
          <c:val>
            <c:numRef>
              <c:f>Gesamtvermögen!$E$5</c:f>
              <c:numCache>
                <c:formatCode>0.0</c:formatCode>
                <c:ptCount val="1"/>
                <c:pt idx="0">
                  <c:v>22.315000000000005</c:v>
                </c:pt>
              </c:numCache>
            </c:numRef>
          </c:val>
          <c:extLst>
            <c:ext xmlns:c16="http://schemas.microsoft.com/office/drawing/2014/chart" uri="{C3380CC4-5D6E-409C-BE32-E72D297353CC}">
              <c16:uniqueId val="{00000006-A243-491B-9F06-017769F4FB00}"/>
            </c:ext>
          </c:extLst>
        </c:ser>
        <c:ser>
          <c:idx val="4"/>
          <c:order val="4"/>
          <c:tx>
            <c:strRef>
              <c:f>Gesamtvermögen!$F$4</c:f>
              <c:strCache>
                <c:ptCount val="1"/>
                <c:pt idx="0">
                  <c:v>Umlaufvermögen</c:v>
                </c:pt>
              </c:strCache>
            </c:strRef>
          </c:tx>
          <c:invertIfNegative val="0"/>
          <c:dLbls>
            <c:dLbl>
              <c:idx val="0"/>
              <c:layout>
                <c:manualLayout>
                  <c:x val="3.333333333333334E-2"/>
                  <c:y val="-4.16670312044328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243-491B-9F06-017769F4FB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Gesamtvermögen!$F$5</c:f>
              <c:numCache>
                <c:formatCode>0.0</c:formatCode>
                <c:ptCount val="1"/>
                <c:pt idx="0">
                  <c:v>46.3</c:v>
                </c:pt>
              </c:numCache>
            </c:numRef>
          </c:val>
          <c:extLst>
            <c:ext xmlns:c16="http://schemas.microsoft.com/office/drawing/2014/chart" uri="{C3380CC4-5D6E-409C-BE32-E72D297353CC}">
              <c16:uniqueId val="{00000008-A243-491B-9F06-017769F4FB00}"/>
            </c:ext>
          </c:extLst>
        </c:ser>
        <c:dLbls>
          <c:showLegendKey val="0"/>
          <c:showVal val="0"/>
          <c:showCatName val="0"/>
          <c:showSerName val="0"/>
          <c:showPercent val="0"/>
          <c:showBubbleSize val="0"/>
        </c:dLbls>
        <c:gapWidth val="150"/>
        <c:shape val="cylinder"/>
        <c:axId val="122326400"/>
        <c:axId val="122336384"/>
        <c:axId val="0"/>
      </c:bar3DChart>
      <c:catAx>
        <c:axId val="122326400"/>
        <c:scaling>
          <c:orientation val="minMax"/>
        </c:scaling>
        <c:delete val="1"/>
        <c:axPos val="b"/>
        <c:majorTickMark val="out"/>
        <c:minorTickMark val="none"/>
        <c:tickLblPos val="none"/>
        <c:crossAx val="122336384"/>
        <c:crosses val="autoZero"/>
        <c:auto val="1"/>
        <c:lblAlgn val="ctr"/>
        <c:lblOffset val="100"/>
        <c:noMultiLvlLbl val="0"/>
      </c:catAx>
      <c:valAx>
        <c:axId val="122336384"/>
        <c:scaling>
          <c:orientation val="minMax"/>
        </c:scaling>
        <c:delete val="1"/>
        <c:axPos val="l"/>
        <c:numFmt formatCode="0.0" sourceLinked="1"/>
        <c:majorTickMark val="out"/>
        <c:minorTickMark val="none"/>
        <c:tickLblPos val="none"/>
        <c:crossAx val="122326400"/>
        <c:crosses val="autoZero"/>
        <c:crossBetween val="between"/>
      </c:valAx>
    </c:plotArea>
    <c:legend>
      <c:legendPos val="r"/>
      <c:layout>
        <c:manualLayout>
          <c:xMode val="edge"/>
          <c:yMode val="edge"/>
          <c:x val="0.58623753280839896"/>
          <c:y val="0.18326589384660408"/>
          <c:w val="0.24431802274715694"/>
          <c:h val="0.6982830271216095"/>
        </c:manualLayout>
      </c:layout>
      <c:overlay val="0"/>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0.06992</cdr:x>
      <cdr:y>0.05912</cdr:y>
    </cdr:from>
    <cdr:to>
      <cdr:x>0.87089</cdr:x>
      <cdr:y>0.22049</cdr:y>
    </cdr:to>
    <cdr:sp macro="" textlink="">
      <cdr:nvSpPr>
        <cdr:cNvPr id="2" name="Textfeld 1"/>
        <cdr:cNvSpPr txBox="1"/>
      </cdr:nvSpPr>
      <cdr:spPr>
        <a:xfrm xmlns:a="http://schemas.openxmlformats.org/drawingml/2006/main">
          <a:off x="210440" y="135602"/>
          <a:ext cx="2410840" cy="370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200" b="1"/>
            <a:t>Verteilung</a:t>
          </a:r>
          <a:r>
            <a:rPr lang="de-DE" sz="1200" b="1" baseline="0"/>
            <a:t> </a:t>
          </a:r>
          <a:r>
            <a:rPr lang="de-DE" sz="1200" b="1"/>
            <a:t>Investitionen</a:t>
          </a:r>
          <a:r>
            <a:rPr lang="de-DE" sz="1200" b="1" baseline="0"/>
            <a:t> Klärwerke   </a:t>
          </a:r>
          <a:endParaRPr lang="de-DE" sz="800" b="0"/>
        </a:p>
      </cdr:txBody>
    </cdr:sp>
  </cdr:relSizeAnchor>
  <cdr:relSizeAnchor xmlns:cdr="http://schemas.openxmlformats.org/drawingml/2006/chartDrawing">
    <cdr:from>
      <cdr:x>0.29446</cdr:x>
      <cdr:y>0.43216</cdr:y>
    </cdr:from>
    <cdr:to>
      <cdr:x>0.51073</cdr:x>
      <cdr:y>0.69632</cdr:y>
    </cdr:to>
    <cdr:sp macro="" textlink="">
      <cdr:nvSpPr>
        <cdr:cNvPr id="3" name="Textfeld 2"/>
        <cdr:cNvSpPr txBox="1"/>
      </cdr:nvSpPr>
      <cdr:spPr>
        <a:xfrm xmlns:a="http://schemas.openxmlformats.org/drawingml/2006/main">
          <a:off x="886298" y="991220"/>
          <a:ext cx="650951" cy="6058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800" b="1"/>
            <a:t> 27,0</a:t>
          </a:r>
        </a:p>
      </cdr:txBody>
    </cdr:sp>
  </cdr:relSizeAnchor>
  <cdr:relSizeAnchor xmlns:cdr="http://schemas.openxmlformats.org/drawingml/2006/chartDrawing">
    <cdr:from>
      <cdr:x>0.57819</cdr:x>
      <cdr:y>0.22564</cdr:y>
    </cdr:from>
    <cdr:to>
      <cdr:x>0.78426</cdr:x>
      <cdr:y>0.34198</cdr:y>
    </cdr:to>
    <cdr:sp macro="" textlink="">
      <cdr:nvSpPr>
        <cdr:cNvPr id="4" name="Textfeld 3"/>
        <cdr:cNvSpPr txBox="1"/>
      </cdr:nvSpPr>
      <cdr:spPr>
        <a:xfrm xmlns:a="http://schemas.openxmlformats.org/drawingml/2006/main">
          <a:off x="2320125" y="616889"/>
          <a:ext cx="826935" cy="3180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900"/>
            <a:t>in Mio. EUR</a:t>
          </a:r>
        </a:p>
      </cdr:txBody>
    </cdr:sp>
  </cdr:relSizeAnchor>
</c:userShapes>
</file>

<file path=word/drawings/drawing2.xml><?xml version="1.0" encoding="utf-8"?>
<c:userShapes xmlns:c="http://schemas.openxmlformats.org/drawingml/2006/chart">
  <cdr:relSizeAnchor xmlns:cdr="http://schemas.openxmlformats.org/drawingml/2006/chartDrawing">
    <cdr:from>
      <cdr:x>0.12615</cdr:x>
      <cdr:y>0.08469</cdr:y>
    </cdr:from>
    <cdr:to>
      <cdr:x>0.98832</cdr:x>
      <cdr:y>0.22373</cdr:y>
    </cdr:to>
    <cdr:sp macro="" textlink="">
      <cdr:nvSpPr>
        <cdr:cNvPr id="2" name="Textfeld 1"/>
        <cdr:cNvSpPr txBox="1"/>
      </cdr:nvSpPr>
      <cdr:spPr>
        <a:xfrm xmlns:a="http://schemas.openxmlformats.org/drawingml/2006/main">
          <a:off x="411418" y="190377"/>
          <a:ext cx="2811842" cy="3125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200" b="1"/>
            <a:t>Verteilung Investitionen</a:t>
          </a:r>
          <a:r>
            <a:rPr lang="de-DE" sz="1200" b="1" baseline="0"/>
            <a:t> Kanalnetz   </a:t>
          </a:r>
          <a:endParaRPr lang="de-DE" sz="800" b="0"/>
        </a:p>
      </cdr:txBody>
    </cdr:sp>
  </cdr:relSizeAnchor>
  <cdr:relSizeAnchor xmlns:cdr="http://schemas.openxmlformats.org/drawingml/2006/chartDrawing">
    <cdr:from>
      <cdr:x>0.40079</cdr:x>
      <cdr:y>0.45542</cdr:y>
    </cdr:from>
    <cdr:to>
      <cdr:x>0.61706</cdr:x>
      <cdr:y>0.71958</cdr:y>
    </cdr:to>
    <cdr:sp macro="" textlink="">
      <cdr:nvSpPr>
        <cdr:cNvPr id="3" name="Textfeld 2"/>
        <cdr:cNvSpPr txBox="1"/>
      </cdr:nvSpPr>
      <cdr:spPr>
        <a:xfrm xmlns:a="http://schemas.openxmlformats.org/drawingml/2006/main">
          <a:off x="1539240" y="1311782"/>
          <a:ext cx="830580" cy="7608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2000" b="1"/>
            <a:t>29,1</a:t>
          </a:r>
        </a:p>
      </cdr:txBody>
    </cdr:sp>
  </cdr:relSizeAnchor>
  <cdr:relSizeAnchor xmlns:cdr="http://schemas.openxmlformats.org/drawingml/2006/chartDrawing">
    <cdr:from>
      <cdr:x>0.62494</cdr:x>
      <cdr:y>0.27161</cdr:y>
    </cdr:from>
    <cdr:to>
      <cdr:x>0.83102</cdr:x>
      <cdr:y>0.38795</cdr:y>
    </cdr:to>
    <cdr:sp macro="" textlink="">
      <cdr:nvSpPr>
        <cdr:cNvPr id="4" name="Textfeld 1"/>
        <cdr:cNvSpPr txBox="1"/>
      </cdr:nvSpPr>
      <cdr:spPr>
        <a:xfrm xmlns:a="http://schemas.openxmlformats.org/drawingml/2006/main">
          <a:off x="2507753" y="742564"/>
          <a:ext cx="826935" cy="3180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de-DE" sz="900"/>
            <a:t>in Mio. EUR</a:t>
          </a:r>
        </a:p>
      </cdr:txBody>
    </cdr:sp>
  </cdr:relSizeAnchor>
</c:userShapes>
</file>

<file path=word/drawings/drawing3.xml><?xml version="1.0" encoding="utf-8"?>
<c:userShapes xmlns:c="http://schemas.openxmlformats.org/drawingml/2006/chart">
  <cdr:relSizeAnchor xmlns:cdr="http://schemas.openxmlformats.org/drawingml/2006/chartDrawing">
    <cdr:from>
      <cdr:x>0.205</cdr:x>
      <cdr:y>0.03333</cdr:y>
    </cdr:from>
    <cdr:to>
      <cdr:x>0.79333</cdr:x>
      <cdr:y>0.125</cdr:y>
    </cdr:to>
    <cdr:sp macro="" textlink="">
      <cdr:nvSpPr>
        <cdr:cNvPr id="2" name="Textfeld 1"/>
        <cdr:cNvSpPr txBox="1"/>
      </cdr:nvSpPr>
      <cdr:spPr>
        <a:xfrm xmlns:a="http://schemas.openxmlformats.org/drawingml/2006/main">
          <a:off x="937260" y="91440"/>
          <a:ext cx="268986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b="1"/>
            <a:t>Gesamtkapital zum 31.12.2021 </a:t>
          </a:r>
          <a:r>
            <a:rPr lang="de-DE" sz="1000" b="0"/>
            <a:t>in Mio. EUR </a:t>
          </a:r>
        </a:p>
      </cdr:txBody>
    </cdr:sp>
  </cdr:relSizeAnchor>
</c:userShapes>
</file>

<file path=word/drawings/drawing4.xml><?xml version="1.0" encoding="utf-8"?>
<c:userShapes xmlns:c="http://schemas.openxmlformats.org/drawingml/2006/chart">
  <cdr:relSizeAnchor xmlns:cdr="http://schemas.openxmlformats.org/drawingml/2006/chartDrawing">
    <cdr:from>
      <cdr:x>0.205</cdr:x>
      <cdr:y>0.03333</cdr:y>
    </cdr:from>
    <cdr:to>
      <cdr:x>0.79333</cdr:x>
      <cdr:y>0.125</cdr:y>
    </cdr:to>
    <cdr:sp macro="" textlink="">
      <cdr:nvSpPr>
        <cdr:cNvPr id="2" name="Textfeld 1"/>
        <cdr:cNvSpPr txBox="1"/>
      </cdr:nvSpPr>
      <cdr:spPr>
        <a:xfrm xmlns:a="http://schemas.openxmlformats.org/drawingml/2006/main">
          <a:off x="937260" y="91440"/>
          <a:ext cx="268986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b="1"/>
            <a:t>Gesamtvermögen zum 31.12.2021 </a:t>
          </a:r>
          <a:r>
            <a:rPr lang="de-DE" sz="1000" b="0"/>
            <a:t>in Mio. EUR </a:t>
          </a:r>
        </a:p>
      </cdr:txBody>
    </cdr:sp>
  </cdr:relSizeAnchor>
</c:userShape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999929 xmlns="http://www.datev.de/BSOffice/999929">56711d39-4060-4922-82e5-b567cb567a8b</BSO999929>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7D5A8-3C98-4C5F-804D-EB4FAB98EBB0}">
  <ds:schemaRefs>
    <ds:schemaRef ds:uri="http://www.datev.de/BSOffice/999929"/>
  </ds:schemaRefs>
</ds:datastoreItem>
</file>

<file path=customXml/itemProps2.xml><?xml version="1.0" encoding="utf-8"?>
<ds:datastoreItem xmlns:ds="http://schemas.openxmlformats.org/officeDocument/2006/customXml" ds:itemID="{0C3DFFDF-48FA-4A88-BD25-97BFAB384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4712</Words>
  <Characters>32661</Characters>
  <Application>Microsoft Office Word</Application>
  <DocSecurity>0</DocSecurity>
  <Lines>272</Lines>
  <Paragraphs>74</Paragraphs>
  <ScaleCrop>false</ScaleCrop>
  <HeadingPairs>
    <vt:vector size="2" baseType="variant">
      <vt:variant>
        <vt:lpstr>Titel</vt:lpstr>
      </vt:variant>
      <vt:variant>
        <vt:i4>1</vt:i4>
      </vt:variant>
    </vt:vector>
  </HeadingPairs>
  <TitlesOfParts>
    <vt:vector size="1" baseType="lpstr">
      <vt:lpstr>Lagebericht</vt:lpstr>
    </vt:vector>
  </TitlesOfParts>
  <Company>Tiefbauamt</Company>
  <LinksUpToDate>false</LinksUpToDate>
  <CharactersWithSpaces>37299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Lagebericht</dc:title>
  <dc:creator>endrich</dc:creator>
  <cp:lastModifiedBy>Bieck, Christiane</cp:lastModifiedBy>
  <cp:revision>5</cp:revision>
  <cp:lastPrinted>2022-04-26T13:29:00Z</cp:lastPrinted>
  <dcterms:created xsi:type="dcterms:W3CDTF">2022-06-08T11:50:00Z</dcterms:created>
  <dcterms:modified xsi:type="dcterms:W3CDTF">2022-06-15T08:40:00Z</dcterms:modified>
</cp:coreProperties>
</file>