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C0B" w:rsidRDefault="006474F7" w:rsidP="00BB3C0B">
      <w:pPr>
        <w:pStyle w:val="Kopfzeile"/>
        <w:tabs>
          <w:tab w:val="clear" w:pos="4536"/>
          <w:tab w:val="clear" w:pos="9072"/>
          <w:tab w:val="left" w:pos="851"/>
          <w:tab w:val="left" w:pos="5103"/>
          <w:tab w:val="left" w:pos="5670"/>
        </w:tabs>
        <w:rPr>
          <w:u w:val="single"/>
        </w:rPr>
      </w:pPr>
      <w:r>
        <w:rPr>
          <w:u w:val="single"/>
        </w:rPr>
        <w:t>Anlage 1</w:t>
      </w:r>
    </w:p>
    <w:p w:rsidR="00BB3C0B" w:rsidRDefault="00BB3C0B" w:rsidP="00BB3C0B">
      <w:pPr>
        <w:pStyle w:val="Kopfzeile"/>
        <w:tabs>
          <w:tab w:val="clear" w:pos="4536"/>
          <w:tab w:val="clear" w:pos="9072"/>
          <w:tab w:val="left" w:pos="851"/>
          <w:tab w:val="left" w:pos="5103"/>
          <w:tab w:val="left" w:pos="5670"/>
        </w:tabs>
        <w:rPr>
          <w:b/>
        </w:rPr>
      </w:pPr>
    </w:p>
    <w:p w:rsidR="00BB3C0B" w:rsidRPr="000F4EA1" w:rsidRDefault="00BB3C0B" w:rsidP="00BB3C0B">
      <w:pPr>
        <w:pStyle w:val="Kopfzeile"/>
        <w:tabs>
          <w:tab w:val="clear" w:pos="4536"/>
          <w:tab w:val="clear" w:pos="9072"/>
          <w:tab w:val="left" w:pos="709"/>
          <w:tab w:val="left" w:pos="5103"/>
          <w:tab w:val="left" w:pos="5670"/>
        </w:tabs>
        <w:rPr>
          <w:b/>
          <w:sz w:val="28"/>
        </w:rPr>
      </w:pPr>
      <w:r>
        <w:rPr>
          <w:b/>
        </w:rPr>
        <w:tab/>
      </w:r>
      <w:r w:rsidRPr="000F4EA1">
        <w:rPr>
          <w:b/>
          <w:sz w:val="28"/>
        </w:rPr>
        <w:t>Regelung zur Zulage Tarif+ für pädagogische Fachkräfte in Kitas</w:t>
      </w:r>
    </w:p>
    <w:p w:rsidR="00BB3C0B" w:rsidRPr="000F4EA1" w:rsidRDefault="00BB3C0B" w:rsidP="00BB3C0B">
      <w:pPr>
        <w:pStyle w:val="Kopfzeile"/>
        <w:tabs>
          <w:tab w:val="clear" w:pos="4536"/>
          <w:tab w:val="clear" w:pos="9072"/>
          <w:tab w:val="left" w:pos="851"/>
          <w:tab w:val="left" w:pos="5103"/>
          <w:tab w:val="left" w:pos="5670"/>
        </w:tabs>
      </w:pPr>
    </w:p>
    <w:p w:rsidR="00BB3C0B" w:rsidRPr="000F4EA1" w:rsidRDefault="00BB3C0B" w:rsidP="00BB3C0B">
      <w:pPr>
        <w:pStyle w:val="Kopfzeile"/>
        <w:tabs>
          <w:tab w:val="clear" w:pos="4536"/>
          <w:tab w:val="clear" w:pos="9072"/>
          <w:tab w:val="left" w:pos="851"/>
          <w:tab w:val="left" w:pos="5103"/>
          <w:tab w:val="left" w:pos="5670"/>
        </w:tabs>
      </w:pPr>
      <w:bookmarkStart w:id="0" w:name="_GoBack"/>
      <w:bookmarkEnd w:id="0"/>
    </w:p>
    <w:p w:rsidR="00BB3C0B" w:rsidRPr="000F4EA1" w:rsidRDefault="00BB3C0B" w:rsidP="00BB3C0B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left" w:pos="851"/>
          <w:tab w:val="left" w:pos="5103"/>
          <w:tab w:val="left" w:pos="5670"/>
        </w:tabs>
        <w:rPr>
          <w:b/>
        </w:rPr>
      </w:pPr>
      <w:r w:rsidRPr="000F4EA1">
        <w:rPr>
          <w:b/>
        </w:rPr>
        <w:t>Regelung</w:t>
      </w:r>
    </w:p>
    <w:p w:rsidR="00BB3C0B" w:rsidRPr="000F4EA1" w:rsidRDefault="00BB3C0B" w:rsidP="00BB3C0B">
      <w:pPr>
        <w:pStyle w:val="Kopfzeile"/>
        <w:tabs>
          <w:tab w:val="clear" w:pos="4536"/>
          <w:tab w:val="clear" w:pos="9072"/>
          <w:tab w:val="left" w:pos="851"/>
          <w:tab w:val="left" w:pos="5103"/>
          <w:tab w:val="left" w:pos="5670"/>
        </w:tabs>
      </w:pPr>
    </w:p>
    <w:p w:rsidR="007315E6" w:rsidRPr="000F4EA1" w:rsidRDefault="00693009" w:rsidP="007315E6">
      <w:pPr>
        <w:pStyle w:val="Kopfzeile"/>
        <w:numPr>
          <w:ilvl w:val="0"/>
          <w:numId w:val="1"/>
        </w:numPr>
        <w:tabs>
          <w:tab w:val="clear" w:pos="4536"/>
          <w:tab w:val="clear" w:pos="9072"/>
          <w:tab w:val="left" w:pos="709"/>
          <w:tab w:val="left" w:pos="5103"/>
          <w:tab w:val="left" w:pos="5670"/>
        </w:tabs>
      </w:pPr>
      <w:r>
        <w:t xml:space="preserve">(1) </w:t>
      </w:r>
      <w:r w:rsidR="00623759">
        <w:t xml:space="preserve">Die </w:t>
      </w:r>
      <w:r w:rsidR="000F4EA1" w:rsidRPr="000F4EA1">
        <w:t xml:space="preserve">Zulage </w:t>
      </w:r>
      <w:r w:rsidR="00BB3C0B" w:rsidRPr="000F4EA1">
        <w:t xml:space="preserve">Tarif+ </w:t>
      </w:r>
      <w:r w:rsidR="00354ABE" w:rsidRPr="000F4EA1">
        <w:t>wird für Beschäftigte gezahlt,</w:t>
      </w:r>
    </w:p>
    <w:p w:rsidR="00354ABE" w:rsidRPr="000F4EA1" w:rsidRDefault="00354ABE" w:rsidP="00354ABE">
      <w:pPr>
        <w:pStyle w:val="Kopfzeile"/>
        <w:tabs>
          <w:tab w:val="clear" w:pos="4536"/>
          <w:tab w:val="clear" w:pos="9072"/>
          <w:tab w:val="left" w:pos="709"/>
          <w:tab w:val="left" w:pos="5103"/>
          <w:tab w:val="left" w:pos="5670"/>
        </w:tabs>
      </w:pPr>
    </w:p>
    <w:p w:rsidR="007315E6" w:rsidRPr="000F4EA1" w:rsidRDefault="007315E6" w:rsidP="000E2301">
      <w:pPr>
        <w:pStyle w:val="Kopfzeile"/>
        <w:numPr>
          <w:ilvl w:val="0"/>
          <w:numId w:val="6"/>
        </w:numPr>
        <w:tabs>
          <w:tab w:val="clear" w:pos="4536"/>
          <w:tab w:val="clear" w:pos="9072"/>
          <w:tab w:val="left" w:pos="709"/>
          <w:tab w:val="left" w:pos="5103"/>
          <w:tab w:val="left" w:pos="5670"/>
        </w:tabs>
      </w:pPr>
      <w:r w:rsidRPr="000F4EA1">
        <w:t xml:space="preserve">die Fachkräfte im Sinne von § 7 </w:t>
      </w:r>
      <w:r w:rsidR="000E2301" w:rsidRPr="000F4EA1">
        <w:t>Abs. 2</w:t>
      </w:r>
      <w:r w:rsidRPr="000F4EA1">
        <w:t xml:space="preserve"> Kindertagesbetreuungsgesetz </w:t>
      </w:r>
      <w:r w:rsidR="007E69A8">
        <w:t>[</w:t>
      </w:r>
      <w:proofErr w:type="spellStart"/>
      <w:r w:rsidR="007E69A8">
        <w:t>KiTaG</w:t>
      </w:r>
      <w:proofErr w:type="spellEnd"/>
      <w:r w:rsidR="007E69A8">
        <w:t xml:space="preserve">] </w:t>
      </w:r>
      <w:r w:rsidRPr="000F4EA1">
        <w:t xml:space="preserve">sind bzw. deren im Ausland erworbene Qualifikation nach § 7 Abs. </w:t>
      </w:r>
      <w:r w:rsidR="000E2301" w:rsidRPr="000F4EA1">
        <w:t>3</w:t>
      </w:r>
      <w:r w:rsidRPr="000F4EA1">
        <w:t xml:space="preserve"> </w:t>
      </w:r>
      <w:proofErr w:type="spellStart"/>
      <w:r w:rsidR="007E69A8">
        <w:t>KiTaG</w:t>
      </w:r>
      <w:proofErr w:type="spellEnd"/>
      <w:r w:rsidRPr="000F4EA1">
        <w:t xml:space="preserve"> als gleichwertig anerkannt wurde,</w:t>
      </w:r>
    </w:p>
    <w:p w:rsidR="007315E6" w:rsidRPr="000F4EA1" w:rsidRDefault="007315E6" w:rsidP="00354ABE">
      <w:pPr>
        <w:pStyle w:val="Kopfzeile"/>
        <w:tabs>
          <w:tab w:val="clear" w:pos="4536"/>
          <w:tab w:val="clear" w:pos="9072"/>
          <w:tab w:val="left" w:pos="709"/>
          <w:tab w:val="left" w:pos="5103"/>
          <w:tab w:val="left" w:pos="5670"/>
        </w:tabs>
      </w:pPr>
      <w:r w:rsidRPr="000F4EA1">
        <w:t xml:space="preserve"> </w:t>
      </w:r>
    </w:p>
    <w:p w:rsidR="004B0FCE" w:rsidRPr="000F4EA1" w:rsidRDefault="000F4EA1" w:rsidP="000E2301">
      <w:pPr>
        <w:pStyle w:val="Kopfzeile"/>
        <w:numPr>
          <w:ilvl w:val="0"/>
          <w:numId w:val="6"/>
        </w:numPr>
        <w:tabs>
          <w:tab w:val="clear" w:pos="4536"/>
          <w:tab w:val="clear" w:pos="9072"/>
          <w:tab w:val="left" w:pos="709"/>
          <w:tab w:val="left" w:pos="5103"/>
          <w:tab w:val="left" w:pos="5670"/>
        </w:tabs>
      </w:pPr>
      <w:r w:rsidRPr="000F4EA1">
        <w:t xml:space="preserve">die </w:t>
      </w:r>
      <w:r w:rsidR="004B0FCE" w:rsidRPr="000F4EA1">
        <w:t xml:space="preserve">in </w:t>
      </w:r>
      <w:r w:rsidR="00354ABE" w:rsidRPr="000F4EA1">
        <w:t xml:space="preserve">einer Kindertageseinrichtung in der Trägerschaft </w:t>
      </w:r>
      <w:r w:rsidR="007315E6" w:rsidRPr="000F4EA1">
        <w:t>des Jugendamtes</w:t>
      </w:r>
      <w:r w:rsidR="004B0FCE" w:rsidRPr="000F4EA1">
        <w:t xml:space="preserve"> als Fachkraft beschäftigt sind und </w:t>
      </w:r>
    </w:p>
    <w:p w:rsidR="004B0FCE" w:rsidRPr="000F4EA1" w:rsidRDefault="004B0FCE" w:rsidP="00354ABE">
      <w:pPr>
        <w:pStyle w:val="Kopfzeile"/>
        <w:tabs>
          <w:tab w:val="clear" w:pos="4536"/>
          <w:tab w:val="clear" w:pos="9072"/>
          <w:tab w:val="left" w:pos="709"/>
          <w:tab w:val="left" w:pos="5103"/>
          <w:tab w:val="left" w:pos="5670"/>
        </w:tabs>
      </w:pPr>
    </w:p>
    <w:p w:rsidR="004B0FCE" w:rsidRPr="000F4EA1" w:rsidRDefault="004B0FCE" w:rsidP="000E2301">
      <w:pPr>
        <w:pStyle w:val="Kopfzeile"/>
        <w:numPr>
          <w:ilvl w:val="0"/>
          <w:numId w:val="6"/>
        </w:numPr>
        <w:tabs>
          <w:tab w:val="clear" w:pos="4536"/>
          <w:tab w:val="clear" w:pos="9072"/>
          <w:tab w:val="left" w:pos="709"/>
          <w:tab w:val="left" w:pos="5103"/>
          <w:tab w:val="left" w:pos="5670"/>
        </w:tabs>
      </w:pPr>
      <w:r w:rsidRPr="000F4EA1">
        <w:t>entweder</w:t>
      </w:r>
    </w:p>
    <w:p w:rsidR="004B0FCE" w:rsidRPr="000F4EA1" w:rsidRDefault="000E2301" w:rsidP="000E2301">
      <w:pPr>
        <w:pStyle w:val="Kopfzeile"/>
        <w:tabs>
          <w:tab w:val="clear" w:pos="4536"/>
          <w:tab w:val="clear" w:pos="9072"/>
          <w:tab w:val="left" w:pos="709"/>
          <w:tab w:val="left" w:pos="5103"/>
          <w:tab w:val="left" w:pos="5670"/>
        </w:tabs>
        <w:ind w:left="708"/>
      </w:pPr>
      <w:r w:rsidRPr="000F4EA1">
        <w:tab/>
      </w:r>
      <w:r w:rsidR="004B0FCE" w:rsidRPr="000F4EA1">
        <w:t xml:space="preserve">im </w:t>
      </w:r>
      <w:r w:rsidR="007315E6" w:rsidRPr="000F4EA1">
        <w:t>Gruppendienst in</w:t>
      </w:r>
      <w:r w:rsidR="004B0FCE" w:rsidRPr="000F4EA1">
        <w:t xml:space="preserve"> einer nach</w:t>
      </w:r>
      <w:r w:rsidR="007315E6" w:rsidRPr="000F4EA1">
        <w:t xml:space="preserve"> E</w:t>
      </w:r>
      <w:r w:rsidR="004B0FCE" w:rsidRPr="000F4EA1">
        <w:t xml:space="preserve">G </w:t>
      </w:r>
      <w:r w:rsidR="007315E6" w:rsidRPr="000F4EA1">
        <w:t>S 3</w:t>
      </w:r>
      <w:r w:rsidR="004B0FCE" w:rsidRPr="000F4EA1">
        <w:t xml:space="preserve"> oder </w:t>
      </w:r>
      <w:r w:rsidR="007315E6" w:rsidRPr="000F4EA1">
        <w:t>S 4</w:t>
      </w:r>
      <w:r w:rsidR="004B0FCE" w:rsidRPr="000F4EA1">
        <w:t xml:space="preserve"> oder S 6 oder S 8 eingruppie</w:t>
      </w:r>
      <w:r w:rsidR="004B0FCE" w:rsidRPr="000F4EA1">
        <w:t>r</w:t>
      </w:r>
      <w:r w:rsidR="004B0FCE" w:rsidRPr="000F4EA1">
        <w:t xml:space="preserve">ten Tätigkeit </w:t>
      </w:r>
      <w:r w:rsidR="007315E6" w:rsidRPr="000F4EA1">
        <w:t>bes</w:t>
      </w:r>
      <w:r w:rsidRPr="000F4EA1">
        <w:t>chäftigt sind</w:t>
      </w:r>
      <w:r w:rsidR="004B0FCE" w:rsidRPr="000F4EA1">
        <w:t xml:space="preserve"> </w:t>
      </w:r>
    </w:p>
    <w:p w:rsidR="00354ABE" w:rsidRPr="000F4EA1" w:rsidRDefault="000E2301" w:rsidP="00354ABE">
      <w:pPr>
        <w:pStyle w:val="Kopfzeile"/>
        <w:tabs>
          <w:tab w:val="clear" w:pos="4536"/>
          <w:tab w:val="clear" w:pos="9072"/>
          <w:tab w:val="left" w:pos="709"/>
          <w:tab w:val="left" w:pos="5103"/>
          <w:tab w:val="left" w:pos="5670"/>
        </w:tabs>
      </w:pPr>
      <w:r w:rsidRPr="000F4EA1">
        <w:tab/>
      </w:r>
      <w:r w:rsidR="004B0FCE" w:rsidRPr="000F4EA1">
        <w:t>oder</w:t>
      </w:r>
    </w:p>
    <w:p w:rsidR="00BB3C0B" w:rsidRPr="000F4EA1" w:rsidRDefault="000E2301" w:rsidP="000E2301">
      <w:pPr>
        <w:pStyle w:val="Kopfzeile"/>
        <w:tabs>
          <w:tab w:val="clear" w:pos="4536"/>
          <w:tab w:val="clear" w:pos="9072"/>
          <w:tab w:val="left" w:pos="709"/>
          <w:tab w:val="left" w:pos="5103"/>
          <w:tab w:val="left" w:pos="5670"/>
        </w:tabs>
        <w:ind w:left="708"/>
      </w:pPr>
      <w:r w:rsidRPr="000F4EA1">
        <w:tab/>
      </w:r>
      <w:r w:rsidR="004B0FCE" w:rsidRPr="000F4EA1">
        <w:t xml:space="preserve">als </w:t>
      </w:r>
      <w:r w:rsidR="00BB3C0B" w:rsidRPr="000F4EA1">
        <w:t>Einrichtungsleitung von Kitas unter 40 Kinder</w:t>
      </w:r>
      <w:r w:rsidR="004B0FCE" w:rsidRPr="000F4EA1">
        <w:t>n</w:t>
      </w:r>
      <w:r w:rsidR="00BB3C0B" w:rsidRPr="000F4EA1">
        <w:t xml:space="preserve"> </w:t>
      </w:r>
      <w:r w:rsidR="004B0FCE" w:rsidRPr="000F4EA1">
        <w:t xml:space="preserve">in </w:t>
      </w:r>
      <w:r w:rsidR="00BB3C0B" w:rsidRPr="000F4EA1">
        <w:t>EG S 7 oder EG S 8</w:t>
      </w:r>
      <w:r w:rsidRPr="000F4EA1">
        <w:t xml:space="preserve"> b</w:t>
      </w:r>
      <w:r w:rsidRPr="000F4EA1">
        <w:t>e</w:t>
      </w:r>
      <w:r w:rsidRPr="000F4EA1">
        <w:t>schäftigt sind.</w:t>
      </w:r>
    </w:p>
    <w:p w:rsidR="00BB3C0B" w:rsidRDefault="001800A3" w:rsidP="004B0FCE">
      <w:pPr>
        <w:pStyle w:val="Kopfzeile"/>
        <w:tabs>
          <w:tab w:val="clear" w:pos="4536"/>
          <w:tab w:val="clear" w:pos="9072"/>
          <w:tab w:val="left" w:pos="709"/>
          <w:tab w:val="left" w:pos="5103"/>
          <w:tab w:val="left" w:pos="5670"/>
        </w:tabs>
      </w:pPr>
      <w:r>
        <w:tab/>
      </w:r>
    </w:p>
    <w:p w:rsidR="001800A3" w:rsidRPr="006474F7" w:rsidRDefault="001800A3" w:rsidP="007E69A8">
      <w:pPr>
        <w:pStyle w:val="Kopfzeile"/>
        <w:tabs>
          <w:tab w:val="clear" w:pos="4536"/>
          <w:tab w:val="clear" w:pos="9072"/>
          <w:tab w:val="left" w:pos="709"/>
          <w:tab w:val="left" w:pos="5103"/>
          <w:tab w:val="left" w:pos="5670"/>
        </w:tabs>
        <w:ind w:left="708"/>
      </w:pPr>
      <w:r>
        <w:tab/>
      </w:r>
      <w:r w:rsidR="00693009">
        <w:t xml:space="preserve">(2) </w:t>
      </w:r>
      <w:r w:rsidRPr="006474F7">
        <w:t xml:space="preserve">Sozialpädagoginnen und Sozialpädagogen, Erzieherinnen und </w:t>
      </w:r>
      <w:r w:rsidR="007E69A8" w:rsidRPr="006474F7">
        <w:t>E</w:t>
      </w:r>
      <w:r w:rsidRPr="006474F7">
        <w:t>rzieher, Ki</w:t>
      </w:r>
      <w:r w:rsidRPr="006474F7">
        <w:t>n</w:t>
      </w:r>
      <w:r w:rsidRPr="006474F7">
        <w:t>derp</w:t>
      </w:r>
      <w:r w:rsidR="007E69A8" w:rsidRPr="006474F7">
        <w:t xml:space="preserve">flegerinnen und Kinderpfleger </w:t>
      </w:r>
      <w:r w:rsidRPr="006474F7">
        <w:t xml:space="preserve">sowie Personen nach </w:t>
      </w:r>
      <w:r w:rsidR="007E69A8" w:rsidRPr="006474F7">
        <w:t xml:space="preserve">§ 7 </w:t>
      </w:r>
      <w:proofErr w:type="spellStart"/>
      <w:r w:rsidR="007E69A8" w:rsidRPr="006474F7">
        <w:t>Abs</w:t>
      </w:r>
      <w:proofErr w:type="spellEnd"/>
      <w:r w:rsidR="007E69A8" w:rsidRPr="006474F7">
        <w:t xml:space="preserve"> 2 Nr. 10 </w:t>
      </w:r>
      <w:proofErr w:type="spellStart"/>
      <w:r w:rsidR="007E69A8" w:rsidRPr="006474F7">
        <w:t>KitaG</w:t>
      </w:r>
      <w:proofErr w:type="spellEnd"/>
      <w:r w:rsidR="007E69A8" w:rsidRPr="006474F7">
        <w:t xml:space="preserve">, die eine Qualifizierung oder ein Berufspraktikum absolvieren, sind </w:t>
      </w:r>
      <w:r w:rsidR="00A34CC5" w:rsidRPr="006474F7">
        <w:t xml:space="preserve">noch </w:t>
      </w:r>
      <w:r w:rsidR="007E69A8" w:rsidRPr="006474F7">
        <w:t>keine Fachkräfte im Sinne der Nr. 1a) und erhalten keine Zulage.</w:t>
      </w:r>
    </w:p>
    <w:p w:rsidR="001800A3" w:rsidRPr="006474F7" w:rsidRDefault="001800A3" w:rsidP="004B0FCE">
      <w:pPr>
        <w:pStyle w:val="Kopfzeile"/>
        <w:tabs>
          <w:tab w:val="clear" w:pos="4536"/>
          <w:tab w:val="clear" w:pos="9072"/>
          <w:tab w:val="left" w:pos="709"/>
          <w:tab w:val="left" w:pos="5103"/>
          <w:tab w:val="left" w:pos="5670"/>
        </w:tabs>
      </w:pPr>
    </w:p>
    <w:p w:rsidR="00693009" w:rsidRDefault="00693009" w:rsidP="00BB3C0B">
      <w:pPr>
        <w:pStyle w:val="Kopfzeile"/>
        <w:numPr>
          <w:ilvl w:val="0"/>
          <w:numId w:val="1"/>
        </w:numPr>
        <w:tabs>
          <w:tab w:val="clear" w:pos="4536"/>
          <w:tab w:val="clear" w:pos="9072"/>
          <w:tab w:val="left" w:pos="709"/>
          <w:tab w:val="left" w:pos="5103"/>
          <w:tab w:val="left" w:pos="5670"/>
        </w:tabs>
      </w:pPr>
      <w:r>
        <w:t xml:space="preserve">(1) </w:t>
      </w:r>
      <w:r w:rsidR="00BB3C0B" w:rsidRPr="000F4EA1">
        <w:t>Die Zulage beträgt</w:t>
      </w:r>
      <w:r w:rsidR="004B0FCE" w:rsidRPr="000F4EA1">
        <w:t xml:space="preserve"> für Vollzeitkräfte 100 €. </w:t>
      </w:r>
    </w:p>
    <w:p w:rsidR="0041749B" w:rsidRDefault="0041749B" w:rsidP="00B03BC3">
      <w:pPr>
        <w:pStyle w:val="Kopfzeile"/>
        <w:tabs>
          <w:tab w:val="clear" w:pos="4536"/>
          <w:tab w:val="clear" w:pos="9072"/>
          <w:tab w:val="left" w:pos="709"/>
          <w:tab w:val="left" w:pos="5103"/>
          <w:tab w:val="left" w:pos="5670"/>
        </w:tabs>
        <w:ind w:left="786"/>
      </w:pPr>
    </w:p>
    <w:p w:rsidR="00BB3C0B" w:rsidRPr="000F4EA1" w:rsidRDefault="00693009" w:rsidP="00693009">
      <w:pPr>
        <w:pStyle w:val="Kopfzeile"/>
        <w:tabs>
          <w:tab w:val="clear" w:pos="4536"/>
          <w:tab w:val="clear" w:pos="9072"/>
          <w:tab w:val="left" w:pos="709"/>
          <w:tab w:val="left" w:pos="5103"/>
          <w:tab w:val="left" w:pos="5670"/>
        </w:tabs>
        <w:ind w:left="786"/>
      </w:pPr>
      <w:r>
        <w:t xml:space="preserve">(2) </w:t>
      </w:r>
      <w:r w:rsidR="004B0FCE" w:rsidRPr="000F4EA1">
        <w:t>Teilzeitkräfte erhalten die Zulage anteilig nach dem Verhä</w:t>
      </w:r>
      <w:r w:rsidR="000E2301" w:rsidRPr="000F4EA1">
        <w:t>l</w:t>
      </w:r>
      <w:r w:rsidR="004B0FCE" w:rsidRPr="000F4EA1">
        <w:t>tnis der vert</w:t>
      </w:r>
      <w:r w:rsidR="000E2301" w:rsidRPr="000F4EA1">
        <w:t>r</w:t>
      </w:r>
      <w:r w:rsidR="004B0FCE" w:rsidRPr="000F4EA1">
        <w:t>aglich vereinbarten Arbeitszeit zur Arbeitszeit eines/r Vollzeitbeschäftigten.</w:t>
      </w:r>
      <w:r w:rsidR="00BB3C0B" w:rsidRPr="000F4EA1">
        <w:t xml:space="preserve"> </w:t>
      </w:r>
    </w:p>
    <w:p w:rsidR="00BB3C0B" w:rsidRPr="000F4EA1" w:rsidRDefault="00BB3C0B" w:rsidP="00BB3C0B">
      <w:pPr>
        <w:pStyle w:val="Kopfzeile"/>
        <w:tabs>
          <w:tab w:val="clear" w:pos="4536"/>
          <w:tab w:val="clear" w:pos="9072"/>
          <w:tab w:val="left" w:pos="709"/>
          <w:tab w:val="left" w:pos="5103"/>
          <w:tab w:val="left" w:pos="5670"/>
        </w:tabs>
        <w:ind w:left="720"/>
      </w:pPr>
    </w:p>
    <w:p w:rsidR="00BB3C0B" w:rsidRPr="000F4EA1" w:rsidRDefault="00BB3C0B" w:rsidP="00BB3C0B">
      <w:pPr>
        <w:pStyle w:val="Kopfzeile"/>
        <w:numPr>
          <w:ilvl w:val="0"/>
          <w:numId w:val="1"/>
        </w:numPr>
        <w:tabs>
          <w:tab w:val="clear" w:pos="4536"/>
          <w:tab w:val="clear" w:pos="9072"/>
          <w:tab w:val="left" w:pos="709"/>
          <w:tab w:val="left" w:pos="5103"/>
          <w:tab w:val="left" w:pos="5670"/>
        </w:tabs>
      </w:pPr>
      <w:r w:rsidRPr="000F4EA1">
        <w:t xml:space="preserve">Die Zulage erhalten Beschäftigte, die sich mindestens in der Stufe 2 befinden. </w:t>
      </w:r>
    </w:p>
    <w:p w:rsidR="00BB3C0B" w:rsidRPr="000F4EA1" w:rsidRDefault="00BB3C0B" w:rsidP="00BB3C0B">
      <w:pPr>
        <w:pStyle w:val="Listenabsatz"/>
      </w:pPr>
    </w:p>
    <w:p w:rsidR="00BB3C0B" w:rsidRPr="000F4EA1" w:rsidRDefault="00BB3C0B" w:rsidP="00BB3C0B">
      <w:pPr>
        <w:pStyle w:val="Kopfzeile"/>
        <w:numPr>
          <w:ilvl w:val="0"/>
          <w:numId w:val="1"/>
        </w:numPr>
        <w:tabs>
          <w:tab w:val="clear" w:pos="4536"/>
          <w:tab w:val="clear" w:pos="9072"/>
          <w:tab w:val="left" w:pos="709"/>
          <w:tab w:val="left" w:pos="5103"/>
          <w:tab w:val="left" w:pos="5670"/>
        </w:tabs>
      </w:pPr>
      <w:r w:rsidRPr="000F4EA1">
        <w:t xml:space="preserve">Vom </w:t>
      </w:r>
      <w:r w:rsidR="007E70D2">
        <w:t>Jugendamt</w:t>
      </w:r>
      <w:r w:rsidRPr="000F4EA1">
        <w:t xml:space="preserve"> muss </w:t>
      </w:r>
      <w:r w:rsidR="001309CD">
        <w:t xml:space="preserve">bei der Entscheidung über die Gewährung der Zulage </w:t>
      </w:r>
      <w:r w:rsidRPr="000F4EA1">
        <w:t>b</w:t>
      </w:r>
      <w:r w:rsidRPr="000F4EA1">
        <w:t>e</w:t>
      </w:r>
      <w:r w:rsidRPr="000F4EA1">
        <w:t xml:space="preserve">stätigt werden, dass ein Interesse an der Bindung bzw. Gewinnung des bzw. der Beschäftigten besteht. </w:t>
      </w:r>
    </w:p>
    <w:p w:rsidR="00BB3C0B" w:rsidRPr="000F4EA1" w:rsidRDefault="00BB3C0B" w:rsidP="00BB3C0B">
      <w:pPr>
        <w:pStyle w:val="Listenabsatz"/>
      </w:pPr>
    </w:p>
    <w:p w:rsidR="00BB3C0B" w:rsidRPr="000F4EA1" w:rsidRDefault="00BB3C0B" w:rsidP="00BB3C0B">
      <w:pPr>
        <w:pStyle w:val="Listenabsatz"/>
        <w:numPr>
          <w:ilvl w:val="0"/>
          <w:numId w:val="1"/>
        </w:numPr>
      </w:pPr>
      <w:r w:rsidRPr="000F4EA1">
        <w:t>Die Zulage wird 3 Jahre in voller Höhe gewährt, anschließend erfolgt eine A</w:t>
      </w:r>
      <w:r w:rsidRPr="000F4EA1">
        <w:t>b</w:t>
      </w:r>
      <w:r w:rsidRPr="000F4EA1">
        <w:t xml:space="preserve">schmelzung der Zulage um jeweils 1/4. Die </w:t>
      </w:r>
      <w:proofErr w:type="spellStart"/>
      <w:r w:rsidRPr="000F4EA1">
        <w:t>Zulagenhöhe</w:t>
      </w:r>
      <w:proofErr w:type="spellEnd"/>
      <w:r w:rsidRPr="000F4EA1">
        <w:t xml:space="preserve"> beträgt damit im vie</w:t>
      </w:r>
      <w:r w:rsidRPr="000F4EA1">
        <w:t>r</w:t>
      </w:r>
      <w:r w:rsidRPr="000F4EA1">
        <w:t xml:space="preserve">ten Jahr der Gewährung 75 %, </w:t>
      </w:r>
      <w:proofErr w:type="gramStart"/>
      <w:r w:rsidRPr="000F4EA1">
        <w:t>im</w:t>
      </w:r>
      <w:proofErr w:type="gramEnd"/>
      <w:r w:rsidRPr="000F4EA1">
        <w:t xml:space="preserve"> fünften 50 %, im sechsten 25 % und entfällt mit Ablauf des sechsten Jahres ihrer Gewährung.</w:t>
      </w:r>
    </w:p>
    <w:p w:rsidR="00BB3C0B" w:rsidRPr="000F4EA1" w:rsidRDefault="00BB3C0B" w:rsidP="00BB3C0B">
      <w:pPr>
        <w:pStyle w:val="Listenabsatz"/>
      </w:pPr>
    </w:p>
    <w:p w:rsidR="00BB3C0B" w:rsidRPr="000F4EA1" w:rsidRDefault="00BB3C0B" w:rsidP="00BB3C0B">
      <w:pPr>
        <w:pStyle w:val="Kopfzeile"/>
        <w:numPr>
          <w:ilvl w:val="0"/>
          <w:numId w:val="1"/>
        </w:numPr>
        <w:tabs>
          <w:tab w:val="clear" w:pos="4536"/>
          <w:tab w:val="clear" w:pos="9072"/>
          <w:tab w:val="left" w:pos="709"/>
          <w:tab w:val="left" w:pos="5103"/>
          <w:tab w:val="left" w:pos="5670"/>
        </w:tabs>
        <w:ind w:left="708"/>
      </w:pPr>
      <w:r w:rsidRPr="000F4EA1">
        <w:t>Auf die Zulage werden Entgeltsteigerungen angerechnet, die sich aus tarifve</w:t>
      </w:r>
      <w:r w:rsidRPr="000F4EA1">
        <w:t>r</w:t>
      </w:r>
      <w:r w:rsidRPr="000F4EA1">
        <w:t>traglich vereinbarten Zulagen zum Ausgleich erhöhter Lebenshaltungskosten in Stuttgart bzw. im Ballungsraum Stuttgart / Mittlerer Neckar oder vergleichbaren tariflich vereinbarten Zulagen ergeben.</w:t>
      </w:r>
    </w:p>
    <w:p w:rsidR="00BB3C0B" w:rsidRPr="000F4EA1" w:rsidRDefault="00BB3C0B" w:rsidP="00BB3C0B">
      <w:pPr>
        <w:pStyle w:val="Kopfzeile"/>
        <w:tabs>
          <w:tab w:val="clear" w:pos="4536"/>
          <w:tab w:val="clear" w:pos="9072"/>
        </w:tabs>
      </w:pPr>
      <w:r w:rsidRPr="000F4EA1">
        <w:tab/>
      </w:r>
    </w:p>
    <w:p w:rsidR="00693009" w:rsidRPr="00693009" w:rsidRDefault="00693009" w:rsidP="00D85865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rPr>
          <w:i/>
        </w:rPr>
      </w:pPr>
      <w:r>
        <w:lastRenderedPageBreak/>
        <w:t xml:space="preserve">(1) </w:t>
      </w:r>
      <w:r w:rsidR="00BB3C0B" w:rsidRPr="000F4EA1">
        <w:t xml:space="preserve">Die Zulage entfällt, wenn die Funktion / Tätigkeit, für die </w:t>
      </w:r>
      <w:r w:rsidR="004D5D05">
        <w:t>die</w:t>
      </w:r>
      <w:r w:rsidR="00BB3C0B" w:rsidRPr="000F4EA1">
        <w:t xml:space="preserve"> Zulage gewährt wird, tatsächlic</w:t>
      </w:r>
      <w:r w:rsidR="007E70D2">
        <w:t xml:space="preserve">h nicht mehr ausgeübt wird. </w:t>
      </w:r>
    </w:p>
    <w:p w:rsidR="00693009" w:rsidRDefault="00693009" w:rsidP="00693009">
      <w:pPr>
        <w:pStyle w:val="Listenabsatz"/>
      </w:pPr>
    </w:p>
    <w:p w:rsidR="00693009" w:rsidRPr="00693009" w:rsidRDefault="00693009" w:rsidP="00693009">
      <w:pPr>
        <w:pStyle w:val="Kopfzeile"/>
        <w:tabs>
          <w:tab w:val="clear" w:pos="4536"/>
          <w:tab w:val="clear" w:pos="9072"/>
        </w:tabs>
        <w:ind w:left="786"/>
        <w:rPr>
          <w:i/>
        </w:rPr>
      </w:pPr>
      <w:r>
        <w:t xml:space="preserve">(2) Dies gilt nicht, wenn </w:t>
      </w:r>
      <w:r w:rsidR="006474F7">
        <w:t xml:space="preserve">die Veränderung </w:t>
      </w:r>
      <w:r>
        <w:t xml:space="preserve">in der </w:t>
      </w:r>
      <w:r w:rsidR="006474F7">
        <w:t xml:space="preserve">der Funktion / Tätigkeit Folge </w:t>
      </w:r>
      <w:r>
        <w:t>e</w:t>
      </w:r>
      <w:r>
        <w:t>i</w:t>
      </w:r>
      <w:r>
        <w:t>ner vom Jugendamt veranlassten</w:t>
      </w:r>
      <w:r w:rsidR="006474F7">
        <w:t xml:space="preserve"> organisatorischen </w:t>
      </w:r>
      <w:r w:rsidR="006474F7" w:rsidRPr="00693009">
        <w:t>Veränderung</w:t>
      </w:r>
      <w:r w:rsidRPr="00693009">
        <w:t xml:space="preserve"> </w:t>
      </w:r>
      <w:r w:rsidR="006474F7" w:rsidRPr="00693009">
        <w:t>der Kindert</w:t>
      </w:r>
      <w:r w:rsidR="006474F7" w:rsidRPr="00693009">
        <w:t>a</w:t>
      </w:r>
      <w:r w:rsidR="006474F7" w:rsidRPr="00693009">
        <w:t xml:space="preserve">gesbetreuung </w:t>
      </w:r>
      <w:r>
        <w:t>ist. In diesen Fällen</w:t>
      </w:r>
      <w:r w:rsidRPr="00693009">
        <w:t xml:space="preserve"> wird die Zulage an die von der Organisation</w:t>
      </w:r>
      <w:r w:rsidRPr="00693009">
        <w:t>s</w:t>
      </w:r>
      <w:r w:rsidRPr="00693009">
        <w:t>änderung betroffenen Beschäftigten als Besitzstand weiter gewährt.</w:t>
      </w:r>
    </w:p>
    <w:p w:rsidR="00693009" w:rsidRPr="00693009" w:rsidRDefault="00693009" w:rsidP="00693009">
      <w:pPr>
        <w:pStyle w:val="Listenabsatz"/>
        <w:rPr>
          <w:i/>
        </w:rPr>
      </w:pPr>
    </w:p>
    <w:p w:rsidR="00D85865" w:rsidRPr="00693009" w:rsidRDefault="00693009" w:rsidP="00693009">
      <w:pPr>
        <w:pStyle w:val="Kopfzeile"/>
        <w:tabs>
          <w:tab w:val="clear" w:pos="4536"/>
          <w:tab w:val="clear" w:pos="9072"/>
        </w:tabs>
        <w:ind w:left="786"/>
      </w:pPr>
      <w:r>
        <w:t xml:space="preserve">(3) </w:t>
      </w:r>
      <w:r w:rsidR="00D85865" w:rsidRPr="00693009">
        <w:t xml:space="preserve">Bei Wechsel von einer </w:t>
      </w:r>
      <w:proofErr w:type="spellStart"/>
      <w:r w:rsidR="00D85865" w:rsidRPr="00693009">
        <w:t>zulageberechtigten</w:t>
      </w:r>
      <w:proofErr w:type="spellEnd"/>
      <w:r w:rsidR="00D85865" w:rsidRPr="00693009">
        <w:t xml:space="preserve"> Funktion / Tätigkeit in eine and</w:t>
      </w:r>
      <w:r w:rsidR="00D85865" w:rsidRPr="00693009">
        <w:t>e</w:t>
      </w:r>
      <w:r w:rsidR="00D85865" w:rsidRPr="00693009">
        <w:t xml:space="preserve">re, ebenfalls gem. Nr. 1 </w:t>
      </w:r>
      <w:proofErr w:type="spellStart"/>
      <w:r w:rsidR="00D85865" w:rsidRPr="00693009">
        <w:t>zulageberechtigte</w:t>
      </w:r>
      <w:proofErr w:type="spellEnd"/>
      <w:r w:rsidR="00D85865" w:rsidRPr="00693009">
        <w:t xml:space="preserve"> Funktion </w:t>
      </w:r>
      <w:r w:rsidR="00A1532F" w:rsidRPr="00693009">
        <w:t xml:space="preserve">/ Tätigkeit </w:t>
      </w:r>
      <w:r w:rsidR="00D85865" w:rsidRPr="00693009">
        <w:t>erlischt im Zei</w:t>
      </w:r>
      <w:r w:rsidR="00D85865" w:rsidRPr="00693009">
        <w:t>t</w:t>
      </w:r>
      <w:r w:rsidR="00D85865" w:rsidRPr="00693009">
        <w:t xml:space="preserve">punkt der Übernahme </w:t>
      </w:r>
      <w:r w:rsidR="00A1532F" w:rsidRPr="00693009">
        <w:t xml:space="preserve">der neuen Funktion / Tätigkeit </w:t>
      </w:r>
      <w:r w:rsidR="00D85865" w:rsidRPr="00693009">
        <w:t>der Anspruch auf die Zul</w:t>
      </w:r>
      <w:r w:rsidR="00D85865" w:rsidRPr="00693009">
        <w:t>a</w:t>
      </w:r>
      <w:r w:rsidR="00D85865" w:rsidRPr="00693009">
        <w:t>ge für die bisherige Funktion</w:t>
      </w:r>
      <w:r w:rsidR="00A1532F" w:rsidRPr="00693009">
        <w:t>, für die neu übernommene</w:t>
      </w:r>
      <w:r w:rsidR="00D85865" w:rsidRPr="00693009">
        <w:t xml:space="preserve"> </w:t>
      </w:r>
      <w:r w:rsidR="00A1532F" w:rsidRPr="00693009">
        <w:t>entsteht</w:t>
      </w:r>
      <w:r w:rsidR="00D85865" w:rsidRPr="00693009">
        <w:t xml:space="preserve"> eine </w:t>
      </w:r>
      <w:r w:rsidR="00A1532F" w:rsidRPr="00693009">
        <w:t>neue</w:t>
      </w:r>
      <w:r w:rsidR="00D85865" w:rsidRPr="00693009">
        <w:t>, vo</w:t>
      </w:r>
      <w:r w:rsidR="00D85865" w:rsidRPr="00693009">
        <w:t>l</w:t>
      </w:r>
      <w:r w:rsidR="00D85865" w:rsidRPr="00693009">
        <w:t xml:space="preserve">le </w:t>
      </w:r>
      <w:proofErr w:type="spellStart"/>
      <w:r w:rsidR="00D85865" w:rsidRPr="00693009">
        <w:t>Zulageberechtigung</w:t>
      </w:r>
      <w:proofErr w:type="spellEnd"/>
      <w:r w:rsidR="00D85865" w:rsidRPr="00693009">
        <w:t>.</w:t>
      </w:r>
    </w:p>
    <w:p w:rsidR="00D85865" w:rsidRDefault="00D85865" w:rsidP="00D85865">
      <w:pPr>
        <w:pStyle w:val="Kopfzeile"/>
        <w:tabs>
          <w:tab w:val="clear" w:pos="4536"/>
          <w:tab w:val="clear" w:pos="9072"/>
        </w:tabs>
        <w:ind w:left="786"/>
      </w:pPr>
    </w:p>
    <w:p w:rsidR="00B03BC3" w:rsidRDefault="00693009" w:rsidP="00D85865">
      <w:pPr>
        <w:pStyle w:val="Kopfzeile"/>
        <w:tabs>
          <w:tab w:val="clear" w:pos="4536"/>
          <w:tab w:val="clear" w:pos="9072"/>
        </w:tabs>
        <w:ind w:left="786"/>
      </w:pPr>
      <w:r>
        <w:t xml:space="preserve">(4) </w:t>
      </w:r>
      <w:r w:rsidR="007E70D2">
        <w:t xml:space="preserve">Der Anspruch auf Zulage ruht </w:t>
      </w:r>
      <w:r w:rsidR="00BB3C0B" w:rsidRPr="000F4EA1">
        <w:t xml:space="preserve">für </w:t>
      </w:r>
      <w:r w:rsidR="00C033C2">
        <w:t>Zeiten im Beschäftigungsverhältnis o</w:t>
      </w:r>
      <w:r w:rsidR="00631DFD">
        <w:t xml:space="preserve">hne Anspruch auf Arbeitsentgelt oder Entgeltfortzahlung, </w:t>
      </w:r>
      <w:r w:rsidR="00C033C2">
        <w:t xml:space="preserve">z.B. </w:t>
      </w:r>
      <w:r w:rsidR="007E70D2">
        <w:t xml:space="preserve">bei </w:t>
      </w:r>
      <w:r w:rsidR="00BB3C0B" w:rsidRPr="000F4EA1">
        <w:t>Beurlaubungen wegen Eltern</w:t>
      </w:r>
      <w:r w:rsidR="00631DFD">
        <w:t xml:space="preserve">zeit oder </w:t>
      </w:r>
      <w:r w:rsidR="00BB3C0B" w:rsidRPr="000F4EA1">
        <w:t>Pflegezeit</w:t>
      </w:r>
      <w:r w:rsidR="00631DFD">
        <w:t>, unbezahltem Urlaub</w:t>
      </w:r>
      <w:r w:rsidR="00C033C2">
        <w:t xml:space="preserve"> oder Arbeitsunfähigkeit ohne Anspruch auf </w:t>
      </w:r>
      <w:r w:rsidR="00631DFD">
        <w:t>Entgelt</w:t>
      </w:r>
      <w:r w:rsidR="00C033C2">
        <w:t>ortzahlung</w:t>
      </w:r>
      <w:r w:rsidR="00BB3C0B" w:rsidRPr="000F4EA1">
        <w:t xml:space="preserve"> </w:t>
      </w:r>
      <w:r w:rsidR="00D85865">
        <w:t>und vergleichbaren Sachverhalten</w:t>
      </w:r>
      <w:r w:rsidR="00BB3C0B" w:rsidRPr="000F4EA1">
        <w:t>.</w:t>
      </w:r>
      <w:r w:rsidR="00B03BC3">
        <w:t xml:space="preserve"> </w:t>
      </w:r>
    </w:p>
    <w:p w:rsidR="00A976B7" w:rsidRDefault="00A976B7" w:rsidP="00D85865">
      <w:pPr>
        <w:pStyle w:val="Kopfzeile"/>
        <w:tabs>
          <w:tab w:val="clear" w:pos="4536"/>
          <w:tab w:val="clear" w:pos="9072"/>
        </w:tabs>
        <w:ind w:left="786"/>
      </w:pPr>
    </w:p>
    <w:p w:rsidR="00BB3C0B" w:rsidRPr="000F4EA1" w:rsidRDefault="00BB3C0B" w:rsidP="00BB3C0B">
      <w:pPr>
        <w:pStyle w:val="Kopfzeile"/>
        <w:numPr>
          <w:ilvl w:val="0"/>
          <w:numId w:val="1"/>
        </w:numPr>
        <w:tabs>
          <w:tab w:val="clear" w:pos="4536"/>
          <w:tab w:val="clear" w:pos="9072"/>
          <w:tab w:val="left" w:pos="709"/>
          <w:tab w:val="left" w:pos="5103"/>
          <w:tab w:val="left" w:pos="5670"/>
        </w:tabs>
        <w:rPr>
          <w:i/>
        </w:rPr>
      </w:pPr>
      <w:r w:rsidRPr="000F4EA1">
        <w:t>Die Zulage entfällt bei Höhergruppierung ohne Wechsel der ausgeübten Tätigkeit / Funktion.</w:t>
      </w:r>
    </w:p>
    <w:p w:rsidR="00BB3C0B" w:rsidRPr="000F4EA1" w:rsidRDefault="00BB3C0B" w:rsidP="00BB3C0B">
      <w:pPr>
        <w:pStyle w:val="Listenabsatz"/>
      </w:pPr>
    </w:p>
    <w:p w:rsidR="00693009" w:rsidRDefault="00693009" w:rsidP="00BB3C0B">
      <w:pPr>
        <w:pStyle w:val="Kopfzeile"/>
        <w:numPr>
          <w:ilvl w:val="0"/>
          <w:numId w:val="1"/>
        </w:numPr>
        <w:tabs>
          <w:tab w:val="clear" w:pos="4536"/>
          <w:tab w:val="clear" w:pos="9072"/>
          <w:tab w:val="left" w:pos="709"/>
          <w:tab w:val="left" w:pos="5103"/>
          <w:tab w:val="left" w:pos="5670"/>
        </w:tabs>
        <w:ind w:left="709" w:hanging="283"/>
      </w:pPr>
      <w:r>
        <w:t xml:space="preserve">(1) </w:t>
      </w:r>
      <w:r w:rsidR="00BB3C0B" w:rsidRPr="000F4EA1">
        <w:t xml:space="preserve">Die Zulage wird an alle </w:t>
      </w:r>
      <w:r w:rsidR="00DB790A" w:rsidRPr="000F4EA1">
        <w:t>Fachkräfte</w:t>
      </w:r>
      <w:r w:rsidR="00BB3C0B" w:rsidRPr="000F4EA1">
        <w:t xml:space="preserve"> gewährt, die zum 01.01.14 in einem A</w:t>
      </w:r>
      <w:r w:rsidR="00BB3C0B" w:rsidRPr="000F4EA1">
        <w:t>r</w:t>
      </w:r>
      <w:r w:rsidR="00BB3C0B" w:rsidRPr="000F4EA1">
        <w:t xml:space="preserve">beitsverhältnis zur LHS stehen oder bis zum 31.12.2016 in ein Arbeitsverhältnis zur LHS treten, sofern sie die Voraussetzungen unter Nrn. 1-4 erfüllen. </w:t>
      </w:r>
    </w:p>
    <w:p w:rsidR="00693009" w:rsidRDefault="00693009" w:rsidP="00693009">
      <w:pPr>
        <w:pStyle w:val="Listenabsatz"/>
      </w:pPr>
    </w:p>
    <w:p w:rsidR="00A02473" w:rsidRPr="00D45DF2" w:rsidRDefault="00693009" w:rsidP="00A02473">
      <w:pPr>
        <w:pStyle w:val="Kopfzeile"/>
        <w:tabs>
          <w:tab w:val="clear" w:pos="4536"/>
          <w:tab w:val="clear" w:pos="9072"/>
        </w:tabs>
        <w:ind w:left="786"/>
      </w:pPr>
      <w:r>
        <w:t xml:space="preserve">(2) </w:t>
      </w:r>
      <w:r w:rsidR="00BB3C0B" w:rsidRPr="000F4EA1">
        <w:t xml:space="preserve">Der Anspruch auf die Zulage lebt bei </w:t>
      </w:r>
      <w:r w:rsidR="00C033C2">
        <w:t>Ruhen</w:t>
      </w:r>
      <w:r w:rsidR="00BB3C0B" w:rsidRPr="000F4EA1">
        <w:t xml:space="preserve"> im Sinne von Nr. 7 </w:t>
      </w:r>
      <w:r w:rsidR="006B37B6">
        <w:t>Abs. 4</w:t>
      </w:r>
      <w:r w:rsidR="00C033C2">
        <w:t xml:space="preserve"> </w:t>
      </w:r>
      <w:r w:rsidR="00BB3C0B" w:rsidRPr="000F4EA1">
        <w:t>wi</w:t>
      </w:r>
      <w:r w:rsidR="00BB3C0B" w:rsidRPr="000F4EA1">
        <w:t>e</w:t>
      </w:r>
      <w:r w:rsidR="00BB3C0B" w:rsidRPr="000F4EA1">
        <w:t xml:space="preserve">der auf, wenn die Tätigkeit vor dem 31.12.16 wieder aufgenommen wird. Zeiten </w:t>
      </w:r>
      <w:r w:rsidR="00D45DF2">
        <w:t>mit Anspruch auf Entgeltersatzleistungen</w:t>
      </w:r>
      <w:r w:rsidR="00BB3C0B" w:rsidRPr="000F4EA1">
        <w:t xml:space="preserve"> werden bei der Abschmelzung </w:t>
      </w:r>
      <w:r w:rsidR="00A02473">
        <w:t xml:space="preserve">gem. </w:t>
      </w:r>
      <w:r w:rsidR="00A02473" w:rsidRPr="00A421B2">
        <w:t>Nr. 5 berücksichtigt</w:t>
      </w:r>
      <w:r w:rsidR="00D45DF2" w:rsidRPr="00A421B2">
        <w:t>,</w:t>
      </w:r>
      <w:r w:rsidR="00A02473" w:rsidRPr="00A421B2">
        <w:t xml:space="preserve"> </w:t>
      </w:r>
      <w:r w:rsidR="00D45DF2" w:rsidRPr="00A421B2">
        <w:t xml:space="preserve">wenn in die Bemessungsgrundlage für die Berechnung </w:t>
      </w:r>
      <w:r w:rsidR="00A421B2" w:rsidRPr="00A421B2">
        <w:t>di</w:t>
      </w:r>
      <w:r w:rsidR="00A421B2" w:rsidRPr="00A421B2">
        <w:t>e</w:t>
      </w:r>
      <w:r w:rsidR="00A421B2" w:rsidRPr="00A421B2">
        <w:t>ser</w:t>
      </w:r>
      <w:r w:rsidR="00D45DF2" w:rsidRPr="00A421B2">
        <w:t xml:space="preserve"> Entgeltersatzleistungen</w:t>
      </w:r>
      <w:r w:rsidR="00A02473" w:rsidRPr="00A421B2">
        <w:t xml:space="preserve"> </w:t>
      </w:r>
      <w:r w:rsidR="00A421B2" w:rsidRPr="00A421B2">
        <w:t xml:space="preserve">die Zulage </w:t>
      </w:r>
      <w:r w:rsidR="00A421B2">
        <w:t xml:space="preserve">mit </w:t>
      </w:r>
      <w:r w:rsidR="00A421B2" w:rsidRPr="00A421B2">
        <w:t>einbezogen wurde</w:t>
      </w:r>
      <w:r w:rsidR="00A421B2">
        <w:t xml:space="preserve"> (z.B. bei Kranke</w:t>
      </w:r>
      <w:r w:rsidR="00A421B2">
        <w:t>n</w:t>
      </w:r>
      <w:r w:rsidR="00A421B2">
        <w:t xml:space="preserve">geld nach dem SGB V / Krankengeldzuschuss nach § 22 Abs. 2 </w:t>
      </w:r>
      <w:proofErr w:type="spellStart"/>
      <w:r w:rsidR="00A421B2">
        <w:t>TVöD</w:t>
      </w:r>
      <w:proofErr w:type="spellEnd"/>
      <w:r w:rsidR="00A421B2">
        <w:t>, Mutte</w:t>
      </w:r>
      <w:r w:rsidR="00A421B2">
        <w:t>r</w:t>
      </w:r>
      <w:r w:rsidR="00A421B2">
        <w:t xml:space="preserve">schaftsgeld / Zuschuss zum Mutterschaftsgeld). </w:t>
      </w:r>
      <w:r w:rsidR="00C72B3C">
        <w:t>Sonstige</w:t>
      </w:r>
      <w:r w:rsidR="00A421B2">
        <w:t xml:space="preserve"> </w:t>
      </w:r>
      <w:r w:rsidR="00A421B2" w:rsidRPr="000F4EA1">
        <w:t xml:space="preserve">Zeiten </w:t>
      </w:r>
      <w:r w:rsidR="00A421B2">
        <w:t>des Ruhens</w:t>
      </w:r>
      <w:r w:rsidR="00A421B2" w:rsidRPr="000F4EA1">
        <w:t xml:space="preserve"> bei </w:t>
      </w:r>
      <w:r w:rsidR="00C72B3C">
        <w:t xml:space="preserve">(z.B. wegen unbezahltem Urlaub, Elternzeit und Pflegezeit) werden bei </w:t>
      </w:r>
      <w:r w:rsidR="00A421B2" w:rsidRPr="000F4EA1">
        <w:t>der A</w:t>
      </w:r>
      <w:r w:rsidR="00A421B2" w:rsidRPr="000F4EA1">
        <w:t>b</w:t>
      </w:r>
      <w:r w:rsidR="00A421B2" w:rsidRPr="000F4EA1">
        <w:t xml:space="preserve">schmelzung </w:t>
      </w:r>
      <w:r w:rsidR="00A421B2">
        <w:t xml:space="preserve">gem. </w:t>
      </w:r>
      <w:r w:rsidR="00A421B2" w:rsidRPr="00A421B2">
        <w:t>Nr. 5 berücksichtigt,</w:t>
      </w:r>
      <w:r w:rsidR="00A421B2">
        <w:t xml:space="preserve"> soweit diese jeweils die Dauer von einem vollen K</w:t>
      </w:r>
      <w:r w:rsidR="00A421B2">
        <w:t>a</w:t>
      </w:r>
      <w:r w:rsidR="00A421B2">
        <w:t>lendermonat überschreiten.</w:t>
      </w:r>
    </w:p>
    <w:p w:rsidR="00BB3C0B" w:rsidRPr="00D45DF2" w:rsidRDefault="00BB3C0B" w:rsidP="00BB3C0B">
      <w:pPr>
        <w:pStyle w:val="Listenabsatz"/>
      </w:pPr>
    </w:p>
    <w:p w:rsidR="00BB3C0B" w:rsidRDefault="00BB3C0B" w:rsidP="00BB3C0B">
      <w:pPr>
        <w:pStyle w:val="Kopfzeile"/>
        <w:numPr>
          <w:ilvl w:val="0"/>
          <w:numId w:val="1"/>
        </w:numPr>
        <w:tabs>
          <w:tab w:val="clear" w:pos="4536"/>
          <w:tab w:val="clear" w:pos="9072"/>
          <w:tab w:val="left" w:pos="709"/>
          <w:tab w:val="left" w:pos="5103"/>
          <w:tab w:val="left" w:pos="5670"/>
        </w:tabs>
        <w:rPr>
          <w:i/>
        </w:rPr>
      </w:pPr>
      <w:bookmarkStart w:id="1" w:name="OLE_LINK1"/>
      <w:bookmarkStart w:id="2" w:name="OLE_LINK2"/>
      <w:r w:rsidRPr="000F4EA1">
        <w:t>Rechtzeitig vor dem 31.12.16 ist zu prüfen und zu bewerten, ob die Arbeit</w:t>
      </w:r>
      <w:r w:rsidRPr="000F4EA1">
        <w:t>s</w:t>
      </w:r>
      <w:r w:rsidRPr="000F4EA1">
        <w:t>marktlage weiter den Einsatz dieses Instruments rechtfertigt bzw. erforderlich macht und ob sich dieses Instrument hierzu bewährt hat.</w:t>
      </w:r>
      <w:r w:rsidRPr="000F4EA1">
        <w:rPr>
          <w:i/>
        </w:rPr>
        <w:t xml:space="preserve"> </w:t>
      </w:r>
    </w:p>
    <w:bookmarkEnd w:id="1"/>
    <w:bookmarkEnd w:id="2"/>
    <w:p w:rsidR="006474F7" w:rsidRDefault="006474F7">
      <w:pPr>
        <w:spacing w:after="200" w:line="276" w:lineRule="auto"/>
      </w:pPr>
      <w:r>
        <w:br w:type="page"/>
      </w:r>
    </w:p>
    <w:p w:rsidR="00BB3C0B" w:rsidRPr="006474F7" w:rsidRDefault="006474F7" w:rsidP="00BB3C0B">
      <w:pPr>
        <w:pStyle w:val="Kopfzeile"/>
        <w:tabs>
          <w:tab w:val="clear" w:pos="4536"/>
          <w:tab w:val="clear" w:pos="9072"/>
          <w:tab w:val="left" w:pos="851"/>
          <w:tab w:val="left" w:pos="5103"/>
          <w:tab w:val="left" w:pos="5670"/>
        </w:tabs>
        <w:ind w:left="720"/>
        <w:rPr>
          <w:u w:val="single"/>
        </w:rPr>
      </w:pPr>
      <w:r w:rsidRPr="006474F7">
        <w:rPr>
          <w:u w:val="single"/>
        </w:rPr>
        <w:lastRenderedPageBreak/>
        <w:t>Anlage 2</w:t>
      </w:r>
    </w:p>
    <w:p w:rsidR="006474F7" w:rsidRDefault="006474F7" w:rsidP="00BB3C0B">
      <w:pPr>
        <w:pStyle w:val="Kopfzeile"/>
        <w:tabs>
          <w:tab w:val="clear" w:pos="4536"/>
          <w:tab w:val="clear" w:pos="9072"/>
          <w:tab w:val="left" w:pos="851"/>
          <w:tab w:val="left" w:pos="5103"/>
          <w:tab w:val="left" w:pos="5670"/>
        </w:tabs>
        <w:ind w:left="720"/>
      </w:pPr>
    </w:p>
    <w:p w:rsidR="006474F7" w:rsidRPr="000F4EA1" w:rsidRDefault="006474F7" w:rsidP="00BB3C0B">
      <w:pPr>
        <w:pStyle w:val="Kopfzeile"/>
        <w:tabs>
          <w:tab w:val="clear" w:pos="4536"/>
          <w:tab w:val="clear" w:pos="9072"/>
          <w:tab w:val="left" w:pos="851"/>
          <w:tab w:val="left" w:pos="5103"/>
          <w:tab w:val="left" w:pos="5670"/>
        </w:tabs>
        <w:ind w:left="720"/>
      </w:pPr>
    </w:p>
    <w:p w:rsidR="00BB3C0B" w:rsidRPr="000F4EA1" w:rsidRDefault="00BB3C0B" w:rsidP="00BB3C0B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left" w:pos="851"/>
          <w:tab w:val="left" w:pos="5103"/>
          <w:tab w:val="left" w:pos="5670"/>
        </w:tabs>
        <w:rPr>
          <w:b/>
        </w:rPr>
      </w:pPr>
      <w:r w:rsidRPr="000F4EA1">
        <w:rPr>
          <w:b/>
        </w:rPr>
        <w:t>Erläuterungen zu den Regelungen</w:t>
      </w:r>
    </w:p>
    <w:p w:rsidR="00BB3C0B" w:rsidRPr="000F4EA1" w:rsidRDefault="00BB3C0B" w:rsidP="00BB3C0B">
      <w:pPr>
        <w:pStyle w:val="Kopfzeile"/>
        <w:tabs>
          <w:tab w:val="clear" w:pos="4536"/>
          <w:tab w:val="clear" w:pos="9072"/>
          <w:tab w:val="left" w:pos="851"/>
          <w:tab w:val="left" w:pos="5103"/>
          <w:tab w:val="left" w:pos="5670"/>
        </w:tabs>
        <w:ind w:left="720"/>
      </w:pPr>
    </w:p>
    <w:p w:rsidR="00BB3C0B" w:rsidRPr="000F4EA1" w:rsidRDefault="00BB3C0B" w:rsidP="00BB3C0B">
      <w:pPr>
        <w:pStyle w:val="Kopfzeile"/>
        <w:tabs>
          <w:tab w:val="clear" w:pos="4536"/>
          <w:tab w:val="clear" w:pos="9072"/>
          <w:tab w:val="left" w:pos="709"/>
          <w:tab w:val="left" w:pos="5103"/>
          <w:tab w:val="left" w:pos="5670"/>
        </w:tabs>
        <w:rPr>
          <w:b/>
        </w:rPr>
      </w:pPr>
      <w:r w:rsidRPr="000F4EA1">
        <w:tab/>
      </w:r>
      <w:r w:rsidRPr="000F4EA1">
        <w:rPr>
          <w:b/>
        </w:rPr>
        <w:t xml:space="preserve">Nr. 1- </w:t>
      </w:r>
      <w:proofErr w:type="spellStart"/>
      <w:r w:rsidRPr="000F4EA1">
        <w:rPr>
          <w:b/>
        </w:rPr>
        <w:t>Zulageberechtigte</w:t>
      </w:r>
      <w:proofErr w:type="spellEnd"/>
      <w:r w:rsidRPr="000F4EA1">
        <w:rPr>
          <w:b/>
        </w:rPr>
        <w:t xml:space="preserve"> Funktionen / Tätigkeiten</w:t>
      </w:r>
    </w:p>
    <w:p w:rsidR="00BB3C0B" w:rsidRPr="000F4EA1" w:rsidRDefault="00BB3C0B" w:rsidP="00BB3C0B">
      <w:pPr>
        <w:pStyle w:val="Kopfzeile"/>
        <w:tabs>
          <w:tab w:val="clear" w:pos="4536"/>
          <w:tab w:val="clear" w:pos="9072"/>
          <w:tab w:val="left" w:pos="709"/>
          <w:tab w:val="left" w:pos="5103"/>
          <w:tab w:val="left" w:pos="5670"/>
        </w:tabs>
      </w:pPr>
      <w:r w:rsidRPr="000F4EA1">
        <w:rPr>
          <w:b/>
        </w:rPr>
        <w:tab/>
      </w:r>
    </w:p>
    <w:p w:rsidR="00BB3C0B" w:rsidRDefault="000E2301" w:rsidP="00631DFD">
      <w:pPr>
        <w:pStyle w:val="Kopfzeile"/>
        <w:tabs>
          <w:tab w:val="clear" w:pos="4536"/>
          <w:tab w:val="clear" w:pos="9072"/>
          <w:tab w:val="left" w:pos="709"/>
          <w:tab w:val="left" w:pos="5103"/>
          <w:tab w:val="left" w:pos="5670"/>
        </w:tabs>
        <w:ind w:left="708"/>
      </w:pPr>
      <w:r w:rsidRPr="000F4EA1">
        <w:t xml:space="preserve">Nr. 1 definiert den Kreis der </w:t>
      </w:r>
      <w:proofErr w:type="spellStart"/>
      <w:r w:rsidRPr="000F4EA1">
        <w:t>Zulageberechtigten</w:t>
      </w:r>
      <w:proofErr w:type="spellEnd"/>
      <w:r w:rsidRPr="000F4EA1">
        <w:t xml:space="preserve"> unter Berücksichtigung des durch das Gesetz zur Änderung des Kinderbetreuungsgesetzes erweiterten K</w:t>
      </w:r>
      <w:r w:rsidRPr="000F4EA1">
        <w:t>a</w:t>
      </w:r>
      <w:r w:rsidRPr="000F4EA1">
        <w:t xml:space="preserve">taloges von Fachkräften. </w:t>
      </w:r>
      <w:r w:rsidR="000F4EA1" w:rsidRPr="000F4EA1">
        <w:t xml:space="preserve">Die Zulage wird für Fachkräfte gewährt, die </w:t>
      </w:r>
      <w:r w:rsidRPr="000F4EA1">
        <w:t xml:space="preserve">in </w:t>
      </w:r>
      <w:r w:rsidR="000F4EA1" w:rsidRPr="000F4EA1">
        <w:t xml:space="preserve">den </w:t>
      </w:r>
      <w:r w:rsidRPr="000F4EA1">
        <w:t>unter Nr. 1c)</w:t>
      </w:r>
      <w:r w:rsidR="00BB3C0B" w:rsidRPr="000F4EA1">
        <w:t xml:space="preserve"> </w:t>
      </w:r>
      <w:r w:rsidRPr="000F4EA1">
        <w:t xml:space="preserve">genannten </w:t>
      </w:r>
      <w:r w:rsidR="00BB3C0B" w:rsidRPr="000F4EA1">
        <w:t xml:space="preserve">Funktionen </w:t>
      </w:r>
      <w:r w:rsidR="000F4EA1" w:rsidRPr="000F4EA1">
        <w:t xml:space="preserve">beschäftigt sind, weil für diese Funktionen </w:t>
      </w:r>
      <w:r w:rsidR="00BB3C0B" w:rsidRPr="000F4EA1">
        <w:t>ein b</w:t>
      </w:r>
      <w:r w:rsidR="00BB3C0B" w:rsidRPr="000F4EA1">
        <w:t>e</w:t>
      </w:r>
      <w:r w:rsidR="00BB3C0B" w:rsidRPr="000F4EA1">
        <w:t>sonders hoher Bedarf</w:t>
      </w:r>
      <w:r w:rsidR="000F4EA1" w:rsidRPr="000F4EA1">
        <w:t xml:space="preserve"> besteht</w:t>
      </w:r>
      <w:r w:rsidR="00BB3C0B" w:rsidRPr="000F4EA1">
        <w:t xml:space="preserve">, </w:t>
      </w:r>
      <w:r w:rsidR="000F4EA1" w:rsidRPr="000F4EA1">
        <w:t>F</w:t>
      </w:r>
      <w:r w:rsidR="00BB3C0B" w:rsidRPr="000F4EA1">
        <w:t xml:space="preserve">achpersonal </w:t>
      </w:r>
      <w:r w:rsidRPr="000F4EA1">
        <w:t xml:space="preserve">zu </w:t>
      </w:r>
      <w:r w:rsidR="00BB3C0B" w:rsidRPr="000F4EA1">
        <w:t>gewinnen und zu binden</w:t>
      </w:r>
      <w:r w:rsidR="000F4EA1" w:rsidRPr="000F4EA1">
        <w:t>.</w:t>
      </w:r>
    </w:p>
    <w:p w:rsidR="007E69A8" w:rsidRDefault="007E69A8" w:rsidP="00BB3C0B">
      <w:pPr>
        <w:pStyle w:val="Kopfzeile"/>
        <w:tabs>
          <w:tab w:val="clear" w:pos="4536"/>
          <w:tab w:val="clear" w:pos="9072"/>
          <w:tab w:val="left" w:pos="709"/>
          <w:tab w:val="left" w:pos="5103"/>
          <w:tab w:val="left" w:pos="5670"/>
        </w:tabs>
        <w:ind w:left="708"/>
      </w:pPr>
    </w:p>
    <w:p w:rsidR="00631DFD" w:rsidRDefault="00631DFD" w:rsidP="00BB3C0B">
      <w:pPr>
        <w:pStyle w:val="Kopfzeile"/>
        <w:tabs>
          <w:tab w:val="clear" w:pos="4536"/>
          <w:tab w:val="clear" w:pos="9072"/>
          <w:tab w:val="left" w:pos="709"/>
          <w:tab w:val="left" w:pos="5103"/>
          <w:tab w:val="left" w:pos="5670"/>
        </w:tabs>
        <w:ind w:left="708"/>
      </w:pPr>
      <w:r>
        <w:t xml:space="preserve">Bei Einführung des </w:t>
      </w:r>
      <w:proofErr w:type="spellStart"/>
      <w:r>
        <w:t>TVSuE</w:t>
      </w:r>
      <w:proofErr w:type="spellEnd"/>
      <w:r>
        <w:t xml:space="preserve"> wurde bestimmten Gruppen von Beschäftigten im Sozial- und Erziehungsdienst ein Wahlrecht eingeräumt, ob sie in die Entgeltt</w:t>
      </w:r>
      <w:r>
        <w:t>a</w:t>
      </w:r>
      <w:r>
        <w:t xml:space="preserve">belle des </w:t>
      </w:r>
      <w:proofErr w:type="spellStart"/>
      <w:r>
        <w:t>TVSuE</w:t>
      </w:r>
      <w:proofErr w:type="spellEnd"/>
      <w:r>
        <w:t xml:space="preserve"> übergeleitet werden wollen. Für Beschäftigte, die der Überle</w:t>
      </w:r>
      <w:r>
        <w:t>i</w:t>
      </w:r>
      <w:r>
        <w:t xml:space="preserve">tung widersprochen haben, ist für die Frage der </w:t>
      </w:r>
      <w:proofErr w:type="spellStart"/>
      <w:r>
        <w:t>Zulageberechtigung</w:t>
      </w:r>
      <w:proofErr w:type="spellEnd"/>
      <w:r>
        <w:t xml:space="preserve"> darauf a</w:t>
      </w:r>
      <w:r>
        <w:t>b</w:t>
      </w:r>
      <w:r>
        <w:t xml:space="preserve">zustellen, welcher Entgeltgruppe nach dem </w:t>
      </w:r>
      <w:proofErr w:type="spellStart"/>
      <w:r>
        <w:t>TVSuE</w:t>
      </w:r>
      <w:proofErr w:type="spellEnd"/>
      <w:r>
        <w:t xml:space="preserve"> ihre ausgeübte Tätigkeit / Funktion zuzuordnen ist.</w:t>
      </w:r>
    </w:p>
    <w:p w:rsidR="00631DFD" w:rsidRDefault="00631DFD" w:rsidP="00BB3C0B">
      <w:pPr>
        <w:pStyle w:val="Kopfzeile"/>
        <w:tabs>
          <w:tab w:val="clear" w:pos="4536"/>
          <w:tab w:val="clear" w:pos="9072"/>
          <w:tab w:val="left" w:pos="709"/>
          <w:tab w:val="left" w:pos="5103"/>
          <w:tab w:val="left" w:pos="5670"/>
        </w:tabs>
        <w:ind w:left="708"/>
      </w:pPr>
    </w:p>
    <w:p w:rsidR="007E69A8" w:rsidRPr="00B03BC3" w:rsidRDefault="007E69A8" w:rsidP="00BB3C0B">
      <w:pPr>
        <w:pStyle w:val="Kopfzeile"/>
        <w:tabs>
          <w:tab w:val="clear" w:pos="4536"/>
          <w:tab w:val="clear" w:pos="9072"/>
          <w:tab w:val="left" w:pos="709"/>
          <w:tab w:val="left" w:pos="5103"/>
          <w:tab w:val="left" w:pos="5670"/>
        </w:tabs>
        <w:ind w:left="708"/>
      </w:pPr>
      <w:r w:rsidRPr="00B03BC3">
        <w:t>Nr. 1 S. 2 hat l</w:t>
      </w:r>
      <w:r w:rsidR="00A367C4" w:rsidRPr="00B03BC3">
        <w:t>ediglich klarstellende Funktion.</w:t>
      </w:r>
      <w:r w:rsidRPr="00B03BC3">
        <w:t xml:space="preserve"> Der in S. 2 genannte Persone</w:t>
      </w:r>
      <w:r w:rsidRPr="00B03BC3">
        <w:t>n</w:t>
      </w:r>
      <w:r w:rsidRPr="00B03BC3">
        <w:t>kreis erfüllt – da das erforderliche Praktikum bzw. die notwendige Qualifikation noch nicht erfolgreich abgeschlossen wurde – no</w:t>
      </w:r>
      <w:r w:rsidR="00A367C4" w:rsidRPr="00B03BC3">
        <w:t>ch nicht alle Anforderungen für ein</w:t>
      </w:r>
      <w:r w:rsidR="00A34CC5" w:rsidRPr="00B03BC3">
        <w:t>e</w:t>
      </w:r>
      <w:r w:rsidR="00A367C4" w:rsidRPr="00B03BC3">
        <w:t xml:space="preserve"> voll einsatzfähige Fachkraft.</w:t>
      </w:r>
    </w:p>
    <w:p w:rsidR="00BB3C0B" w:rsidRPr="00B03BC3" w:rsidRDefault="00BB3C0B" w:rsidP="00BB3C0B">
      <w:pPr>
        <w:pStyle w:val="Kopfzeile"/>
        <w:tabs>
          <w:tab w:val="clear" w:pos="4536"/>
          <w:tab w:val="clear" w:pos="9072"/>
          <w:tab w:val="left" w:pos="709"/>
          <w:tab w:val="left" w:pos="5103"/>
          <w:tab w:val="left" w:pos="5670"/>
        </w:tabs>
        <w:rPr>
          <w:b/>
          <w:i/>
        </w:rPr>
      </w:pPr>
      <w:r w:rsidRPr="00B03BC3">
        <w:rPr>
          <w:b/>
          <w:i/>
        </w:rPr>
        <w:tab/>
        <w:t xml:space="preserve"> </w:t>
      </w:r>
    </w:p>
    <w:p w:rsidR="00BB3C0B" w:rsidRPr="000F4EA1" w:rsidRDefault="00BB3C0B" w:rsidP="00BB3C0B">
      <w:pPr>
        <w:pStyle w:val="Kopfzeile"/>
        <w:tabs>
          <w:tab w:val="clear" w:pos="4536"/>
          <w:tab w:val="clear" w:pos="9072"/>
          <w:tab w:val="left" w:pos="709"/>
          <w:tab w:val="left" w:pos="5103"/>
          <w:tab w:val="left" w:pos="5670"/>
        </w:tabs>
        <w:ind w:left="720"/>
        <w:rPr>
          <w:b/>
        </w:rPr>
      </w:pPr>
      <w:r w:rsidRPr="000F4EA1">
        <w:rPr>
          <w:b/>
        </w:rPr>
        <w:t xml:space="preserve">Nr. 2 - Höhe der Zulage </w:t>
      </w:r>
    </w:p>
    <w:p w:rsidR="00BB3C0B" w:rsidRPr="000F4EA1" w:rsidRDefault="00BB3C0B" w:rsidP="00BB3C0B">
      <w:pPr>
        <w:pStyle w:val="Kopfzeile"/>
        <w:tabs>
          <w:tab w:val="clear" w:pos="4536"/>
          <w:tab w:val="clear" w:pos="9072"/>
          <w:tab w:val="left" w:pos="709"/>
          <w:tab w:val="left" w:pos="5103"/>
          <w:tab w:val="left" w:pos="5670"/>
        </w:tabs>
        <w:ind w:left="720"/>
        <w:rPr>
          <w:i/>
        </w:rPr>
      </w:pPr>
    </w:p>
    <w:p w:rsidR="00BB3C0B" w:rsidRPr="000F4EA1" w:rsidRDefault="00BB3C0B" w:rsidP="00BB3C0B">
      <w:pPr>
        <w:pStyle w:val="Kopfzeile"/>
        <w:tabs>
          <w:tab w:val="clear" w:pos="4536"/>
          <w:tab w:val="clear" w:pos="9072"/>
          <w:tab w:val="left" w:pos="709"/>
          <w:tab w:val="left" w:pos="5103"/>
          <w:tab w:val="left" w:pos="5670"/>
        </w:tabs>
        <w:ind w:left="720"/>
      </w:pPr>
      <w:r w:rsidRPr="000F4EA1">
        <w:t xml:space="preserve">Eine einheitliche Zulage von 100 € </w:t>
      </w:r>
      <w:r w:rsidR="000F4EA1" w:rsidRPr="000F4EA1">
        <w:t xml:space="preserve">für Vollzeitkräfte </w:t>
      </w:r>
      <w:r w:rsidRPr="000F4EA1">
        <w:t>setzt für alle berechtigten K</w:t>
      </w:r>
      <w:r w:rsidRPr="000F4EA1">
        <w:t>i</w:t>
      </w:r>
      <w:r w:rsidRPr="000F4EA1">
        <w:t>tafachkräfte einen attraktiven Anreiz, um zu</w:t>
      </w:r>
      <w:r w:rsidR="000F4EA1" w:rsidRPr="000F4EA1">
        <w:t>r</w:t>
      </w:r>
      <w:r w:rsidRPr="000F4EA1">
        <w:t xml:space="preserve"> LHS zu wechseln oder bei der LHS weiter zu arbeiten. Die Höhe der Zulage bleibt bei allen </w:t>
      </w:r>
      <w:proofErr w:type="spellStart"/>
      <w:r w:rsidRPr="000F4EA1">
        <w:t>zulageberechtigten</w:t>
      </w:r>
      <w:proofErr w:type="spellEnd"/>
      <w:r w:rsidRPr="000F4EA1">
        <w:t xml:space="preserve"> Fun</w:t>
      </w:r>
      <w:r w:rsidRPr="000F4EA1">
        <w:t>k</w:t>
      </w:r>
      <w:r w:rsidRPr="000F4EA1">
        <w:t>tion</w:t>
      </w:r>
      <w:r w:rsidR="00303C2B" w:rsidRPr="000F4EA1">
        <w:t xml:space="preserve">en </w:t>
      </w:r>
      <w:r w:rsidR="000F4EA1" w:rsidRPr="000F4EA1">
        <w:t>innerhalb des vom kommunalen Arbeitgeberverband vorgegeben</w:t>
      </w:r>
      <w:r w:rsidRPr="000F4EA1">
        <w:t xml:space="preserve"> Ra</w:t>
      </w:r>
      <w:r w:rsidRPr="000F4EA1">
        <w:t>h</w:t>
      </w:r>
      <w:r w:rsidRPr="000F4EA1">
        <w:t>mens.</w:t>
      </w:r>
      <w:r w:rsidR="000E2301" w:rsidRPr="000F4EA1">
        <w:t xml:space="preserve"> </w:t>
      </w:r>
    </w:p>
    <w:p w:rsidR="000F4EA1" w:rsidRPr="00C8020B" w:rsidRDefault="000F4EA1" w:rsidP="00BB3C0B">
      <w:pPr>
        <w:pStyle w:val="Kopfzeile"/>
        <w:tabs>
          <w:tab w:val="clear" w:pos="4536"/>
          <w:tab w:val="clear" w:pos="9072"/>
          <w:tab w:val="left" w:pos="709"/>
          <w:tab w:val="left" w:pos="5103"/>
          <w:tab w:val="left" w:pos="5670"/>
        </w:tabs>
        <w:ind w:left="720"/>
      </w:pPr>
    </w:p>
    <w:p w:rsidR="000F4EA1" w:rsidRPr="00B03BC3" w:rsidRDefault="000F4EA1" w:rsidP="00BB3C0B">
      <w:pPr>
        <w:pStyle w:val="Kopfzeile"/>
        <w:tabs>
          <w:tab w:val="clear" w:pos="4536"/>
          <w:tab w:val="clear" w:pos="9072"/>
          <w:tab w:val="left" w:pos="709"/>
          <w:tab w:val="left" w:pos="5103"/>
          <w:tab w:val="left" w:pos="5670"/>
        </w:tabs>
        <w:ind w:left="720"/>
      </w:pPr>
      <w:r w:rsidRPr="00B03BC3">
        <w:t>S. 2 stellt klar, dass bei Teilzeitkräften eine dem vereinb</w:t>
      </w:r>
      <w:r w:rsidR="007E70D2" w:rsidRPr="00B03BC3">
        <w:t>arten Beschäftigungsu</w:t>
      </w:r>
      <w:r w:rsidR="007E70D2" w:rsidRPr="00B03BC3">
        <w:t>m</w:t>
      </w:r>
      <w:r w:rsidR="007E70D2" w:rsidRPr="00B03BC3">
        <w:t>fang entsprechende G</w:t>
      </w:r>
      <w:r w:rsidRPr="00B03BC3">
        <w:t>ewährung der Zulage erfolgt</w:t>
      </w:r>
      <w:r w:rsidRPr="00B03BC3">
        <w:rPr>
          <w:i/>
        </w:rPr>
        <w:t xml:space="preserve">. </w:t>
      </w:r>
      <w:r w:rsidR="00C8020B" w:rsidRPr="00B03BC3">
        <w:t>Dies entspricht der tarifve</w:t>
      </w:r>
      <w:r w:rsidR="00C8020B" w:rsidRPr="00B03BC3">
        <w:t>r</w:t>
      </w:r>
      <w:r w:rsidR="00C8020B" w:rsidRPr="00B03BC3">
        <w:t xml:space="preserve">traglichen Regelung in § 24 Abs. 2 </w:t>
      </w:r>
      <w:proofErr w:type="spellStart"/>
      <w:r w:rsidR="00C8020B" w:rsidRPr="00B03BC3">
        <w:t>TVöD</w:t>
      </w:r>
      <w:proofErr w:type="spellEnd"/>
      <w:r w:rsidR="00C8020B" w:rsidRPr="00B03BC3">
        <w:t>.</w:t>
      </w:r>
    </w:p>
    <w:p w:rsidR="000F4EA1" w:rsidRPr="000F4EA1" w:rsidRDefault="000F4EA1" w:rsidP="00BB3C0B">
      <w:pPr>
        <w:pStyle w:val="Kopfzeile"/>
        <w:tabs>
          <w:tab w:val="clear" w:pos="4536"/>
          <w:tab w:val="clear" w:pos="9072"/>
          <w:tab w:val="left" w:pos="709"/>
          <w:tab w:val="left" w:pos="5103"/>
          <w:tab w:val="left" w:pos="5670"/>
        </w:tabs>
        <w:ind w:left="720"/>
      </w:pPr>
    </w:p>
    <w:p w:rsidR="00BB3C0B" w:rsidRPr="000F4EA1" w:rsidRDefault="00BB3C0B" w:rsidP="00BB3C0B">
      <w:pPr>
        <w:pStyle w:val="Kopfzeile"/>
        <w:tabs>
          <w:tab w:val="clear" w:pos="4536"/>
          <w:tab w:val="clear" w:pos="9072"/>
          <w:tab w:val="left" w:pos="709"/>
          <w:tab w:val="left" w:pos="5103"/>
          <w:tab w:val="left" w:pos="5670"/>
        </w:tabs>
        <w:ind w:left="720"/>
      </w:pPr>
      <w:r w:rsidRPr="000F4EA1">
        <w:rPr>
          <w:b/>
        </w:rPr>
        <w:t>Nr. 3 - Zulage für Beschäftigte ab Stufe 2</w:t>
      </w:r>
      <w:r w:rsidRPr="000F4EA1">
        <w:t xml:space="preserve"> </w:t>
      </w:r>
    </w:p>
    <w:p w:rsidR="00BB3C0B" w:rsidRPr="000F4EA1" w:rsidRDefault="00BB3C0B" w:rsidP="00BB3C0B">
      <w:pPr>
        <w:pStyle w:val="Kopfzeile"/>
        <w:tabs>
          <w:tab w:val="clear" w:pos="4536"/>
          <w:tab w:val="clear" w:pos="9072"/>
          <w:tab w:val="left" w:pos="709"/>
          <w:tab w:val="left" w:pos="5103"/>
          <w:tab w:val="left" w:pos="5670"/>
        </w:tabs>
        <w:ind w:left="720"/>
      </w:pPr>
    </w:p>
    <w:p w:rsidR="00BB3C0B" w:rsidRPr="000F4EA1" w:rsidRDefault="00BB3C0B" w:rsidP="00BB3C0B">
      <w:pPr>
        <w:pStyle w:val="Kopfzeile"/>
        <w:tabs>
          <w:tab w:val="clear" w:pos="4536"/>
          <w:tab w:val="clear" w:pos="9072"/>
          <w:tab w:val="left" w:pos="709"/>
          <w:tab w:val="left" w:pos="5103"/>
          <w:tab w:val="left" w:pos="5670"/>
        </w:tabs>
        <w:ind w:left="720"/>
      </w:pPr>
      <w:r w:rsidRPr="000F4EA1">
        <w:t>Ziel ist es, berufserfahrene</w:t>
      </w:r>
      <w:r w:rsidR="007E70D2">
        <w:t xml:space="preserve"> Fachkräfte</w:t>
      </w:r>
      <w:r w:rsidRPr="000F4EA1">
        <w:t xml:space="preserve"> zu gewinnen und zu binden. Bei Personal, das in Stufe 2 eingestuft ist, liegt bereits Berufserfahrung von mindestens einem Jahr vor. </w:t>
      </w:r>
    </w:p>
    <w:p w:rsidR="00BB3C0B" w:rsidRPr="000F4EA1" w:rsidRDefault="00BB3C0B" w:rsidP="00BB3C0B">
      <w:pPr>
        <w:pStyle w:val="Kopfzeile"/>
        <w:tabs>
          <w:tab w:val="clear" w:pos="4536"/>
          <w:tab w:val="clear" w:pos="9072"/>
          <w:tab w:val="left" w:pos="709"/>
          <w:tab w:val="left" w:pos="5103"/>
          <w:tab w:val="left" w:pos="5670"/>
        </w:tabs>
        <w:ind w:left="720"/>
      </w:pPr>
    </w:p>
    <w:p w:rsidR="00BB3C0B" w:rsidRPr="000F4EA1" w:rsidRDefault="00BB3C0B" w:rsidP="001309CD">
      <w:pPr>
        <w:pStyle w:val="Kopfzeile"/>
        <w:tabs>
          <w:tab w:val="clear" w:pos="4536"/>
          <w:tab w:val="clear" w:pos="9072"/>
          <w:tab w:val="left" w:pos="709"/>
          <w:tab w:val="left" w:pos="5103"/>
          <w:tab w:val="left" w:pos="5670"/>
        </w:tabs>
        <w:ind w:left="720"/>
        <w:rPr>
          <w:b/>
        </w:rPr>
      </w:pPr>
      <w:r w:rsidRPr="000F4EA1">
        <w:rPr>
          <w:b/>
        </w:rPr>
        <w:t>Nr.4 – Bestätigung des Bindungs- bzw. Gewinnungsinteresses</w:t>
      </w:r>
    </w:p>
    <w:p w:rsidR="00BB3C0B" w:rsidRPr="001309CD" w:rsidRDefault="00BB3C0B" w:rsidP="001309CD">
      <w:pPr>
        <w:pStyle w:val="Kopfzeile"/>
        <w:tabs>
          <w:tab w:val="clear" w:pos="4536"/>
          <w:tab w:val="clear" w:pos="9072"/>
          <w:tab w:val="left" w:pos="709"/>
          <w:tab w:val="left" w:pos="5103"/>
          <w:tab w:val="left" w:pos="5670"/>
        </w:tabs>
        <w:ind w:left="720"/>
        <w:rPr>
          <w:b/>
        </w:rPr>
      </w:pPr>
    </w:p>
    <w:p w:rsidR="00A976B7" w:rsidRDefault="00BB3C0B" w:rsidP="00BB3C0B">
      <w:pPr>
        <w:pStyle w:val="Kopfzeile"/>
        <w:tabs>
          <w:tab w:val="clear" w:pos="4536"/>
          <w:tab w:val="clear" w:pos="9072"/>
          <w:tab w:val="left" w:pos="709"/>
          <w:tab w:val="left" w:pos="5103"/>
          <w:tab w:val="left" w:pos="5670"/>
        </w:tabs>
        <w:ind w:left="720"/>
      </w:pPr>
      <w:r w:rsidRPr="001309CD">
        <w:t xml:space="preserve">Es </w:t>
      </w:r>
      <w:r w:rsidRPr="000F4EA1">
        <w:t xml:space="preserve">muss vermieden werden, dass die Zulage auch an Beschäftigte gezahlt wird, an deren Bindung </w:t>
      </w:r>
      <w:r w:rsidR="00A976B7">
        <w:t xml:space="preserve">im Zeitpunkt der Einführung der Zulage </w:t>
      </w:r>
      <w:r w:rsidR="001309CD">
        <w:t xml:space="preserve">bzw. im Zeitpunkt des Aufrückens in Stufe 2 </w:t>
      </w:r>
      <w:r w:rsidRPr="000F4EA1">
        <w:t xml:space="preserve">kein personalwirtschaftliches Interesse besteht. </w:t>
      </w:r>
      <w:r w:rsidR="00A976B7">
        <w:t xml:space="preserve">Dies ist bei Beschäftigten der Fall, bei denen </w:t>
      </w:r>
      <w:r w:rsidR="001309CD">
        <w:t>im Zeitpunkt der Entscheidung über die G</w:t>
      </w:r>
      <w:r w:rsidR="001309CD">
        <w:t>e</w:t>
      </w:r>
      <w:r w:rsidR="001309CD">
        <w:t xml:space="preserve">währung der Zulage </w:t>
      </w:r>
      <w:r w:rsidR="00A976B7">
        <w:t xml:space="preserve">aufgrund </w:t>
      </w:r>
      <w:r w:rsidR="001309CD">
        <w:t xml:space="preserve">von </w:t>
      </w:r>
      <w:r w:rsidR="00A976B7">
        <w:t xml:space="preserve">in </w:t>
      </w:r>
      <w:r w:rsidR="001309CD">
        <w:t>ihrer</w:t>
      </w:r>
      <w:r w:rsidR="00A976B7">
        <w:t xml:space="preserve"> Person oder in ihrem Verhalten liege</w:t>
      </w:r>
      <w:r w:rsidR="00A976B7">
        <w:t>n</w:t>
      </w:r>
      <w:r w:rsidR="00A976B7">
        <w:lastRenderedPageBreak/>
        <w:t>den Gründen eine Kündigung des Arbeitsverhältnisses beabsichtigt ist. Bei B</w:t>
      </w:r>
      <w:r w:rsidR="00A976B7">
        <w:t>e</w:t>
      </w:r>
      <w:r w:rsidR="00A976B7">
        <w:t xml:space="preserve">schäftigten, die nach dem 01.01.2014 eingestellt bzw. denen nach dem 01.01.14 </w:t>
      </w:r>
      <w:proofErr w:type="spellStart"/>
      <w:r w:rsidR="00A976B7">
        <w:t>zulageberechtigte</w:t>
      </w:r>
      <w:proofErr w:type="spellEnd"/>
      <w:r w:rsidR="00A976B7">
        <w:t xml:space="preserve"> Funktion</w:t>
      </w:r>
      <w:r w:rsidR="00C72B3C">
        <w:t>en</w:t>
      </w:r>
      <w:r w:rsidR="00A976B7">
        <w:t xml:space="preserve"> / Tätigkeiten übertragen werden, wird </w:t>
      </w:r>
      <w:r w:rsidR="004B301B">
        <w:t xml:space="preserve">bereits </w:t>
      </w:r>
      <w:r w:rsidR="00A976B7">
        <w:t xml:space="preserve">durch die Entscheidung zur Einstellung bzw. </w:t>
      </w:r>
      <w:r w:rsidR="001309CD">
        <w:t xml:space="preserve">zur </w:t>
      </w:r>
      <w:r w:rsidR="00A976B7">
        <w:t>Übertragung der Tätigkeit / Funktion bereits das Gewinnungs- bzw. Bindungsinteresse bestätigt</w:t>
      </w:r>
      <w:r w:rsidR="001309CD">
        <w:t xml:space="preserve">. </w:t>
      </w:r>
      <w:r w:rsidR="004B301B">
        <w:t xml:space="preserve">Die Regelung in Nr. 4 bietet jedoch keine Grundlage für einen nachträglichen Widerruf der Zulage. </w:t>
      </w:r>
    </w:p>
    <w:p w:rsidR="00A976B7" w:rsidRDefault="00A976B7" w:rsidP="00BB3C0B">
      <w:pPr>
        <w:pStyle w:val="Kopfzeile"/>
        <w:tabs>
          <w:tab w:val="clear" w:pos="4536"/>
          <w:tab w:val="clear" w:pos="9072"/>
          <w:tab w:val="left" w:pos="709"/>
          <w:tab w:val="left" w:pos="5103"/>
          <w:tab w:val="left" w:pos="5670"/>
        </w:tabs>
        <w:ind w:left="720"/>
      </w:pPr>
    </w:p>
    <w:p w:rsidR="00BB3C0B" w:rsidRDefault="00BB3C0B" w:rsidP="00BB3C0B">
      <w:pPr>
        <w:pStyle w:val="Kopfzeile"/>
        <w:tabs>
          <w:tab w:val="clear" w:pos="4536"/>
          <w:tab w:val="clear" w:pos="9072"/>
          <w:tab w:val="left" w:pos="709"/>
          <w:tab w:val="left" w:pos="5103"/>
          <w:tab w:val="left" w:pos="5670"/>
        </w:tabs>
        <w:ind w:left="720"/>
      </w:pPr>
      <w:r w:rsidRPr="000F4EA1">
        <w:t xml:space="preserve">Mit den unter Nr. 3 und 4 dargestellten Bedingungen kann auch ohne zu großen Aufwand die tarifrechtlich gebotene angemessene Einzelfallprüfung realisiert werden. </w:t>
      </w:r>
    </w:p>
    <w:p w:rsidR="00BB3C0B" w:rsidRPr="000F4EA1" w:rsidRDefault="00BB3C0B" w:rsidP="00BB3C0B">
      <w:pPr>
        <w:pStyle w:val="Kopfzeile"/>
        <w:tabs>
          <w:tab w:val="clear" w:pos="4536"/>
          <w:tab w:val="clear" w:pos="9072"/>
          <w:tab w:val="left" w:pos="709"/>
          <w:tab w:val="left" w:pos="5103"/>
          <w:tab w:val="left" w:pos="5670"/>
        </w:tabs>
        <w:ind w:left="720"/>
        <w:rPr>
          <w:i/>
        </w:rPr>
      </w:pPr>
    </w:p>
    <w:p w:rsidR="00BB3C0B" w:rsidRPr="000F4EA1" w:rsidRDefault="00BB3C0B" w:rsidP="00BB3C0B">
      <w:pPr>
        <w:pStyle w:val="Kopfzeile"/>
        <w:tabs>
          <w:tab w:val="clear" w:pos="4536"/>
          <w:tab w:val="clear" w:pos="9072"/>
        </w:tabs>
        <w:ind w:left="720"/>
        <w:rPr>
          <w:b/>
        </w:rPr>
      </w:pPr>
      <w:r w:rsidRPr="000F4EA1">
        <w:rPr>
          <w:b/>
        </w:rPr>
        <w:t xml:space="preserve">Nr. 5 – Abschmelzung der Zulage </w:t>
      </w:r>
    </w:p>
    <w:p w:rsidR="00BB3C0B" w:rsidRPr="000F4EA1" w:rsidRDefault="00BB3C0B" w:rsidP="00BB3C0B">
      <w:pPr>
        <w:pStyle w:val="Kopfzeile"/>
        <w:tabs>
          <w:tab w:val="clear" w:pos="4536"/>
          <w:tab w:val="clear" w:pos="9072"/>
        </w:tabs>
        <w:ind w:left="709"/>
        <w:rPr>
          <w:i/>
        </w:rPr>
      </w:pPr>
    </w:p>
    <w:p w:rsidR="00BB3C0B" w:rsidRPr="000F4EA1" w:rsidRDefault="00BB3C0B" w:rsidP="00BB3C0B">
      <w:pPr>
        <w:pStyle w:val="Kopfzeile"/>
        <w:tabs>
          <w:tab w:val="clear" w:pos="4536"/>
          <w:tab w:val="clear" w:pos="9072"/>
        </w:tabs>
        <w:ind w:left="709"/>
      </w:pPr>
      <w:r w:rsidRPr="000F4EA1">
        <w:t>Diese Regelung bewirkt ein sukzessives Abschmelzen der Zulage in einem Zei</w:t>
      </w:r>
      <w:r w:rsidRPr="000F4EA1">
        <w:t>t</w:t>
      </w:r>
      <w:r w:rsidRPr="000F4EA1">
        <w:t xml:space="preserve">raum von 6 Jahren und damit wird eine gleitende Rückführung in das Tarifsystem des </w:t>
      </w:r>
      <w:proofErr w:type="spellStart"/>
      <w:r w:rsidR="00A421B2">
        <w:t>TVSuE</w:t>
      </w:r>
      <w:proofErr w:type="spellEnd"/>
      <w:r w:rsidRPr="000F4EA1">
        <w:t xml:space="preserve"> in einem mittelfristigen Zeitraum. Damit werden die langfristigen Auswirkungen auf den Haushalt eingegrenzt. Zugleich wird damit der tarifrechtl</w:t>
      </w:r>
      <w:r w:rsidRPr="000F4EA1">
        <w:t>i</w:t>
      </w:r>
      <w:r w:rsidRPr="000F4EA1">
        <w:t>chen Vorgabe, die Zulagen zur Personalgewinnung</w:t>
      </w:r>
      <w:r w:rsidR="007E70D2">
        <w:t xml:space="preserve"> und -erhaltung</w:t>
      </w:r>
      <w:r w:rsidRPr="000F4EA1">
        <w:t xml:space="preserve"> </w:t>
      </w:r>
      <w:r w:rsidR="00D85865">
        <w:t>widerruflich</w:t>
      </w:r>
      <w:r w:rsidRPr="000F4EA1">
        <w:t xml:space="preserve"> zu gestalten, Rechnung getragen. Für die Beschäftigten ist diese Regelung transparent und in ihren Wirkungen berechenbar. Bei der Mehrzahl der Beschä</w:t>
      </w:r>
      <w:r w:rsidRPr="000F4EA1">
        <w:t>f</w:t>
      </w:r>
      <w:r w:rsidRPr="000F4EA1">
        <w:t>tigten werden auch nach Abschmelzung der Zulage durch Stufensteigerungen und Tariferhöhungen Einkommenszuwächse zu verzeichnen sein. Aufwand und rechtliches Risiko sind im Vergleich zu einem Widerruf oder einer Befristung niedriger.</w:t>
      </w:r>
    </w:p>
    <w:p w:rsidR="00BB3C0B" w:rsidRPr="000F4EA1" w:rsidRDefault="00BB3C0B" w:rsidP="00BB3C0B">
      <w:pPr>
        <w:pStyle w:val="Kopfzeile"/>
        <w:tabs>
          <w:tab w:val="clear" w:pos="4536"/>
          <w:tab w:val="clear" w:pos="9072"/>
        </w:tabs>
        <w:ind w:left="709"/>
        <w:rPr>
          <w:b/>
          <w:i/>
        </w:rPr>
      </w:pPr>
    </w:p>
    <w:p w:rsidR="00BB3C0B" w:rsidRPr="000F4EA1" w:rsidRDefault="00BB3C0B" w:rsidP="00BB3C0B">
      <w:pPr>
        <w:pStyle w:val="Kopfzeile"/>
        <w:tabs>
          <w:tab w:val="clear" w:pos="4536"/>
          <w:tab w:val="clear" w:pos="9072"/>
        </w:tabs>
        <w:ind w:left="720"/>
        <w:rPr>
          <w:b/>
        </w:rPr>
      </w:pPr>
      <w:r w:rsidRPr="000F4EA1">
        <w:rPr>
          <w:b/>
        </w:rPr>
        <w:t>Nr. 6</w:t>
      </w:r>
      <w:r w:rsidRPr="000F4EA1">
        <w:rPr>
          <w:b/>
        </w:rPr>
        <w:tab/>
        <w:t>Anrechnung tariflicher „Ballungsraumzulagen“</w:t>
      </w:r>
    </w:p>
    <w:p w:rsidR="00BB3C0B" w:rsidRPr="000F4EA1" w:rsidRDefault="00BB3C0B" w:rsidP="00BB3C0B">
      <w:pPr>
        <w:pStyle w:val="Kopfzeile"/>
        <w:tabs>
          <w:tab w:val="clear" w:pos="4536"/>
          <w:tab w:val="clear" w:pos="9072"/>
        </w:tabs>
        <w:ind w:left="720"/>
      </w:pPr>
    </w:p>
    <w:p w:rsidR="00BB3C0B" w:rsidRPr="000F4EA1" w:rsidRDefault="00BB3C0B" w:rsidP="00BB3C0B">
      <w:pPr>
        <w:pStyle w:val="Kopfzeile"/>
        <w:tabs>
          <w:tab w:val="clear" w:pos="4536"/>
          <w:tab w:val="clear" w:pos="9072"/>
        </w:tabs>
        <w:ind w:left="720"/>
      </w:pPr>
      <w:r w:rsidRPr="000F4EA1">
        <w:t>Im Falle der Einführung einer tariflichen “Ballungsraumzulage“ oder „Stuttgart-Zulage“</w:t>
      </w:r>
      <w:r w:rsidR="007E70D2">
        <w:t xml:space="preserve"> oder vergleichbaren tariflich vereinbarter Zulagen zum Ausgleich höherer Lebenshaltungskosten </w:t>
      </w:r>
      <w:r w:rsidRPr="000F4EA1">
        <w:t>wäre die ungeschmälerte der Gewährung der Zulage T</w:t>
      </w:r>
      <w:r w:rsidRPr="000F4EA1">
        <w:t>a</w:t>
      </w:r>
      <w:r w:rsidRPr="000F4EA1">
        <w:t>rif+ voraussichtlich weder sachlich zu rechtfertigen noch im Haushalt darstellbar, so da</w:t>
      </w:r>
      <w:r w:rsidR="007E70D2">
        <w:t>s</w:t>
      </w:r>
      <w:r w:rsidRPr="000F4EA1">
        <w:t xml:space="preserve">s </w:t>
      </w:r>
      <w:r w:rsidR="007E70D2">
        <w:t>vorsorglich deren</w:t>
      </w:r>
      <w:r w:rsidRPr="000F4EA1">
        <w:t xml:space="preserve"> Anrechnung </w:t>
      </w:r>
      <w:r w:rsidR="007E70D2">
        <w:t>vorge</w:t>
      </w:r>
      <w:r w:rsidRPr="000F4EA1">
        <w:t>sehen ist.</w:t>
      </w:r>
    </w:p>
    <w:p w:rsidR="00BB3C0B" w:rsidRPr="000F4EA1" w:rsidRDefault="00BB3C0B" w:rsidP="00BB3C0B">
      <w:pPr>
        <w:pStyle w:val="Kopfzeile"/>
        <w:tabs>
          <w:tab w:val="clear" w:pos="4536"/>
          <w:tab w:val="clear" w:pos="9072"/>
        </w:tabs>
        <w:ind w:left="426"/>
      </w:pPr>
    </w:p>
    <w:p w:rsidR="00BB3C0B" w:rsidRPr="000F4EA1" w:rsidRDefault="00BB3C0B" w:rsidP="00BB3C0B">
      <w:pPr>
        <w:pStyle w:val="Kopfzeile"/>
        <w:tabs>
          <w:tab w:val="clear" w:pos="4536"/>
          <w:tab w:val="clear" w:pos="9072"/>
        </w:tabs>
        <w:ind w:left="426" w:firstLine="282"/>
        <w:rPr>
          <w:b/>
        </w:rPr>
      </w:pPr>
      <w:r w:rsidRPr="000F4EA1">
        <w:rPr>
          <w:b/>
        </w:rPr>
        <w:t>Nr. 7</w:t>
      </w:r>
      <w:r w:rsidRPr="000F4EA1">
        <w:rPr>
          <w:b/>
        </w:rPr>
        <w:tab/>
        <w:t>Funktionswechsel</w:t>
      </w:r>
    </w:p>
    <w:p w:rsidR="00BB3C0B" w:rsidRPr="000F4EA1" w:rsidRDefault="00BB3C0B" w:rsidP="00BB3C0B">
      <w:pPr>
        <w:pStyle w:val="Kopfzeile"/>
        <w:tabs>
          <w:tab w:val="clear" w:pos="4536"/>
          <w:tab w:val="clear" w:pos="9072"/>
        </w:tabs>
        <w:ind w:left="720"/>
        <w:rPr>
          <w:b/>
          <w:i/>
        </w:rPr>
      </w:pPr>
    </w:p>
    <w:p w:rsidR="00B9493D" w:rsidRDefault="00BB3C0B" w:rsidP="008E1716">
      <w:pPr>
        <w:pStyle w:val="Kopfzeile"/>
        <w:tabs>
          <w:tab w:val="clear" w:pos="4536"/>
          <w:tab w:val="clear" w:pos="9072"/>
        </w:tabs>
        <w:ind w:left="720"/>
      </w:pPr>
      <w:r w:rsidRPr="000F4EA1">
        <w:t>Die Zulage ist sachlich gerechtfertigt durch die Ausübung der Funktion</w:t>
      </w:r>
      <w:r w:rsidR="00B648EF">
        <w:t xml:space="preserve"> bzw. T</w:t>
      </w:r>
      <w:r w:rsidR="00B648EF">
        <w:t>ä</w:t>
      </w:r>
      <w:r w:rsidR="00B648EF">
        <w:t>tigkeit</w:t>
      </w:r>
      <w:r w:rsidRPr="000F4EA1">
        <w:t xml:space="preserve">, die nur schwierig besetzt werden kann. Sie muss deshalb </w:t>
      </w:r>
      <w:r w:rsidR="004B301B">
        <w:t>in der Regel</w:t>
      </w:r>
      <w:r w:rsidRPr="000F4EA1">
        <w:t xml:space="preserve"> entfallen, wenn diese </w:t>
      </w:r>
      <w:r w:rsidR="008E1716">
        <w:t>nicht mehr ausgeübt wird.</w:t>
      </w:r>
      <w:r w:rsidR="00C033C2">
        <w:t xml:space="preserve"> </w:t>
      </w:r>
    </w:p>
    <w:p w:rsidR="001309CD" w:rsidRDefault="001309CD" w:rsidP="008E1716">
      <w:pPr>
        <w:pStyle w:val="Kopfzeile"/>
        <w:tabs>
          <w:tab w:val="clear" w:pos="4536"/>
          <w:tab w:val="clear" w:pos="9072"/>
        </w:tabs>
        <w:ind w:left="720"/>
      </w:pPr>
    </w:p>
    <w:p w:rsidR="001309CD" w:rsidRDefault="001309CD" w:rsidP="008E1716">
      <w:pPr>
        <w:pStyle w:val="Kopfzeile"/>
        <w:tabs>
          <w:tab w:val="clear" w:pos="4536"/>
          <w:tab w:val="clear" w:pos="9072"/>
        </w:tabs>
        <w:ind w:left="720"/>
      </w:pPr>
      <w:r>
        <w:t xml:space="preserve">Abs. 2 sichert </w:t>
      </w:r>
      <w:r w:rsidR="004B301B">
        <w:t xml:space="preserve">– abweichend von dieser Regel - </w:t>
      </w:r>
      <w:r>
        <w:t>Beschäftigten die Zulage als B</w:t>
      </w:r>
      <w:r>
        <w:t>e</w:t>
      </w:r>
      <w:r>
        <w:t>sitzstand, wenn Kindertageseinrichtungen vom Jugendamt organisatorisch ve</w:t>
      </w:r>
      <w:r>
        <w:t>r</w:t>
      </w:r>
      <w:r>
        <w:t xml:space="preserve">ändert werden (z.B. im Zuge der Veränderungen in der </w:t>
      </w:r>
      <w:proofErr w:type="spellStart"/>
      <w:r>
        <w:t>Schulkindbetreuung</w:t>
      </w:r>
      <w:proofErr w:type="spellEnd"/>
      <w:r>
        <w:t xml:space="preserve">) und deshalb Beschäftigte ihre bisherige </w:t>
      </w:r>
      <w:proofErr w:type="spellStart"/>
      <w:r>
        <w:t>zulageberechtigte</w:t>
      </w:r>
      <w:proofErr w:type="spellEnd"/>
      <w:r>
        <w:t xml:space="preserve"> Tätigkeit / Funktion nicht mehr ausüben können. Damit </w:t>
      </w:r>
      <w:proofErr w:type="gramStart"/>
      <w:r>
        <w:t>wird</w:t>
      </w:r>
      <w:proofErr w:type="gramEnd"/>
      <w:r>
        <w:t xml:space="preserve"> eine bessere Akzeptanz von ggf. erforderl</w:t>
      </w:r>
      <w:r>
        <w:t>i</w:t>
      </w:r>
      <w:r>
        <w:t>chen organisatorischen Änderungen und deren einfachere personalwirtschaftl</w:t>
      </w:r>
      <w:r>
        <w:t>i</w:t>
      </w:r>
      <w:r>
        <w:t>che Umsetzbarkeit erreicht.</w:t>
      </w:r>
    </w:p>
    <w:p w:rsidR="00B9493D" w:rsidRDefault="00B9493D" w:rsidP="008E1716">
      <w:pPr>
        <w:pStyle w:val="Kopfzeile"/>
        <w:tabs>
          <w:tab w:val="clear" w:pos="4536"/>
          <w:tab w:val="clear" w:pos="9072"/>
        </w:tabs>
        <w:ind w:left="720"/>
      </w:pPr>
    </w:p>
    <w:p w:rsidR="008E1716" w:rsidRPr="000F4EA1" w:rsidRDefault="008E1716" w:rsidP="008E1716">
      <w:pPr>
        <w:pStyle w:val="Kopfzeile"/>
        <w:tabs>
          <w:tab w:val="clear" w:pos="4536"/>
          <w:tab w:val="clear" w:pos="9072"/>
        </w:tabs>
        <w:ind w:left="720"/>
      </w:pPr>
      <w:r>
        <w:t xml:space="preserve">Bei Wechsel von einer </w:t>
      </w:r>
      <w:proofErr w:type="spellStart"/>
      <w:r>
        <w:t>zulageberechtigten</w:t>
      </w:r>
      <w:proofErr w:type="spellEnd"/>
      <w:r>
        <w:t xml:space="preserve"> Funktion in eine andere Funktion gilt, dass der Anspruch auf die Zulage für die bisherige Funktion erlischt. Ist </w:t>
      </w:r>
      <w:r w:rsidR="00A1532F">
        <w:t xml:space="preserve">aber </w:t>
      </w:r>
      <w:r>
        <w:t>die neu</w:t>
      </w:r>
      <w:r w:rsidR="00A1532F">
        <w:t xml:space="preserve"> übernommene </w:t>
      </w:r>
      <w:r>
        <w:t xml:space="preserve">Funktion im Zeitpunkt der Übernahme </w:t>
      </w:r>
      <w:proofErr w:type="spellStart"/>
      <w:r>
        <w:t>zulageberechtigt</w:t>
      </w:r>
      <w:proofErr w:type="spellEnd"/>
      <w:r>
        <w:t xml:space="preserve">, so </w:t>
      </w:r>
      <w:r>
        <w:lastRenderedPageBreak/>
        <w:t xml:space="preserve">entsteht hierfür </w:t>
      </w:r>
      <w:r w:rsidR="00A1532F">
        <w:t xml:space="preserve">gem. Nr. 7 </w:t>
      </w:r>
      <w:r w:rsidR="001309CD">
        <w:t>Abs. 3</w:t>
      </w:r>
      <w:r w:rsidR="00A1532F">
        <w:t xml:space="preserve"> </w:t>
      </w:r>
      <w:r>
        <w:t xml:space="preserve">eine erneute, volle </w:t>
      </w:r>
      <w:proofErr w:type="spellStart"/>
      <w:r>
        <w:t>Zulageberechtigung</w:t>
      </w:r>
      <w:proofErr w:type="spellEnd"/>
      <w:r>
        <w:t xml:space="preserve">. </w:t>
      </w:r>
      <w:r w:rsidR="00B9493D">
        <w:t>Damit wird zugleich ein zusätzlicher Anreiz für die Übernahme höherwertiger Funkti</w:t>
      </w:r>
      <w:r w:rsidR="00B9493D">
        <w:t>o</w:t>
      </w:r>
      <w:r w:rsidR="00B9493D">
        <w:t>nen gesetzt.</w:t>
      </w:r>
    </w:p>
    <w:p w:rsidR="008E1716" w:rsidRDefault="008E1716" w:rsidP="00BB3C0B">
      <w:pPr>
        <w:pStyle w:val="Kopfzeile"/>
        <w:tabs>
          <w:tab w:val="clear" w:pos="4536"/>
          <w:tab w:val="clear" w:pos="9072"/>
        </w:tabs>
        <w:ind w:left="720"/>
      </w:pPr>
    </w:p>
    <w:p w:rsidR="00BB3C0B" w:rsidRDefault="008E1716" w:rsidP="00BB3C0B">
      <w:pPr>
        <w:pStyle w:val="Kopfzeile"/>
        <w:tabs>
          <w:tab w:val="clear" w:pos="4536"/>
          <w:tab w:val="clear" w:pos="9072"/>
        </w:tabs>
        <w:ind w:left="720"/>
      </w:pPr>
      <w:r>
        <w:t>F</w:t>
      </w:r>
      <w:r w:rsidR="00C033C2">
        <w:t xml:space="preserve">ür Zeiträume, in denen das Beschäftigungsverhältnis zwar fortbesteht, die </w:t>
      </w:r>
      <w:proofErr w:type="spellStart"/>
      <w:r>
        <w:t>zulageberechtigte</w:t>
      </w:r>
      <w:proofErr w:type="spellEnd"/>
      <w:r>
        <w:t xml:space="preserve"> </w:t>
      </w:r>
      <w:r w:rsidR="00C033C2">
        <w:t xml:space="preserve">Funktion </w:t>
      </w:r>
      <w:r>
        <w:t xml:space="preserve">aber </w:t>
      </w:r>
      <w:r w:rsidR="00C033C2">
        <w:t>nicht ausgeübt wird und kein Anspruch auf A</w:t>
      </w:r>
      <w:r w:rsidR="00C033C2">
        <w:t>r</w:t>
      </w:r>
      <w:r w:rsidR="00C033C2">
        <w:t xml:space="preserve">beitsentgelt </w:t>
      </w:r>
      <w:r>
        <w:t xml:space="preserve">oder </w:t>
      </w:r>
      <w:r w:rsidR="00A421B2">
        <w:t>Entgelt</w:t>
      </w:r>
      <w:r>
        <w:t xml:space="preserve">fortzahlung </w:t>
      </w:r>
      <w:r w:rsidR="00C033C2">
        <w:t>besteht</w:t>
      </w:r>
      <w:r>
        <w:t xml:space="preserve"> (z.B. </w:t>
      </w:r>
      <w:r w:rsidR="00B9493D">
        <w:t xml:space="preserve">bei </w:t>
      </w:r>
      <w:r>
        <w:t>Elternzeit, Arbeitsunfähi</w:t>
      </w:r>
      <w:r>
        <w:t>g</w:t>
      </w:r>
      <w:r>
        <w:t xml:space="preserve">keit von mehr als 6 Wochen), </w:t>
      </w:r>
      <w:r w:rsidR="00C033C2">
        <w:t xml:space="preserve">ruht der Anspruch auf Zulage; er lebt wieder auf, wenn die Tätigkeit </w:t>
      </w:r>
      <w:r w:rsidR="001301EF">
        <w:t>vor dem 31.12.2016 wieder a</w:t>
      </w:r>
      <w:r w:rsidR="00A1532F">
        <w:t xml:space="preserve">ufgenommen wird (vgl. Nr. 9 </w:t>
      </w:r>
      <w:r w:rsidR="00A02473">
        <w:t>Abs. 4</w:t>
      </w:r>
      <w:r w:rsidR="001301EF">
        <w:t>)</w:t>
      </w:r>
      <w:r w:rsidR="004D5D05">
        <w:t>.</w:t>
      </w:r>
    </w:p>
    <w:p w:rsidR="004D5D05" w:rsidRDefault="004D5D05" w:rsidP="00BB3C0B">
      <w:pPr>
        <w:pStyle w:val="Kopfzeile"/>
        <w:tabs>
          <w:tab w:val="clear" w:pos="4536"/>
          <w:tab w:val="clear" w:pos="9072"/>
        </w:tabs>
        <w:ind w:left="720"/>
      </w:pPr>
    </w:p>
    <w:p w:rsidR="00BB3C0B" w:rsidRPr="000F4EA1" w:rsidRDefault="00BB3C0B" w:rsidP="00BB3C0B">
      <w:pPr>
        <w:pStyle w:val="Kopfzeile"/>
        <w:tabs>
          <w:tab w:val="clear" w:pos="4536"/>
          <w:tab w:val="clear" w:pos="9072"/>
        </w:tabs>
        <w:ind w:left="1413" w:hanging="705"/>
        <w:rPr>
          <w:b/>
        </w:rPr>
      </w:pPr>
      <w:r w:rsidRPr="000F4EA1">
        <w:rPr>
          <w:b/>
        </w:rPr>
        <w:t>Nr. 8</w:t>
      </w:r>
      <w:r w:rsidRPr="000F4EA1">
        <w:rPr>
          <w:b/>
        </w:rPr>
        <w:tab/>
        <w:t>Wegfall der Zulage bei Höhergruppierung ohne Tätigkeits- bzw. Fun</w:t>
      </w:r>
      <w:r w:rsidRPr="000F4EA1">
        <w:rPr>
          <w:b/>
        </w:rPr>
        <w:t>k</w:t>
      </w:r>
      <w:r w:rsidRPr="000F4EA1">
        <w:rPr>
          <w:b/>
        </w:rPr>
        <w:t xml:space="preserve">tionswechsel </w:t>
      </w:r>
    </w:p>
    <w:p w:rsidR="00BB3C0B" w:rsidRPr="000F4EA1" w:rsidRDefault="00BB3C0B" w:rsidP="00BB3C0B">
      <w:pPr>
        <w:rPr>
          <w:b/>
        </w:rPr>
      </w:pPr>
    </w:p>
    <w:p w:rsidR="00BB3C0B" w:rsidRPr="000F4EA1" w:rsidRDefault="00BB3C0B" w:rsidP="00BB3C0B">
      <w:pPr>
        <w:ind w:left="705"/>
      </w:pPr>
      <w:r w:rsidRPr="000F4EA1">
        <w:t xml:space="preserve">Eine Höhergruppierung führt in der Regel zu Einkommenszuwächsen. Ist die Höhergruppierung nicht durch den Wechsel der Tätigkeit bzw. Funktion </w:t>
      </w:r>
      <w:r w:rsidR="00D85865">
        <w:t xml:space="preserve">sondern </w:t>
      </w:r>
      <w:r w:rsidRPr="000F4EA1">
        <w:t>z. B. durch eine Änderung der tariflichen Eingruppierungsregelungen oder der Rechtsprechung zur Auslegung dieser Eingruppierungsregelungen veranlasst, besteht keine sachliche Rechtfertigung, weiterhin noch die Zulage zu zahlen.</w:t>
      </w:r>
    </w:p>
    <w:p w:rsidR="00BB3C0B" w:rsidRPr="000F4EA1" w:rsidRDefault="00BB3C0B" w:rsidP="00A34CC5">
      <w:pPr>
        <w:spacing w:after="200" w:line="276" w:lineRule="auto"/>
      </w:pPr>
    </w:p>
    <w:p w:rsidR="00BB3C0B" w:rsidRPr="000F4EA1" w:rsidRDefault="00BB3C0B" w:rsidP="00BB3C0B">
      <w:pPr>
        <w:ind w:left="1410" w:hanging="705"/>
        <w:rPr>
          <w:b/>
        </w:rPr>
      </w:pPr>
      <w:r w:rsidRPr="000F4EA1">
        <w:rPr>
          <w:b/>
        </w:rPr>
        <w:t>Nr. 9</w:t>
      </w:r>
      <w:r w:rsidRPr="000F4EA1">
        <w:rPr>
          <w:b/>
        </w:rPr>
        <w:tab/>
        <w:t xml:space="preserve">Zeitraum, in dem </w:t>
      </w:r>
      <w:r w:rsidR="001301EF">
        <w:rPr>
          <w:b/>
        </w:rPr>
        <w:t xml:space="preserve">der </w:t>
      </w:r>
      <w:proofErr w:type="spellStart"/>
      <w:r w:rsidRPr="000F4EA1">
        <w:rPr>
          <w:b/>
        </w:rPr>
        <w:t>Zulagenanspruch</w:t>
      </w:r>
      <w:proofErr w:type="spellEnd"/>
      <w:r w:rsidRPr="000F4EA1">
        <w:rPr>
          <w:b/>
        </w:rPr>
        <w:t xml:space="preserve"> entstehen bzw. wiederaufl</w:t>
      </w:r>
      <w:r w:rsidRPr="000F4EA1">
        <w:rPr>
          <w:b/>
        </w:rPr>
        <w:t>e</w:t>
      </w:r>
      <w:r w:rsidRPr="000F4EA1">
        <w:rPr>
          <w:b/>
        </w:rPr>
        <w:t>ben kann</w:t>
      </w:r>
    </w:p>
    <w:p w:rsidR="00BB3C0B" w:rsidRPr="000F4EA1" w:rsidRDefault="00BB3C0B" w:rsidP="00BB3C0B">
      <w:pPr>
        <w:ind w:left="1410" w:hanging="705"/>
      </w:pPr>
    </w:p>
    <w:p w:rsidR="00595567" w:rsidRDefault="00BB3C0B" w:rsidP="00595567">
      <w:pPr>
        <w:pStyle w:val="Kopfzeile"/>
        <w:tabs>
          <w:tab w:val="clear" w:pos="4536"/>
          <w:tab w:val="clear" w:pos="9072"/>
        </w:tabs>
        <w:ind w:left="720"/>
        <w:rPr>
          <w:i/>
        </w:rPr>
      </w:pPr>
      <w:r w:rsidRPr="000F4EA1">
        <w:t>Nr</w:t>
      </w:r>
      <w:r w:rsidR="001301EF">
        <w:t>. 9 S. 1 und 2 legen den Zeitraum fest (</w:t>
      </w:r>
      <w:r w:rsidR="001301EF" w:rsidRPr="000F4EA1">
        <w:t>01.01.14 bis 31.12.16</w:t>
      </w:r>
      <w:r w:rsidR="001301EF">
        <w:t>)</w:t>
      </w:r>
      <w:r w:rsidRPr="000F4EA1">
        <w:t xml:space="preserve">, </w:t>
      </w:r>
      <w:r w:rsidR="001301EF">
        <w:t xml:space="preserve">in dem </w:t>
      </w:r>
      <w:r w:rsidRPr="000F4EA1">
        <w:t xml:space="preserve">ein </w:t>
      </w:r>
      <w:proofErr w:type="spellStart"/>
      <w:r w:rsidRPr="000F4EA1">
        <w:t>Zulagenanspruch</w:t>
      </w:r>
      <w:proofErr w:type="spellEnd"/>
      <w:r w:rsidRPr="000F4EA1">
        <w:t xml:space="preserve"> entstehen bzw. wieder aufleben kann. S. </w:t>
      </w:r>
      <w:r w:rsidR="001301EF">
        <w:t>3</w:t>
      </w:r>
      <w:r w:rsidRPr="000F4EA1">
        <w:t xml:space="preserve"> regelt</w:t>
      </w:r>
      <w:r w:rsidR="001301EF">
        <w:t>,</w:t>
      </w:r>
      <w:r w:rsidRPr="000F4EA1">
        <w:t xml:space="preserve"> wie bzgl. der Abschmelzung zu verfahren ist, wenn der </w:t>
      </w:r>
      <w:proofErr w:type="spellStart"/>
      <w:r w:rsidRPr="000F4EA1">
        <w:t>Zulagenanspruch</w:t>
      </w:r>
      <w:proofErr w:type="spellEnd"/>
      <w:r w:rsidRPr="000F4EA1">
        <w:t xml:space="preserve"> innerhalb dieses Zeitraums wieder auflebt</w:t>
      </w:r>
      <w:proofErr w:type="gramStart"/>
      <w:r w:rsidRPr="000F4EA1">
        <w:t>.</w:t>
      </w:r>
      <w:r w:rsidR="001301EF">
        <w:t>.</w:t>
      </w:r>
      <w:proofErr w:type="gramEnd"/>
      <w:r w:rsidR="00595567" w:rsidRPr="00595567">
        <w:rPr>
          <w:i/>
        </w:rPr>
        <w:t xml:space="preserve"> </w:t>
      </w:r>
    </w:p>
    <w:p w:rsidR="00595567" w:rsidRDefault="00595567" w:rsidP="00595567">
      <w:pPr>
        <w:pStyle w:val="Kopfzeile"/>
        <w:tabs>
          <w:tab w:val="clear" w:pos="4536"/>
          <w:tab w:val="clear" w:pos="9072"/>
        </w:tabs>
        <w:ind w:left="720"/>
        <w:rPr>
          <w:i/>
        </w:rPr>
      </w:pPr>
    </w:p>
    <w:p w:rsidR="00595567" w:rsidRPr="00C72B3C" w:rsidRDefault="00C72B3C" w:rsidP="00595567">
      <w:pPr>
        <w:pStyle w:val="Kopfzeile"/>
        <w:tabs>
          <w:tab w:val="clear" w:pos="4536"/>
          <w:tab w:val="clear" w:pos="9072"/>
        </w:tabs>
        <w:ind w:left="720"/>
      </w:pPr>
      <w:r w:rsidRPr="00C72B3C">
        <w:t>Bei bestimmten Entgeltersatzleistungen</w:t>
      </w:r>
      <w:r w:rsidR="00595567" w:rsidRPr="00C72B3C">
        <w:t xml:space="preserve"> wird die Zulage bereits bei der Beme</w:t>
      </w:r>
      <w:r w:rsidR="00595567" w:rsidRPr="00C72B3C">
        <w:t>s</w:t>
      </w:r>
      <w:r w:rsidR="00595567" w:rsidRPr="00C72B3C">
        <w:t xml:space="preserve">sung der jeweiligen </w:t>
      </w:r>
      <w:r w:rsidR="00A421B2" w:rsidRPr="00C72B3C">
        <w:t>Entgelt</w:t>
      </w:r>
      <w:r w:rsidR="00595567" w:rsidRPr="00C72B3C">
        <w:t>ersatzleistung mit berücksichtigt</w:t>
      </w:r>
      <w:r w:rsidR="00B83DE7">
        <w:t xml:space="preserve"> (z.B. Krankengeld, Zuschuss zum Mutterschaftsgeld)</w:t>
      </w:r>
      <w:r w:rsidR="00595567" w:rsidRPr="00C72B3C">
        <w:t xml:space="preserve">. Es </w:t>
      </w:r>
      <w:r w:rsidRPr="00C72B3C">
        <w:t>ist</w:t>
      </w:r>
      <w:r w:rsidR="00595567" w:rsidRPr="00C72B3C">
        <w:t xml:space="preserve"> deshalb sachlich gerechtfertigt, diese Zeiten bei der Berechnung der für die Abschmelzung maßgeblichen Zeiten zu berücksichtigen</w:t>
      </w:r>
      <w:r>
        <w:t xml:space="preserve">. Sonstige </w:t>
      </w:r>
      <w:r w:rsidRPr="00C72B3C">
        <w:t xml:space="preserve">Zeiten des Ruhens </w:t>
      </w:r>
      <w:r>
        <w:t>(z.B. unbezahlter Urlaub, Elter</w:t>
      </w:r>
      <w:r>
        <w:t>n</w:t>
      </w:r>
      <w:r>
        <w:t xml:space="preserve">zeit, Pflegezeit) werden </w:t>
      </w:r>
      <w:r w:rsidRPr="00C72B3C">
        <w:t>bei der Berechnung der für die Abschmelzung maßgebl</w:t>
      </w:r>
      <w:r w:rsidRPr="00C72B3C">
        <w:t>i</w:t>
      </w:r>
      <w:r w:rsidRPr="00C72B3C">
        <w:t>chen Zeiträume nicht berücksichtigt, sofern diese jeweils einen vollen Kalende</w:t>
      </w:r>
      <w:r w:rsidRPr="00C72B3C">
        <w:t>r</w:t>
      </w:r>
      <w:r w:rsidRPr="00C72B3C">
        <w:t>monat überschreiten. Diese R</w:t>
      </w:r>
      <w:r>
        <w:t>e</w:t>
      </w:r>
      <w:r w:rsidRPr="00C72B3C">
        <w:t>gelungen sicher</w:t>
      </w:r>
      <w:r w:rsidR="00B83DE7">
        <w:t xml:space="preserve">n eine annähernde </w:t>
      </w:r>
      <w:r>
        <w:t>Gleichbehan</w:t>
      </w:r>
      <w:r>
        <w:t>d</w:t>
      </w:r>
      <w:r>
        <w:t xml:space="preserve">lung der Beschäftigten und </w:t>
      </w:r>
      <w:r w:rsidR="00B648EF">
        <w:t>reduzieren</w:t>
      </w:r>
      <w:r>
        <w:t xml:space="preserve"> d</w:t>
      </w:r>
      <w:r w:rsidR="00B648EF">
        <w:t>en</w:t>
      </w:r>
      <w:r>
        <w:t xml:space="preserve"> Verwaltungsaufwand für die Umse</w:t>
      </w:r>
      <w:r>
        <w:t>t</w:t>
      </w:r>
      <w:r>
        <w:t>zung der Z</w:t>
      </w:r>
      <w:r>
        <w:t>u</w:t>
      </w:r>
      <w:r>
        <w:t>lage.</w:t>
      </w:r>
      <w:r w:rsidRPr="00C72B3C">
        <w:t xml:space="preserve"> </w:t>
      </w:r>
      <w:r w:rsidR="00595567" w:rsidRPr="00C72B3C">
        <w:t xml:space="preserve"> </w:t>
      </w:r>
    </w:p>
    <w:p w:rsidR="00BB3C0B" w:rsidRPr="000F4EA1" w:rsidRDefault="00BB3C0B" w:rsidP="00BB3C0B">
      <w:pPr>
        <w:ind w:left="709"/>
      </w:pPr>
    </w:p>
    <w:p w:rsidR="00BB3C0B" w:rsidRPr="000F4EA1" w:rsidRDefault="00BB3C0B" w:rsidP="00BB3C0B">
      <w:pPr>
        <w:ind w:left="709"/>
        <w:rPr>
          <w:b/>
        </w:rPr>
      </w:pPr>
      <w:r w:rsidRPr="000F4EA1">
        <w:rPr>
          <w:b/>
        </w:rPr>
        <w:t>Nr. 10</w:t>
      </w:r>
      <w:r w:rsidRPr="000F4EA1">
        <w:rPr>
          <w:b/>
        </w:rPr>
        <w:tab/>
        <w:t>Entscheidung bis zum 31.12.2016, ob und wie Tarif+ fortgeführt wird</w:t>
      </w:r>
    </w:p>
    <w:p w:rsidR="00BB3C0B" w:rsidRPr="000F4EA1" w:rsidRDefault="00BB3C0B" w:rsidP="00BB3C0B">
      <w:pPr>
        <w:ind w:left="709"/>
        <w:rPr>
          <w:b/>
        </w:rPr>
      </w:pPr>
    </w:p>
    <w:p w:rsidR="00BB3C0B" w:rsidRDefault="00BB3C0B" w:rsidP="00BB3C0B">
      <w:pPr>
        <w:ind w:left="709"/>
      </w:pPr>
      <w:r w:rsidRPr="000F4EA1">
        <w:t xml:space="preserve">Tarif+ soll als Personalgewinnungs- und </w:t>
      </w:r>
      <w:proofErr w:type="spellStart"/>
      <w:r w:rsidRPr="000F4EA1">
        <w:t>bindungsinstrument</w:t>
      </w:r>
      <w:proofErr w:type="spellEnd"/>
      <w:r w:rsidRPr="000F4EA1">
        <w:t xml:space="preserve"> zunächst für 3 Ja</w:t>
      </w:r>
      <w:r w:rsidRPr="000F4EA1">
        <w:t>h</w:t>
      </w:r>
      <w:r w:rsidRPr="000F4EA1">
        <w:t>re angeboten werden. Mit der Regelung unter Nr. 10 soll sichergestellt werden, dass Tarif+ - ggf. in modifizierter Form – auch über den 31.12.16 hinaus fortg</w:t>
      </w:r>
      <w:r w:rsidRPr="000F4EA1">
        <w:t>e</w:t>
      </w:r>
      <w:r w:rsidRPr="000F4EA1">
        <w:t>führt werden kann, sofern und soweit dies aus zwingenden sachlichen Gründen erforderlich werden sollte.</w:t>
      </w:r>
    </w:p>
    <w:sectPr w:rsidR="00BB3C0B" w:rsidSect="00354ABE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B3C" w:rsidRDefault="00C72B3C" w:rsidP="001A0AF7">
      <w:r>
        <w:separator/>
      </w:r>
    </w:p>
  </w:endnote>
  <w:endnote w:type="continuationSeparator" w:id="0">
    <w:p w:rsidR="00C72B3C" w:rsidRDefault="00C72B3C" w:rsidP="001A0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B3C" w:rsidRDefault="00C72B3C" w:rsidP="001A0AF7">
      <w:r>
        <w:separator/>
      </w:r>
    </w:p>
  </w:footnote>
  <w:footnote w:type="continuationSeparator" w:id="0">
    <w:p w:rsidR="00C72B3C" w:rsidRDefault="00C72B3C" w:rsidP="001A0A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B3C" w:rsidRDefault="00C72B3C" w:rsidP="00354ABE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B648EF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C72B3C" w:rsidRDefault="00C72B3C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863EC"/>
    <w:multiLevelType w:val="hybridMultilevel"/>
    <w:tmpl w:val="833ABEAE"/>
    <w:lvl w:ilvl="0" w:tplc="EEBC4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502659"/>
    <w:multiLevelType w:val="hybridMultilevel"/>
    <w:tmpl w:val="32D8FFD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420C2"/>
    <w:multiLevelType w:val="hybridMultilevel"/>
    <w:tmpl w:val="803880D4"/>
    <w:lvl w:ilvl="0" w:tplc="D3D2AA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A3F25"/>
    <w:multiLevelType w:val="hybridMultilevel"/>
    <w:tmpl w:val="2474FB9A"/>
    <w:lvl w:ilvl="0" w:tplc="17AA2A0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4B6D45"/>
    <w:multiLevelType w:val="hybridMultilevel"/>
    <w:tmpl w:val="1F906306"/>
    <w:lvl w:ilvl="0" w:tplc="77A8F634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264461"/>
    <w:multiLevelType w:val="hybridMultilevel"/>
    <w:tmpl w:val="F76ED4A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2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B3C0B"/>
    <w:rsid w:val="000E2301"/>
    <w:rsid w:val="000F4EA1"/>
    <w:rsid w:val="001301EF"/>
    <w:rsid w:val="001309CD"/>
    <w:rsid w:val="001800A3"/>
    <w:rsid w:val="00185B78"/>
    <w:rsid w:val="001A0AF7"/>
    <w:rsid w:val="00217A86"/>
    <w:rsid w:val="0024778A"/>
    <w:rsid w:val="00303C2B"/>
    <w:rsid w:val="00354ABE"/>
    <w:rsid w:val="0041749B"/>
    <w:rsid w:val="004B0FCE"/>
    <w:rsid w:val="004B301B"/>
    <w:rsid w:val="004D5D05"/>
    <w:rsid w:val="00595567"/>
    <w:rsid w:val="00623759"/>
    <w:rsid w:val="00631DFD"/>
    <w:rsid w:val="006474F7"/>
    <w:rsid w:val="00680B64"/>
    <w:rsid w:val="00693009"/>
    <w:rsid w:val="006B37B6"/>
    <w:rsid w:val="007315E6"/>
    <w:rsid w:val="007E69A8"/>
    <w:rsid w:val="007E70D2"/>
    <w:rsid w:val="008E1716"/>
    <w:rsid w:val="009E0EF4"/>
    <w:rsid w:val="00A02473"/>
    <w:rsid w:val="00A1250A"/>
    <w:rsid w:val="00A1532F"/>
    <w:rsid w:val="00A34CC5"/>
    <w:rsid w:val="00A367C4"/>
    <w:rsid w:val="00A421B2"/>
    <w:rsid w:val="00A976B7"/>
    <w:rsid w:val="00B03BC3"/>
    <w:rsid w:val="00B648EF"/>
    <w:rsid w:val="00B83DE7"/>
    <w:rsid w:val="00B9493D"/>
    <w:rsid w:val="00BB3C0B"/>
    <w:rsid w:val="00C033C2"/>
    <w:rsid w:val="00C72B3C"/>
    <w:rsid w:val="00C8020B"/>
    <w:rsid w:val="00CF2BE0"/>
    <w:rsid w:val="00D45DF2"/>
    <w:rsid w:val="00D85865"/>
    <w:rsid w:val="00DB790A"/>
    <w:rsid w:val="00DF2D7A"/>
    <w:rsid w:val="00F13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3C0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B3C0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B3C0B"/>
    <w:rPr>
      <w:rFonts w:ascii="Arial" w:eastAsia="Times New Roman" w:hAnsi="Arial" w:cs="Times New Roman"/>
      <w:sz w:val="24"/>
      <w:szCs w:val="20"/>
    </w:rPr>
  </w:style>
  <w:style w:type="character" w:styleId="Seitenzahl">
    <w:name w:val="page number"/>
    <w:basedOn w:val="Absatz-Standardschriftart"/>
    <w:rsid w:val="00BB3C0B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BB3C0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3C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3C0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1639</Words>
  <Characters>10329</Characters>
  <Application>Microsoft Office Word</Application>
  <DocSecurity>0</DocSecurity>
  <Lines>86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Stuttgart</Company>
  <LinksUpToDate>false</LinksUpToDate>
  <CharactersWithSpaces>11945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u105a02</dc:creator>
  <cp:lastModifiedBy>u105a02</cp:lastModifiedBy>
  <cp:revision>15</cp:revision>
  <cp:lastPrinted>2013-11-13T12:49:00Z</cp:lastPrinted>
  <dcterms:created xsi:type="dcterms:W3CDTF">2013-11-11T10:21:00Z</dcterms:created>
  <dcterms:modified xsi:type="dcterms:W3CDTF">2013-11-13T14:43:00Z</dcterms:modified>
</cp:coreProperties>
</file>