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F00" w:rsidRPr="004F4F00" w:rsidRDefault="004F4F00" w:rsidP="001A236F">
      <w:pPr>
        <w:pStyle w:val="berschrift5"/>
        <w:keepNext w:val="0"/>
        <w:widowControl w:val="0"/>
        <w:tabs>
          <w:tab w:val="left" w:pos="567"/>
          <w:tab w:val="left" w:pos="3402"/>
        </w:tabs>
        <w:spacing w:line="320" w:lineRule="atLeast"/>
        <w:jc w:val="center"/>
        <w:rPr>
          <w:rFonts w:asciiTheme="minorHAnsi" w:hAnsiTheme="minorHAnsi" w:cstheme="minorHAnsi"/>
          <w:sz w:val="24"/>
          <w:szCs w:val="24"/>
        </w:rPr>
      </w:pPr>
      <w:bookmarkStart w:id="0" w:name="_GoBack"/>
      <w:bookmarkEnd w:id="0"/>
      <w:r w:rsidRPr="004F4F00">
        <w:rPr>
          <w:rFonts w:asciiTheme="minorHAnsi" w:hAnsiTheme="minorHAnsi" w:cstheme="minorHAnsi"/>
          <w:sz w:val="24"/>
          <w:szCs w:val="24"/>
        </w:rPr>
        <w:t>Eigenbetrieb Stadtentwässerung Stuttgart (SES) der Landeshauptstadt Stuttgart</w:t>
      </w:r>
    </w:p>
    <w:p w:rsidR="004F4F00" w:rsidRPr="004F4F00" w:rsidRDefault="004F4F00" w:rsidP="00EF1CD5">
      <w:pPr>
        <w:pStyle w:val="berschrift1"/>
        <w:keepNext w:val="0"/>
        <w:widowControl w:val="0"/>
        <w:spacing w:line="320" w:lineRule="atLeast"/>
        <w:jc w:val="center"/>
        <w:rPr>
          <w:rFonts w:asciiTheme="minorHAnsi" w:hAnsiTheme="minorHAnsi" w:cstheme="minorHAnsi"/>
        </w:rPr>
      </w:pPr>
      <w:r w:rsidRPr="004F4F00">
        <w:rPr>
          <w:rFonts w:asciiTheme="minorHAnsi" w:hAnsiTheme="minorHAnsi" w:cstheme="minorHAnsi"/>
        </w:rPr>
        <w:t>Lagebe</w:t>
      </w:r>
      <w:r w:rsidR="00A15F13">
        <w:rPr>
          <w:rFonts w:asciiTheme="minorHAnsi" w:hAnsiTheme="minorHAnsi" w:cstheme="minorHAnsi"/>
        </w:rPr>
        <w:t>richt für das Geschäftsjahr 2016</w:t>
      </w:r>
    </w:p>
    <w:p w:rsidR="004B36DC" w:rsidRDefault="004B36DC" w:rsidP="00EF1CD5">
      <w:pPr>
        <w:pStyle w:val="Textkrper"/>
        <w:spacing w:line="320" w:lineRule="atLeast"/>
        <w:rPr>
          <w:rFonts w:asciiTheme="minorHAnsi" w:hAnsiTheme="minorHAnsi" w:cstheme="minorHAnsi"/>
          <w:b w:val="0"/>
        </w:rPr>
      </w:pPr>
    </w:p>
    <w:p w:rsidR="00863C3B" w:rsidRPr="00863C3B" w:rsidRDefault="008B5AA7" w:rsidP="00863C3B">
      <w:pPr>
        <w:pStyle w:val="Textkrper"/>
        <w:spacing w:line="320" w:lineRule="atLeast"/>
        <w:rPr>
          <w:rFonts w:asciiTheme="minorHAnsi" w:hAnsiTheme="minorHAnsi" w:cstheme="minorHAnsi"/>
          <w:b w:val="0"/>
        </w:rPr>
      </w:pPr>
      <w:r>
        <w:rPr>
          <w:rFonts w:asciiTheme="minorHAnsi" w:hAnsiTheme="minorHAnsi" w:cstheme="minorHAnsi"/>
          <w:b w:val="0"/>
        </w:rPr>
        <w:t>Die Stadtentwässerung Stuttgart ist ein zertifizierter Eigenbetrieb der Abwasserwir</w:t>
      </w:r>
      <w:r>
        <w:rPr>
          <w:rFonts w:asciiTheme="minorHAnsi" w:hAnsiTheme="minorHAnsi" w:cstheme="minorHAnsi"/>
          <w:b w:val="0"/>
        </w:rPr>
        <w:t>t</w:t>
      </w:r>
      <w:r>
        <w:rPr>
          <w:rFonts w:asciiTheme="minorHAnsi" w:hAnsiTheme="minorHAnsi" w:cstheme="minorHAnsi"/>
          <w:b w:val="0"/>
        </w:rPr>
        <w:t>schaft</w:t>
      </w:r>
      <w:r w:rsidR="00863C3B" w:rsidRPr="00863C3B">
        <w:rPr>
          <w:rFonts w:asciiTheme="minorHAnsi" w:hAnsiTheme="minorHAnsi" w:cstheme="minorHAnsi"/>
          <w:b w:val="0"/>
        </w:rPr>
        <w:t xml:space="preserve">. </w:t>
      </w:r>
      <w:r w:rsidR="00874A9A" w:rsidRPr="00874A9A">
        <w:rPr>
          <w:rFonts w:asciiTheme="minorHAnsi" w:hAnsiTheme="minorHAnsi" w:cstheme="minorHAnsi"/>
          <w:b w:val="0"/>
        </w:rPr>
        <w:t xml:space="preserve">Aufgabe der SES ist die schadlose Ableitung und Behandlung von Abwässern der Landeshauptstadt Stuttgart und neun Nachbarstädten der Region einschließlich der Klärschlammverwertung. Damit verbunden sind umfassende </w:t>
      </w:r>
      <w:r w:rsidR="00E63016">
        <w:rPr>
          <w:rFonts w:asciiTheme="minorHAnsi" w:hAnsiTheme="minorHAnsi" w:cstheme="minorHAnsi"/>
          <w:b w:val="0"/>
        </w:rPr>
        <w:t>A</w:t>
      </w:r>
      <w:r w:rsidR="00874A9A" w:rsidRPr="00874A9A">
        <w:rPr>
          <w:rFonts w:asciiTheme="minorHAnsi" w:hAnsiTheme="minorHAnsi" w:cstheme="minorHAnsi"/>
          <w:b w:val="0"/>
        </w:rPr>
        <w:t>ufgaben im Ausbau und Erhalt der Abwasser-Infrastruktur.</w:t>
      </w:r>
      <w:r w:rsidR="00874A9A">
        <w:rPr>
          <w:rFonts w:asciiTheme="minorHAnsi" w:hAnsiTheme="minorHAnsi" w:cstheme="minorHAnsi"/>
          <w:b w:val="0"/>
        </w:rPr>
        <w:t xml:space="preserve"> </w:t>
      </w:r>
      <w:r w:rsidR="00863C3B">
        <w:rPr>
          <w:rFonts w:asciiTheme="minorHAnsi" w:hAnsiTheme="minorHAnsi" w:cstheme="minorHAnsi"/>
          <w:b w:val="0"/>
        </w:rPr>
        <w:t>Die SES</w:t>
      </w:r>
      <w:r w:rsidR="00863C3B" w:rsidRPr="00863C3B">
        <w:rPr>
          <w:rFonts w:asciiTheme="minorHAnsi" w:hAnsiTheme="minorHAnsi" w:cstheme="minorHAnsi"/>
          <w:b w:val="0"/>
        </w:rPr>
        <w:t xml:space="preserve"> dient dem Umweltschu</w:t>
      </w:r>
      <w:r w:rsidR="00E63016">
        <w:rPr>
          <w:rFonts w:asciiTheme="minorHAnsi" w:hAnsiTheme="minorHAnsi" w:cstheme="minorHAnsi"/>
          <w:b w:val="0"/>
        </w:rPr>
        <w:t>tz und der Gesundheitsvorsorge.</w:t>
      </w:r>
    </w:p>
    <w:p w:rsidR="00863C3B" w:rsidRDefault="00E63016" w:rsidP="00863C3B">
      <w:pPr>
        <w:pStyle w:val="Textkrper"/>
        <w:spacing w:line="320" w:lineRule="atLeast"/>
        <w:rPr>
          <w:rFonts w:asciiTheme="minorHAnsi" w:hAnsiTheme="minorHAnsi" w:cstheme="minorHAnsi"/>
          <w:b w:val="0"/>
        </w:rPr>
      </w:pPr>
      <w:r>
        <w:rPr>
          <w:rFonts w:asciiTheme="minorHAnsi" w:hAnsiTheme="minorHAnsi" w:cstheme="minorHAnsi"/>
          <w:b w:val="0"/>
        </w:rPr>
        <w:t>Die</w:t>
      </w:r>
      <w:r w:rsidR="00863C3B" w:rsidRPr="00863C3B">
        <w:rPr>
          <w:rFonts w:asciiTheme="minorHAnsi" w:hAnsiTheme="minorHAnsi" w:cstheme="minorHAnsi"/>
          <w:b w:val="0"/>
        </w:rPr>
        <w:t xml:space="preserve"> Entscheidungen </w:t>
      </w:r>
      <w:r>
        <w:rPr>
          <w:rFonts w:asciiTheme="minorHAnsi" w:hAnsiTheme="minorHAnsi" w:cstheme="minorHAnsi"/>
          <w:b w:val="0"/>
        </w:rPr>
        <w:t xml:space="preserve">der SES </w:t>
      </w:r>
      <w:r w:rsidR="00863C3B" w:rsidRPr="00863C3B">
        <w:rPr>
          <w:rFonts w:asciiTheme="minorHAnsi" w:hAnsiTheme="minorHAnsi" w:cstheme="minorHAnsi"/>
          <w:b w:val="0"/>
        </w:rPr>
        <w:t>orientieren sich an öffentlichen Belangen, Gemeinwohl, Stand der Technik und Wirtschaftlichkeit.</w:t>
      </w:r>
      <w:r w:rsidR="00874A9A">
        <w:rPr>
          <w:rFonts w:asciiTheme="minorHAnsi" w:hAnsiTheme="minorHAnsi" w:cstheme="minorHAnsi"/>
          <w:b w:val="0"/>
        </w:rPr>
        <w:t xml:space="preserve"> Ü</w:t>
      </w:r>
      <w:r w:rsidR="00863C3B">
        <w:rPr>
          <w:rFonts w:asciiTheme="minorHAnsi" w:hAnsiTheme="minorHAnsi" w:cstheme="minorHAnsi"/>
          <w:b w:val="0"/>
        </w:rPr>
        <w:t xml:space="preserve">bergeordnete Unternehmensziele prägen unsere Arbeit </w:t>
      </w:r>
      <w:r w:rsidR="00874A9A">
        <w:rPr>
          <w:rFonts w:asciiTheme="minorHAnsi" w:hAnsiTheme="minorHAnsi" w:cstheme="minorHAnsi"/>
          <w:b w:val="0"/>
        </w:rPr>
        <w:t xml:space="preserve">und orientieren sich an </w:t>
      </w:r>
      <w:r w:rsidR="00863C3B">
        <w:rPr>
          <w:rFonts w:asciiTheme="minorHAnsi" w:hAnsiTheme="minorHAnsi" w:cstheme="minorHAnsi"/>
          <w:b w:val="0"/>
        </w:rPr>
        <w:t>ökonomische</w:t>
      </w:r>
      <w:r w:rsidR="00874A9A">
        <w:rPr>
          <w:rFonts w:asciiTheme="minorHAnsi" w:hAnsiTheme="minorHAnsi" w:cstheme="minorHAnsi"/>
          <w:b w:val="0"/>
        </w:rPr>
        <w:t>r</w:t>
      </w:r>
      <w:r w:rsidR="00863C3B">
        <w:rPr>
          <w:rFonts w:asciiTheme="minorHAnsi" w:hAnsiTheme="minorHAnsi" w:cstheme="minorHAnsi"/>
          <w:b w:val="0"/>
        </w:rPr>
        <w:t>, ökologische</w:t>
      </w:r>
      <w:r w:rsidR="00874A9A">
        <w:rPr>
          <w:rFonts w:asciiTheme="minorHAnsi" w:hAnsiTheme="minorHAnsi" w:cstheme="minorHAnsi"/>
          <w:b w:val="0"/>
        </w:rPr>
        <w:t>r</w:t>
      </w:r>
      <w:r w:rsidR="00863C3B">
        <w:rPr>
          <w:rFonts w:asciiTheme="minorHAnsi" w:hAnsiTheme="minorHAnsi" w:cstheme="minorHAnsi"/>
          <w:b w:val="0"/>
        </w:rPr>
        <w:t xml:space="preserve"> </w:t>
      </w:r>
      <w:r>
        <w:rPr>
          <w:rFonts w:asciiTheme="minorHAnsi" w:hAnsiTheme="minorHAnsi" w:cstheme="minorHAnsi"/>
          <w:b w:val="0"/>
        </w:rPr>
        <w:t xml:space="preserve">und </w:t>
      </w:r>
      <w:r w:rsidR="00863C3B">
        <w:rPr>
          <w:rFonts w:asciiTheme="minorHAnsi" w:hAnsiTheme="minorHAnsi" w:cstheme="minorHAnsi"/>
          <w:b w:val="0"/>
        </w:rPr>
        <w:t>soziale</w:t>
      </w:r>
      <w:r w:rsidR="00874A9A">
        <w:rPr>
          <w:rFonts w:asciiTheme="minorHAnsi" w:hAnsiTheme="minorHAnsi" w:cstheme="minorHAnsi"/>
          <w:b w:val="0"/>
        </w:rPr>
        <w:t>r</w:t>
      </w:r>
      <w:r w:rsidR="00863C3B">
        <w:rPr>
          <w:rFonts w:asciiTheme="minorHAnsi" w:hAnsiTheme="minorHAnsi" w:cstheme="minorHAnsi"/>
          <w:b w:val="0"/>
        </w:rPr>
        <w:t xml:space="preserve"> Ve</w:t>
      </w:r>
      <w:r w:rsidR="00863C3B">
        <w:rPr>
          <w:rFonts w:asciiTheme="minorHAnsi" w:hAnsiTheme="minorHAnsi" w:cstheme="minorHAnsi"/>
          <w:b w:val="0"/>
        </w:rPr>
        <w:t>r</w:t>
      </w:r>
      <w:r w:rsidR="00863C3B">
        <w:rPr>
          <w:rFonts w:asciiTheme="minorHAnsi" w:hAnsiTheme="minorHAnsi" w:cstheme="minorHAnsi"/>
          <w:b w:val="0"/>
        </w:rPr>
        <w:t>antwortung.</w:t>
      </w:r>
    </w:p>
    <w:p w:rsidR="00863C3B" w:rsidRDefault="00863C3B" w:rsidP="00863C3B">
      <w:pPr>
        <w:pStyle w:val="Textkrper"/>
        <w:spacing w:line="320" w:lineRule="atLeast"/>
        <w:rPr>
          <w:rFonts w:asciiTheme="minorHAnsi" w:hAnsiTheme="minorHAnsi" w:cstheme="minorHAnsi"/>
          <w:b w:val="0"/>
        </w:rPr>
      </w:pPr>
      <w:r>
        <w:rPr>
          <w:rFonts w:asciiTheme="minorHAnsi" w:hAnsiTheme="minorHAnsi" w:cstheme="minorHAnsi"/>
          <w:b w:val="0"/>
        </w:rPr>
        <w:t xml:space="preserve">Transparenz </w:t>
      </w:r>
      <w:r w:rsidR="00874A9A">
        <w:rPr>
          <w:rFonts w:asciiTheme="minorHAnsi" w:hAnsiTheme="minorHAnsi" w:cstheme="minorHAnsi"/>
          <w:b w:val="0"/>
        </w:rPr>
        <w:t>aller</w:t>
      </w:r>
      <w:r>
        <w:rPr>
          <w:rFonts w:asciiTheme="minorHAnsi" w:hAnsiTheme="minorHAnsi" w:cstheme="minorHAnsi"/>
          <w:b w:val="0"/>
        </w:rPr>
        <w:t xml:space="preserve"> Entscheidungen ist für </w:t>
      </w:r>
      <w:r w:rsidR="003179CC">
        <w:rPr>
          <w:rFonts w:asciiTheme="minorHAnsi" w:hAnsiTheme="minorHAnsi" w:cstheme="minorHAnsi"/>
          <w:b w:val="0"/>
        </w:rPr>
        <w:t>die SES als öffentlichen</w:t>
      </w:r>
      <w:r>
        <w:rPr>
          <w:rFonts w:asciiTheme="minorHAnsi" w:hAnsiTheme="minorHAnsi" w:cstheme="minorHAnsi"/>
          <w:b w:val="0"/>
        </w:rPr>
        <w:t xml:space="preserve"> Eigenbetrieb eine Selbstverpflichtung gegenüber </w:t>
      </w:r>
      <w:r w:rsidR="003179CC">
        <w:rPr>
          <w:rFonts w:asciiTheme="minorHAnsi" w:hAnsiTheme="minorHAnsi" w:cstheme="minorHAnsi"/>
          <w:b w:val="0"/>
        </w:rPr>
        <w:t>den</w:t>
      </w:r>
      <w:r>
        <w:rPr>
          <w:rFonts w:asciiTheme="minorHAnsi" w:hAnsiTheme="minorHAnsi" w:cstheme="minorHAnsi"/>
          <w:b w:val="0"/>
        </w:rPr>
        <w:t xml:space="preserve"> Aufsichtsgremien und den Bürgerinnen und Bü</w:t>
      </w:r>
      <w:r>
        <w:rPr>
          <w:rFonts w:asciiTheme="minorHAnsi" w:hAnsiTheme="minorHAnsi" w:cstheme="minorHAnsi"/>
          <w:b w:val="0"/>
        </w:rPr>
        <w:t>r</w:t>
      </w:r>
      <w:r>
        <w:rPr>
          <w:rFonts w:asciiTheme="minorHAnsi" w:hAnsiTheme="minorHAnsi" w:cstheme="minorHAnsi"/>
          <w:b w:val="0"/>
        </w:rPr>
        <w:t>gern der Landehauptstadt Stuttgart.</w:t>
      </w:r>
    </w:p>
    <w:p w:rsidR="00764F00" w:rsidRDefault="00764F00" w:rsidP="00EF1CD5">
      <w:pPr>
        <w:pStyle w:val="Textkrper"/>
        <w:spacing w:line="320" w:lineRule="atLeast"/>
        <w:rPr>
          <w:rFonts w:asciiTheme="minorHAnsi" w:hAnsiTheme="minorHAnsi" w:cstheme="minorHAnsi"/>
          <w:b w:val="0"/>
        </w:rPr>
      </w:pPr>
    </w:p>
    <w:p w:rsidR="00E82D61" w:rsidRDefault="00E82D61" w:rsidP="00EF1CD5">
      <w:pPr>
        <w:pStyle w:val="Textkrper"/>
        <w:spacing w:line="320" w:lineRule="atLeast"/>
        <w:rPr>
          <w:rFonts w:asciiTheme="minorHAnsi" w:hAnsiTheme="minorHAnsi" w:cstheme="minorHAnsi"/>
          <w:b w:val="0"/>
        </w:rPr>
      </w:pPr>
    </w:p>
    <w:p w:rsidR="00061D8B" w:rsidRPr="004F4F00" w:rsidRDefault="00061D8B" w:rsidP="00EF1CD5">
      <w:pPr>
        <w:pStyle w:val="Textkrper"/>
        <w:spacing w:line="320" w:lineRule="atLeast"/>
        <w:rPr>
          <w:rFonts w:asciiTheme="minorHAnsi" w:hAnsiTheme="minorHAnsi" w:cstheme="minorHAnsi"/>
          <w:b w:val="0"/>
        </w:rPr>
      </w:pPr>
    </w:p>
    <w:p w:rsidR="004F4F00" w:rsidRDefault="004F4F00" w:rsidP="00EF1CD5">
      <w:pPr>
        <w:pStyle w:val="Textkrper2"/>
        <w:widowControl w:val="0"/>
        <w:spacing w:line="320" w:lineRule="atLeast"/>
        <w:rPr>
          <w:rFonts w:asciiTheme="minorHAnsi" w:hAnsiTheme="minorHAnsi" w:cstheme="minorHAnsi"/>
          <w:b/>
          <w:sz w:val="24"/>
          <w:szCs w:val="24"/>
        </w:rPr>
      </w:pPr>
      <w:r>
        <w:rPr>
          <w:rFonts w:asciiTheme="minorHAnsi" w:hAnsiTheme="minorHAnsi" w:cstheme="minorHAnsi"/>
          <w:b/>
          <w:sz w:val="24"/>
          <w:szCs w:val="24"/>
        </w:rPr>
        <w:t>1.</w:t>
      </w:r>
      <w:r>
        <w:rPr>
          <w:rFonts w:asciiTheme="minorHAnsi" w:hAnsiTheme="minorHAnsi" w:cstheme="minorHAnsi"/>
          <w:b/>
          <w:sz w:val="24"/>
          <w:szCs w:val="24"/>
        </w:rPr>
        <w:tab/>
      </w:r>
      <w:r w:rsidRPr="004F4F00">
        <w:rPr>
          <w:rFonts w:asciiTheme="minorHAnsi" w:hAnsiTheme="minorHAnsi" w:cstheme="minorHAnsi"/>
          <w:b/>
          <w:sz w:val="24"/>
          <w:szCs w:val="24"/>
        </w:rPr>
        <w:t>Grundlagen des Eigenbetriebs</w:t>
      </w:r>
    </w:p>
    <w:p w:rsidR="004F4F00" w:rsidRDefault="004F4F00" w:rsidP="00EF1CD5">
      <w:pPr>
        <w:pStyle w:val="Textkrper2"/>
        <w:spacing w:line="320" w:lineRule="atLeast"/>
        <w:rPr>
          <w:rFonts w:asciiTheme="minorHAnsi" w:hAnsiTheme="minorHAnsi" w:cstheme="minorHAnsi"/>
          <w:b/>
          <w:sz w:val="24"/>
          <w:szCs w:val="24"/>
        </w:rPr>
      </w:pPr>
    </w:p>
    <w:p w:rsidR="004F4F00" w:rsidRPr="004F4F00" w:rsidRDefault="004F4F00" w:rsidP="00EF1CD5">
      <w:pPr>
        <w:pStyle w:val="Textkrper2"/>
        <w:widowControl w:val="0"/>
        <w:spacing w:line="320" w:lineRule="atLeast"/>
        <w:rPr>
          <w:rFonts w:asciiTheme="minorHAnsi" w:hAnsiTheme="minorHAnsi" w:cstheme="minorHAnsi"/>
          <w:b/>
          <w:sz w:val="24"/>
          <w:szCs w:val="24"/>
        </w:rPr>
      </w:pPr>
      <w:r>
        <w:rPr>
          <w:rFonts w:asciiTheme="minorHAnsi" w:hAnsiTheme="minorHAnsi" w:cstheme="minorHAnsi"/>
          <w:b/>
          <w:sz w:val="24"/>
          <w:szCs w:val="24"/>
        </w:rPr>
        <w:t>1.1</w:t>
      </w:r>
      <w:r>
        <w:rPr>
          <w:rFonts w:asciiTheme="minorHAnsi" w:hAnsiTheme="minorHAnsi" w:cstheme="minorHAnsi"/>
          <w:b/>
          <w:sz w:val="24"/>
          <w:szCs w:val="24"/>
        </w:rPr>
        <w:tab/>
        <w:t>Geschäftsmodell des Eigenbetriebs</w:t>
      </w:r>
    </w:p>
    <w:p w:rsidR="004F4F00" w:rsidRPr="004F4F00" w:rsidRDefault="004F4F00" w:rsidP="00EF1CD5">
      <w:pPr>
        <w:pStyle w:val="Textkrper2"/>
        <w:spacing w:line="320" w:lineRule="atLeast"/>
        <w:rPr>
          <w:rFonts w:asciiTheme="minorHAnsi" w:hAnsiTheme="minorHAnsi" w:cstheme="minorHAnsi"/>
          <w:b/>
          <w:sz w:val="24"/>
          <w:szCs w:val="24"/>
        </w:rPr>
      </w:pPr>
    </w:p>
    <w:p w:rsidR="009E4ED9" w:rsidRDefault="001F1976" w:rsidP="001A236F">
      <w:pPr>
        <w:pStyle w:val="Textkrper2"/>
        <w:widowControl w:val="0"/>
        <w:spacing w:line="320" w:lineRule="atLeast"/>
        <w:rPr>
          <w:rFonts w:asciiTheme="minorHAnsi" w:hAnsiTheme="minorHAnsi" w:cstheme="minorHAnsi"/>
          <w:sz w:val="24"/>
          <w:szCs w:val="24"/>
        </w:rPr>
      </w:pPr>
      <w:r w:rsidRPr="00951363">
        <w:rPr>
          <w:rFonts w:asciiTheme="minorHAnsi" w:hAnsiTheme="minorHAnsi" w:cstheme="minorHAnsi"/>
          <w:sz w:val="24"/>
          <w:szCs w:val="24"/>
        </w:rPr>
        <w:t>M</w:t>
      </w:r>
      <w:r w:rsidR="0093648A" w:rsidRPr="00951363">
        <w:rPr>
          <w:rFonts w:asciiTheme="minorHAnsi" w:hAnsiTheme="minorHAnsi" w:cstheme="minorHAnsi"/>
          <w:sz w:val="24"/>
          <w:szCs w:val="24"/>
        </w:rPr>
        <w:t>it über 335</w:t>
      </w:r>
      <w:r w:rsidR="0067198E">
        <w:rPr>
          <w:rFonts w:asciiTheme="minorHAnsi" w:hAnsiTheme="minorHAnsi" w:cstheme="minorHAnsi"/>
          <w:sz w:val="24"/>
          <w:szCs w:val="24"/>
        </w:rPr>
        <w:t xml:space="preserve"> Mitarbeiterinnen und Mitarbeitern</w:t>
      </w:r>
      <w:r w:rsidR="00951363" w:rsidRPr="00951363">
        <w:rPr>
          <w:rFonts w:asciiTheme="minorHAnsi" w:hAnsiTheme="minorHAnsi" w:cstheme="minorHAnsi"/>
          <w:sz w:val="24"/>
          <w:szCs w:val="24"/>
        </w:rPr>
        <w:t>, 4</w:t>
      </w:r>
      <w:r w:rsidR="00AD7316" w:rsidRPr="00951363">
        <w:rPr>
          <w:rFonts w:asciiTheme="minorHAnsi" w:hAnsiTheme="minorHAnsi" w:cstheme="minorHAnsi"/>
          <w:sz w:val="24"/>
          <w:szCs w:val="24"/>
        </w:rPr>
        <w:t>0</w:t>
      </w:r>
      <w:r w:rsidR="00BD5531" w:rsidRPr="00951363">
        <w:rPr>
          <w:rFonts w:asciiTheme="minorHAnsi" w:hAnsiTheme="minorHAnsi" w:cstheme="minorHAnsi"/>
          <w:sz w:val="24"/>
          <w:szCs w:val="24"/>
        </w:rPr>
        <w:t xml:space="preserve"> Auszubildende</w:t>
      </w:r>
      <w:r w:rsidR="00F0157F">
        <w:rPr>
          <w:rFonts w:asciiTheme="minorHAnsi" w:hAnsiTheme="minorHAnsi" w:cstheme="minorHAnsi"/>
          <w:sz w:val="24"/>
          <w:szCs w:val="24"/>
        </w:rPr>
        <w:t>n</w:t>
      </w:r>
      <w:r w:rsidR="00BD5531" w:rsidRPr="00951363">
        <w:rPr>
          <w:rFonts w:asciiTheme="minorHAnsi" w:hAnsiTheme="minorHAnsi" w:cstheme="minorHAnsi"/>
          <w:sz w:val="24"/>
          <w:szCs w:val="24"/>
        </w:rPr>
        <w:t xml:space="preserve"> </w:t>
      </w:r>
      <w:r w:rsidR="00E30BCD" w:rsidRPr="00951363">
        <w:rPr>
          <w:rFonts w:asciiTheme="minorHAnsi" w:hAnsiTheme="minorHAnsi" w:cstheme="minorHAnsi"/>
          <w:sz w:val="24"/>
          <w:szCs w:val="24"/>
        </w:rPr>
        <w:t>und e</w:t>
      </w:r>
      <w:r w:rsidR="0093648A" w:rsidRPr="00951363">
        <w:rPr>
          <w:rFonts w:asciiTheme="minorHAnsi" w:hAnsiTheme="minorHAnsi" w:cstheme="minorHAnsi"/>
          <w:sz w:val="24"/>
          <w:szCs w:val="24"/>
        </w:rPr>
        <w:t>inem Anl</w:t>
      </w:r>
      <w:r w:rsidR="0093648A" w:rsidRPr="00951363">
        <w:rPr>
          <w:rFonts w:asciiTheme="minorHAnsi" w:hAnsiTheme="minorHAnsi" w:cstheme="minorHAnsi"/>
          <w:sz w:val="24"/>
          <w:szCs w:val="24"/>
        </w:rPr>
        <w:t>a</w:t>
      </w:r>
      <w:r w:rsidR="0093648A" w:rsidRPr="00951363">
        <w:rPr>
          <w:rFonts w:asciiTheme="minorHAnsi" w:hAnsiTheme="minorHAnsi" w:cstheme="minorHAnsi"/>
          <w:sz w:val="24"/>
          <w:szCs w:val="24"/>
        </w:rPr>
        <w:t>gevermögen von über</w:t>
      </w:r>
      <w:r w:rsidR="0093648A" w:rsidRPr="004F4F00">
        <w:rPr>
          <w:rFonts w:asciiTheme="minorHAnsi" w:hAnsiTheme="minorHAnsi" w:cstheme="minorHAnsi"/>
          <w:sz w:val="24"/>
          <w:szCs w:val="24"/>
        </w:rPr>
        <w:t xml:space="preserve"> </w:t>
      </w:r>
      <w:r w:rsidR="001501DF" w:rsidRPr="001501DF">
        <w:rPr>
          <w:rFonts w:asciiTheme="minorHAnsi" w:hAnsiTheme="minorHAnsi" w:cstheme="minorHAnsi"/>
          <w:sz w:val="24"/>
          <w:szCs w:val="24"/>
        </w:rPr>
        <w:t>763</w:t>
      </w:r>
      <w:r w:rsidR="001A236F" w:rsidRPr="001501DF">
        <w:rPr>
          <w:rFonts w:asciiTheme="minorHAnsi" w:hAnsiTheme="minorHAnsi" w:cstheme="minorHAnsi"/>
          <w:sz w:val="24"/>
          <w:szCs w:val="24"/>
        </w:rPr>
        <w:t> </w:t>
      </w:r>
      <w:r w:rsidR="00E30BCD" w:rsidRPr="001501DF">
        <w:rPr>
          <w:rFonts w:asciiTheme="minorHAnsi" w:hAnsiTheme="minorHAnsi" w:cstheme="minorHAnsi"/>
          <w:sz w:val="24"/>
          <w:szCs w:val="24"/>
        </w:rPr>
        <w:t>Mio.</w:t>
      </w:r>
      <w:r w:rsidR="00E30BCD" w:rsidRPr="004F4F00">
        <w:rPr>
          <w:rFonts w:asciiTheme="minorHAnsi" w:hAnsiTheme="minorHAnsi" w:cstheme="minorHAnsi"/>
          <w:sz w:val="24"/>
          <w:szCs w:val="24"/>
        </w:rPr>
        <w:t xml:space="preserve"> EUR </w:t>
      </w:r>
      <w:r w:rsidRPr="004F4F00">
        <w:rPr>
          <w:rFonts w:asciiTheme="minorHAnsi" w:hAnsiTheme="minorHAnsi" w:cstheme="minorHAnsi"/>
          <w:sz w:val="24"/>
          <w:szCs w:val="24"/>
        </w:rPr>
        <w:t xml:space="preserve">ist die SES bundesweit </w:t>
      </w:r>
      <w:r w:rsidR="009A395A" w:rsidRPr="004F4F00">
        <w:rPr>
          <w:rFonts w:asciiTheme="minorHAnsi" w:hAnsiTheme="minorHAnsi" w:cstheme="minorHAnsi"/>
          <w:sz w:val="24"/>
          <w:szCs w:val="24"/>
        </w:rPr>
        <w:t>der drittgrößte Eigenb</w:t>
      </w:r>
      <w:r w:rsidR="009A395A" w:rsidRPr="004F4F00">
        <w:rPr>
          <w:rFonts w:asciiTheme="minorHAnsi" w:hAnsiTheme="minorHAnsi" w:cstheme="minorHAnsi"/>
          <w:sz w:val="24"/>
          <w:szCs w:val="24"/>
        </w:rPr>
        <w:t>e</w:t>
      </w:r>
      <w:r w:rsidR="009A395A" w:rsidRPr="004F4F00">
        <w:rPr>
          <w:rFonts w:asciiTheme="minorHAnsi" w:hAnsiTheme="minorHAnsi" w:cstheme="minorHAnsi"/>
          <w:sz w:val="24"/>
          <w:szCs w:val="24"/>
        </w:rPr>
        <w:t>tri</w:t>
      </w:r>
      <w:r w:rsidR="00F0157F">
        <w:rPr>
          <w:rFonts w:asciiTheme="minorHAnsi" w:hAnsiTheme="minorHAnsi" w:cstheme="minorHAnsi"/>
          <w:sz w:val="24"/>
          <w:szCs w:val="24"/>
        </w:rPr>
        <w:t xml:space="preserve">eb der Branche. Er </w:t>
      </w:r>
      <w:r w:rsidR="0022565D" w:rsidRPr="004F4F00">
        <w:rPr>
          <w:rFonts w:asciiTheme="minorHAnsi" w:hAnsiTheme="minorHAnsi" w:cstheme="minorHAnsi"/>
          <w:sz w:val="24"/>
          <w:szCs w:val="24"/>
        </w:rPr>
        <w:t xml:space="preserve">gehört </w:t>
      </w:r>
      <w:r w:rsidR="009A395A" w:rsidRPr="004F4F00">
        <w:rPr>
          <w:rFonts w:asciiTheme="minorHAnsi" w:hAnsiTheme="minorHAnsi" w:cstheme="minorHAnsi"/>
          <w:sz w:val="24"/>
          <w:szCs w:val="24"/>
        </w:rPr>
        <w:t>zu den Vorzeigeunternehmen der deutschen Wasserwir</w:t>
      </w:r>
      <w:r w:rsidR="009A395A" w:rsidRPr="004F4F00">
        <w:rPr>
          <w:rFonts w:asciiTheme="minorHAnsi" w:hAnsiTheme="minorHAnsi" w:cstheme="minorHAnsi"/>
          <w:sz w:val="24"/>
          <w:szCs w:val="24"/>
        </w:rPr>
        <w:t>t</w:t>
      </w:r>
      <w:r w:rsidR="009A395A" w:rsidRPr="004F4F00">
        <w:rPr>
          <w:rFonts w:asciiTheme="minorHAnsi" w:hAnsiTheme="minorHAnsi" w:cstheme="minorHAnsi"/>
          <w:sz w:val="24"/>
          <w:szCs w:val="24"/>
        </w:rPr>
        <w:t>schaft.</w:t>
      </w:r>
      <w:r w:rsidR="00DF5947" w:rsidRPr="004F4F00">
        <w:rPr>
          <w:rFonts w:asciiTheme="minorHAnsi" w:hAnsiTheme="minorHAnsi" w:cstheme="minorHAnsi"/>
          <w:sz w:val="24"/>
          <w:szCs w:val="24"/>
        </w:rPr>
        <w:t xml:space="preserve"> </w:t>
      </w:r>
      <w:r w:rsidR="00CA75BE" w:rsidRPr="004F4F00">
        <w:rPr>
          <w:rFonts w:asciiTheme="minorHAnsi" w:hAnsiTheme="minorHAnsi" w:cstheme="minorHAnsi"/>
          <w:sz w:val="24"/>
          <w:szCs w:val="24"/>
        </w:rPr>
        <w:t xml:space="preserve">Die SES ist </w:t>
      </w:r>
      <w:r w:rsidR="00BA0384" w:rsidRPr="004F4F00">
        <w:rPr>
          <w:rFonts w:asciiTheme="minorHAnsi" w:hAnsiTheme="minorHAnsi" w:cstheme="minorHAnsi"/>
          <w:sz w:val="24"/>
          <w:szCs w:val="24"/>
        </w:rPr>
        <w:t xml:space="preserve">seit 1995 </w:t>
      </w:r>
      <w:r w:rsidR="00CA75BE" w:rsidRPr="004F4F00">
        <w:rPr>
          <w:rFonts w:asciiTheme="minorHAnsi" w:hAnsiTheme="minorHAnsi" w:cstheme="minorHAnsi"/>
          <w:sz w:val="24"/>
          <w:szCs w:val="24"/>
        </w:rPr>
        <w:t>organisatorisch im Tiefbauamt der Landeshauptstadt Stut</w:t>
      </w:r>
      <w:r w:rsidR="00CA75BE" w:rsidRPr="004F4F00">
        <w:rPr>
          <w:rFonts w:asciiTheme="minorHAnsi" w:hAnsiTheme="minorHAnsi" w:cstheme="minorHAnsi"/>
          <w:sz w:val="24"/>
          <w:szCs w:val="24"/>
        </w:rPr>
        <w:t>t</w:t>
      </w:r>
      <w:r w:rsidR="00CA75BE" w:rsidRPr="004F4F00">
        <w:rPr>
          <w:rFonts w:asciiTheme="minorHAnsi" w:hAnsiTheme="minorHAnsi" w:cstheme="minorHAnsi"/>
          <w:sz w:val="24"/>
          <w:szCs w:val="24"/>
        </w:rPr>
        <w:t>gart integriert.</w:t>
      </w:r>
    </w:p>
    <w:p w:rsidR="00172A04" w:rsidRDefault="00172A04" w:rsidP="001A236F">
      <w:pPr>
        <w:pStyle w:val="Textkrper2"/>
        <w:widowControl w:val="0"/>
        <w:spacing w:line="320" w:lineRule="atLeast"/>
        <w:rPr>
          <w:rFonts w:asciiTheme="minorHAnsi" w:hAnsiTheme="minorHAnsi" w:cstheme="minorHAnsi"/>
          <w:sz w:val="24"/>
          <w:szCs w:val="24"/>
        </w:rPr>
      </w:pPr>
    </w:p>
    <w:p w:rsidR="00172A04" w:rsidRPr="004F4F00" w:rsidRDefault="00172A04" w:rsidP="001A236F">
      <w:pPr>
        <w:pStyle w:val="Textkrper2"/>
        <w:widowControl w:val="0"/>
        <w:spacing w:line="320" w:lineRule="atLeast"/>
        <w:rPr>
          <w:rFonts w:asciiTheme="minorHAnsi" w:hAnsiTheme="minorHAnsi" w:cstheme="minorHAnsi"/>
          <w:sz w:val="24"/>
          <w:szCs w:val="24"/>
        </w:rPr>
      </w:pPr>
    </w:p>
    <w:p w:rsidR="004F4F00" w:rsidRDefault="004F4F00" w:rsidP="001A236F">
      <w:pPr>
        <w:pStyle w:val="Textkrper"/>
        <w:spacing w:line="320" w:lineRule="atLeast"/>
        <w:jc w:val="left"/>
        <w:rPr>
          <w:rFonts w:asciiTheme="minorHAnsi" w:hAnsiTheme="minorHAnsi" w:cstheme="minorHAnsi"/>
          <w:shd w:val="clear" w:color="auto" w:fill="FFFFFF" w:themeFill="background1"/>
        </w:rPr>
      </w:pPr>
      <w:r>
        <w:rPr>
          <w:rFonts w:asciiTheme="minorHAnsi" w:hAnsiTheme="minorHAnsi" w:cstheme="minorHAnsi"/>
          <w:bCs w:val="0"/>
          <w:caps/>
        </w:rPr>
        <w:t>1.2</w:t>
      </w:r>
      <w:r>
        <w:rPr>
          <w:rFonts w:asciiTheme="minorHAnsi" w:hAnsiTheme="minorHAnsi" w:cstheme="minorHAnsi"/>
          <w:bCs w:val="0"/>
          <w:caps/>
        </w:rPr>
        <w:tab/>
      </w:r>
      <w:r>
        <w:rPr>
          <w:rFonts w:asciiTheme="minorHAnsi" w:hAnsiTheme="minorHAnsi" w:cstheme="minorHAnsi"/>
          <w:shd w:val="clear" w:color="auto" w:fill="FFFFFF" w:themeFill="background1"/>
        </w:rPr>
        <w:t>Ziele und Strategien</w:t>
      </w:r>
    </w:p>
    <w:p w:rsidR="004F4F00" w:rsidRDefault="004F4F00" w:rsidP="001A236F">
      <w:pPr>
        <w:pStyle w:val="Textkrper"/>
        <w:spacing w:line="320" w:lineRule="atLeast"/>
        <w:jc w:val="left"/>
        <w:rPr>
          <w:rFonts w:asciiTheme="minorHAnsi" w:hAnsiTheme="minorHAnsi" w:cstheme="minorHAnsi"/>
          <w:shd w:val="clear" w:color="auto" w:fill="FFFFFF" w:themeFill="background1"/>
        </w:rPr>
      </w:pPr>
    </w:p>
    <w:p w:rsidR="004F4F00" w:rsidRDefault="004F4F00" w:rsidP="00E6649D">
      <w:pPr>
        <w:pStyle w:val="Textkrper2"/>
        <w:spacing w:after="120" w:line="320" w:lineRule="atLeast"/>
        <w:rPr>
          <w:rFonts w:asciiTheme="minorHAnsi" w:hAnsiTheme="minorHAnsi" w:cstheme="minorHAnsi"/>
          <w:sz w:val="24"/>
          <w:szCs w:val="24"/>
          <w:shd w:val="clear" w:color="auto" w:fill="FFFFFF" w:themeFill="background1"/>
        </w:rPr>
      </w:pPr>
      <w:r w:rsidRPr="004F4F00">
        <w:rPr>
          <w:rFonts w:asciiTheme="minorHAnsi" w:hAnsiTheme="minorHAnsi" w:cstheme="minorHAnsi"/>
          <w:sz w:val="24"/>
          <w:szCs w:val="24"/>
          <w:shd w:val="clear" w:color="auto" w:fill="FFFFFF" w:themeFill="background1"/>
        </w:rPr>
        <w:t xml:space="preserve">Die Stadtentwässerung Stuttgart arbeitet mit einer klaren Strategieausrichtung und </w:t>
      </w:r>
      <w:r w:rsidR="00ED3C6C">
        <w:rPr>
          <w:rFonts w:asciiTheme="minorHAnsi" w:hAnsiTheme="minorHAnsi" w:cstheme="minorHAnsi"/>
          <w:sz w:val="24"/>
          <w:szCs w:val="24"/>
          <w:shd w:val="clear" w:color="auto" w:fill="FFFFFF" w:themeFill="background1"/>
        </w:rPr>
        <w:t xml:space="preserve">mit </w:t>
      </w:r>
      <w:r w:rsidRPr="004F4F00">
        <w:rPr>
          <w:rFonts w:asciiTheme="minorHAnsi" w:hAnsiTheme="minorHAnsi" w:cstheme="minorHAnsi"/>
          <w:sz w:val="24"/>
          <w:szCs w:val="24"/>
          <w:shd w:val="clear" w:color="auto" w:fill="FFFFFF" w:themeFill="background1"/>
        </w:rPr>
        <w:t>konsequenter Zielumsetzung.</w:t>
      </w:r>
      <w:r w:rsidRPr="004F4F00">
        <w:rPr>
          <w:rFonts w:asciiTheme="minorHAnsi" w:hAnsiTheme="minorHAnsi" w:cstheme="minorHAnsi"/>
          <w:b/>
          <w:sz w:val="24"/>
          <w:szCs w:val="24"/>
          <w:shd w:val="clear" w:color="auto" w:fill="FFFFFF"/>
        </w:rPr>
        <w:t xml:space="preserve"> </w:t>
      </w:r>
      <w:r w:rsidRPr="004F4F00">
        <w:rPr>
          <w:rFonts w:asciiTheme="minorHAnsi" w:hAnsiTheme="minorHAnsi" w:cstheme="minorHAnsi"/>
          <w:sz w:val="24"/>
          <w:szCs w:val="24"/>
          <w:shd w:val="clear" w:color="auto" w:fill="FFFFFF" w:themeFill="background1"/>
        </w:rPr>
        <w:t>Managementkonzepte und die zielstrebige Umse</w:t>
      </w:r>
      <w:r w:rsidRPr="004F4F00">
        <w:rPr>
          <w:rFonts w:asciiTheme="minorHAnsi" w:hAnsiTheme="minorHAnsi" w:cstheme="minorHAnsi"/>
          <w:sz w:val="24"/>
          <w:szCs w:val="24"/>
          <w:shd w:val="clear" w:color="auto" w:fill="FFFFFF" w:themeFill="background1"/>
        </w:rPr>
        <w:t>t</w:t>
      </w:r>
      <w:r w:rsidRPr="004F4F00">
        <w:rPr>
          <w:rFonts w:asciiTheme="minorHAnsi" w:hAnsiTheme="minorHAnsi" w:cstheme="minorHAnsi"/>
          <w:sz w:val="24"/>
          <w:szCs w:val="24"/>
          <w:shd w:val="clear" w:color="auto" w:fill="FFFFFF" w:themeFill="background1"/>
        </w:rPr>
        <w:t>zung der definierten Maßnahmen sorgen für die guten Ergebnisse des Eigenbe</w:t>
      </w:r>
      <w:r w:rsidR="00ED3C6C">
        <w:rPr>
          <w:rFonts w:asciiTheme="minorHAnsi" w:hAnsiTheme="minorHAnsi" w:cstheme="minorHAnsi"/>
          <w:sz w:val="24"/>
          <w:szCs w:val="24"/>
          <w:shd w:val="clear" w:color="auto" w:fill="FFFFFF" w:themeFill="background1"/>
        </w:rPr>
        <w:t>triebs</w:t>
      </w:r>
      <w:r w:rsidRPr="004F4F00">
        <w:rPr>
          <w:rFonts w:asciiTheme="minorHAnsi" w:hAnsiTheme="minorHAnsi" w:cstheme="minorHAnsi"/>
          <w:sz w:val="24"/>
          <w:szCs w:val="24"/>
          <w:shd w:val="clear" w:color="auto" w:fill="FFFFFF" w:themeFill="background1"/>
        </w:rPr>
        <w:t>.</w:t>
      </w:r>
    </w:p>
    <w:p w:rsidR="004F4F00" w:rsidRDefault="004F4F00" w:rsidP="00E6649D">
      <w:pPr>
        <w:pStyle w:val="Textkrper2"/>
        <w:spacing w:after="120" w:line="320" w:lineRule="atLeast"/>
        <w:rPr>
          <w:rFonts w:asciiTheme="minorHAnsi" w:hAnsiTheme="minorHAnsi" w:cstheme="minorHAnsi"/>
          <w:sz w:val="24"/>
          <w:szCs w:val="24"/>
          <w:shd w:val="clear" w:color="auto" w:fill="FFFFFF" w:themeFill="background1"/>
        </w:rPr>
      </w:pPr>
      <w:r w:rsidRPr="004F4F00">
        <w:rPr>
          <w:rFonts w:asciiTheme="minorHAnsi" w:hAnsiTheme="minorHAnsi" w:cstheme="minorHAnsi"/>
          <w:sz w:val="24"/>
          <w:szCs w:val="24"/>
          <w:shd w:val="clear" w:color="auto" w:fill="FFFFFF" w:themeFill="background1"/>
        </w:rPr>
        <w:t>Neben der ökonomischen Verantwortung beachtet die Betriebsleitung bei der strateg</w:t>
      </w:r>
      <w:r w:rsidRPr="004F4F00">
        <w:rPr>
          <w:rFonts w:asciiTheme="minorHAnsi" w:hAnsiTheme="minorHAnsi" w:cstheme="minorHAnsi"/>
          <w:sz w:val="24"/>
          <w:szCs w:val="24"/>
          <w:shd w:val="clear" w:color="auto" w:fill="FFFFFF" w:themeFill="background1"/>
        </w:rPr>
        <w:t>i</w:t>
      </w:r>
      <w:r w:rsidRPr="004F4F00">
        <w:rPr>
          <w:rFonts w:asciiTheme="minorHAnsi" w:hAnsiTheme="minorHAnsi" w:cstheme="minorHAnsi"/>
          <w:sz w:val="24"/>
          <w:szCs w:val="24"/>
          <w:shd w:val="clear" w:color="auto" w:fill="FFFFFF" w:themeFill="background1"/>
        </w:rPr>
        <w:t>schen Ausrichtung organisat</w:t>
      </w:r>
      <w:r w:rsidR="00A60B9B">
        <w:rPr>
          <w:rFonts w:asciiTheme="minorHAnsi" w:hAnsiTheme="minorHAnsi" w:cstheme="minorHAnsi"/>
          <w:sz w:val="24"/>
          <w:szCs w:val="24"/>
          <w:shd w:val="clear" w:color="auto" w:fill="FFFFFF" w:themeFill="background1"/>
        </w:rPr>
        <w:t>orische, soziale und ökologische</w:t>
      </w:r>
      <w:r w:rsidR="00E2193C">
        <w:rPr>
          <w:rFonts w:asciiTheme="minorHAnsi" w:hAnsiTheme="minorHAnsi" w:cstheme="minorHAnsi"/>
          <w:sz w:val="24"/>
          <w:szCs w:val="24"/>
          <w:shd w:val="clear" w:color="auto" w:fill="FFFFFF" w:themeFill="background1"/>
        </w:rPr>
        <w:t xml:space="preserve"> Aspekte</w:t>
      </w:r>
      <w:r w:rsidRPr="004F4F00">
        <w:rPr>
          <w:rFonts w:asciiTheme="minorHAnsi" w:hAnsiTheme="minorHAnsi" w:cstheme="minorHAnsi"/>
          <w:sz w:val="24"/>
          <w:szCs w:val="24"/>
          <w:shd w:val="clear" w:color="auto" w:fill="FFFFFF" w:themeFill="background1"/>
        </w:rPr>
        <w:t>.</w:t>
      </w:r>
    </w:p>
    <w:p w:rsidR="00180378" w:rsidRDefault="00AB2334" w:rsidP="00E6649D">
      <w:pPr>
        <w:pStyle w:val="Textkrper2"/>
        <w:spacing w:after="120" w:line="320" w:lineRule="atLeast"/>
        <w:rPr>
          <w:rFonts w:asciiTheme="minorHAnsi" w:hAnsiTheme="minorHAnsi" w:cstheme="minorHAnsi"/>
          <w:sz w:val="24"/>
          <w:szCs w:val="24"/>
          <w:shd w:val="clear" w:color="auto" w:fill="FFFFFF" w:themeFill="background1"/>
        </w:rPr>
      </w:pPr>
      <w:r>
        <w:rPr>
          <w:rFonts w:asciiTheme="minorHAnsi" w:hAnsiTheme="minorHAnsi" w:cstheme="minorHAnsi"/>
          <w:sz w:val="24"/>
          <w:szCs w:val="24"/>
          <w:shd w:val="clear" w:color="auto" w:fill="FFFFFF" w:themeFill="background1"/>
        </w:rPr>
        <w:t xml:space="preserve">Um die Zukunftsfähigkeit </w:t>
      </w:r>
      <w:r w:rsidR="00E2193C">
        <w:rPr>
          <w:rFonts w:asciiTheme="minorHAnsi" w:hAnsiTheme="minorHAnsi" w:cstheme="minorHAnsi"/>
          <w:sz w:val="24"/>
          <w:szCs w:val="24"/>
          <w:shd w:val="clear" w:color="auto" w:fill="FFFFFF" w:themeFill="background1"/>
        </w:rPr>
        <w:t>sicherzustellen</w:t>
      </w:r>
      <w:r w:rsidR="004F4F00" w:rsidRPr="004F4F00">
        <w:rPr>
          <w:rFonts w:asciiTheme="minorHAnsi" w:hAnsiTheme="minorHAnsi" w:cstheme="minorHAnsi"/>
          <w:sz w:val="24"/>
          <w:szCs w:val="24"/>
          <w:shd w:val="clear" w:color="auto" w:fill="FFFFFF" w:themeFill="background1"/>
        </w:rPr>
        <w:t>, überprüft die SES regelmäßig ihre strateg</w:t>
      </w:r>
      <w:r w:rsidR="004F4F00" w:rsidRPr="004F4F00">
        <w:rPr>
          <w:rFonts w:asciiTheme="minorHAnsi" w:hAnsiTheme="minorHAnsi" w:cstheme="minorHAnsi"/>
          <w:sz w:val="24"/>
          <w:szCs w:val="24"/>
          <w:shd w:val="clear" w:color="auto" w:fill="FFFFFF" w:themeFill="background1"/>
        </w:rPr>
        <w:t>i</w:t>
      </w:r>
      <w:r w:rsidR="004F4F00" w:rsidRPr="004F4F00">
        <w:rPr>
          <w:rFonts w:asciiTheme="minorHAnsi" w:hAnsiTheme="minorHAnsi" w:cstheme="minorHAnsi"/>
          <w:sz w:val="24"/>
          <w:szCs w:val="24"/>
          <w:shd w:val="clear" w:color="auto" w:fill="FFFFFF" w:themeFill="background1"/>
        </w:rPr>
        <w:t>sche Ausrichtung</w:t>
      </w:r>
      <w:r w:rsidR="00E2193C">
        <w:rPr>
          <w:rFonts w:asciiTheme="minorHAnsi" w:hAnsiTheme="minorHAnsi" w:cstheme="minorHAnsi"/>
          <w:sz w:val="24"/>
          <w:szCs w:val="24"/>
          <w:shd w:val="clear" w:color="auto" w:fill="FFFFFF" w:themeFill="background1"/>
        </w:rPr>
        <w:t xml:space="preserve"> durch</w:t>
      </w:r>
      <w:r>
        <w:rPr>
          <w:rFonts w:asciiTheme="minorHAnsi" w:hAnsiTheme="minorHAnsi" w:cstheme="minorHAnsi"/>
          <w:sz w:val="24"/>
          <w:szCs w:val="24"/>
          <w:shd w:val="clear" w:color="auto" w:fill="FFFFFF" w:themeFill="background1"/>
        </w:rPr>
        <w:t xml:space="preserve"> Strategieworkshops und Transfertage</w:t>
      </w:r>
      <w:r w:rsidR="00E2193C">
        <w:rPr>
          <w:rFonts w:asciiTheme="minorHAnsi" w:hAnsiTheme="minorHAnsi" w:cstheme="minorHAnsi"/>
          <w:sz w:val="24"/>
          <w:szCs w:val="24"/>
          <w:shd w:val="clear" w:color="auto" w:fill="FFFFFF" w:themeFill="background1"/>
        </w:rPr>
        <w:t>.</w:t>
      </w:r>
      <w:r>
        <w:rPr>
          <w:rFonts w:asciiTheme="minorHAnsi" w:hAnsiTheme="minorHAnsi" w:cstheme="minorHAnsi"/>
          <w:sz w:val="24"/>
          <w:szCs w:val="24"/>
          <w:shd w:val="clear" w:color="auto" w:fill="FFFFFF" w:themeFill="background1"/>
        </w:rPr>
        <w:t xml:space="preserve"> Parallel dazu wird der </w:t>
      </w:r>
      <w:r>
        <w:rPr>
          <w:rFonts w:asciiTheme="minorHAnsi" w:hAnsiTheme="minorHAnsi" w:cstheme="minorHAnsi"/>
          <w:sz w:val="24"/>
          <w:szCs w:val="24"/>
          <w:shd w:val="clear" w:color="auto" w:fill="FFFFFF" w:themeFill="background1"/>
        </w:rPr>
        <w:lastRenderedPageBreak/>
        <w:t>Umsetzungsstand der Ziele und Maßnahmen vierteljährlich schriftlich abgefragt, da</w:t>
      </w:r>
      <w:r>
        <w:rPr>
          <w:rFonts w:asciiTheme="minorHAnsi" w:hAnsiTheme="minorHAnsi" w:cstheme="minorHAnsi"/>
          <w:sz w:val="24"/>
          <w:szCs w:val="24"/>
          <w:shd w:val="clear" w:color="auto" w:fill="FFFFFF" w:themeFill="background1"/>
        </w:rPr>
        <w:t>r</w:t>
      </w:r>
      <w:r>
        <w:rPr>
          <w:rFonts w:asciiTheme="minorHAnsi" w:hAnsiTheme="minorHAnsi" w:cstheme="minorHAnsi"/>
          <w:sz w:val="24"/>
          <w:szCs w:val="24"/>
          <w:shd w:val="clear" w:color="auto" w:fill="FFFFFF" w:themeFill="background1"/>
        </w:rPr>
        <w:t>gestellt und miteinander kommuniziert.</w:t>
      </w:r>
    </w:p>
    <w:p w:rsidR="004F4F00" w:rsidRDefault="006E73F7" w:rsidP="00E6649D">
      <w:pPr>
        <w:pStyle w:val="Textkrper2"/>
        <w:spacing w:after="240" w:line="320" w:lineRule="atLeast"/>
        <w:rPr>
          <w:rFonts w:asciiTheme="minorHAnsi" w:hAnsiTheme="minorHAnsi" w:cstheme="minorHAnsi"/>
          <w:sz w:val="24"/>
          <w:szCs w:val="24"/>
          <w:shd w:val="clear" w:color="auto" w:fill="FFFFFF" w:themeFill="background1"/>
        </w:rPr>
      </w:pPr>
      <w:bookmarkStart w:id="1" w:name="OLE_LINK1"/>
      <w:r>
        <w:rPr>
          <w:rFonts w:asciiTheme="minorHAnsi" w:hAnsiTheme="minorHAnsi" w:cstheme="minorHAnsi"/>
          <w:noProof/>
          <w:sz w:val="24"/>
          <w:szCs w:val="24"/>
          <w:lang w:eastAsia="de-DE"/>
        </w:rPr>
        <w:drawing>
          <wp:anchor distT="0" distB="0" distL="114300" distR="114300" simplePos="0" relativeHeight="251673600" behindDoc="1" locked="0" layoutInCell="1" allowOverlap="1">
            <wp:simplePos x="0" y="0"/>
            <wp:positionH relativeFrom="column">
              <wp:posOffset>-134620</wp:posOffset>
            </wp:positionH>
            <wp:positionV relativeFrom="paragraph">
              <wp:posOffset>427990</wp:posOffset>
            </wp:positionV>
            <wp:extent cx="5670550" cy="4105275"/>
            <wp:effectExtent l="171450" t="133350" r="387350" b="333375"/>
            <wp:wrapTight wrapText="bothSides">
              <wp:wrapPolygon edited="0">
                <wp:start x="508" y="-702"/>
                <wp:lineTo x="73" y="-601"/>
                <wp:lineTo x="-653" y="501"/>
                <wp:lineTo x="-653" y="22151"/>
                <wp:lineTo x="145" y="23354"/>
                <wp:lineTo x="435" y="23354"/>
                <wp:lineTo x="21914" y="23354"/>
                <wp:lineTo x="22277" y="23354"/>
                <wp:lineTo x="23075" y="22252"/>
                <wp:lineTo x="23003" y="21750"/>
                <wp:lineTo x="23003" y="902"/>
                <wp:lineTo x="23075" y="501"/>
                <wp:lineTo x="22277" y="-601"/>
                <wp:lineTo x="21914" y="-702"/>
                <wp:lineTo x="508" y="-702"/>
              </wp:wrapPolygon>
            </wp:wrapTight>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70550" cy="4105275"/>
                    </a:xfrm>
                    <a:prstGeom prst="rect">
                      <a:avLst/>
                    </a:prstGeom>
                    <a:ln>
                      <a:solidFill>
                        <a:schemeClr val="accent1"/>
                      </a:solidFill>
                    </a:ln>
                    <a:effectLst>
                      <a:outerShdw blurRad="292100" dist="139700" dir="2700000" algn="tl" rotWithShape="0">
                        <a:srgbClr val="333333">
                          <a:alpha val="65000"/>
                        </a:srgbClr>
                      </a:outerShdw>
                    </a:effectLst>
                  </pic:spPr>
                </pic:pic>
              </a:graphicData>
            </a:graphic>
          </wp:anchor>
        </w:drawing>
      </w:r>
      <w:r w:rsidR="00E82D61">
        <w:rPr>
          <w:rFonts w:asciiTheme="minorHAnsi" w:hAnsiTheme="minorHAnsi" w:cstheme="minorHAnsi"/>
          <w:sz w:val="24"/>
          <w:szCs w:val="24"/>
          <w:shd w:val="clear" w:color="auto" w:fill="FFFFFF" w:themeFill="background1"/>
        </w:rPr>
        <w:t xml:space="preserve">Seit Februar </w:t>
      </w:r>
      <w:r w:rsidR="00AB2334">
        <w:rPr>
          <w:rFonts w:asciiTheme="minorHAnsi" w:hAnsiTheme="minorHAnsi" w:cstheme="minorHAnsi"/>
          <w:sz w:val="24"/>
          <w:szCs w:val="24"/>
          <w:shd w:val="clear" w:color="auto" w:fill="FFFFFF" w:themeFill="background1"/>
        </w:rPr>
        <w:t xml:space="preserve">2016 </w:t>
      </w:r>
      <w:r w:rsidR="00E82D61">
        <w:rPr>
          <w:rFonts w:asciiTheme="minorHAnsi" w:hAnsiTheme="minorHAnsi" w:cstheme="minorHAnsi"/>
          <w:sz w:val="24"/>
          <w:szCs w:val="24"/>
          <w:shd w:val="clear" w:color="auto" w:fill="FFFFFF" w:themeFill="background1"/>
        </w:rPr>
        <w:t>werden</w:t>
      </w:r>
      <w:r w:rsidR="00AB2334">
        <w:rPr>
          <w:rFonts w:asciiTheme="minorHAnsi" w:hAnsiTheme="minorHAnsi" w:cstheme="minorHAnsi"/>
          <w:sz w:val="24"/>
          <w:szCs w:val="24"/>
          <w:shd w:val="clear" w:color="auto" w:fill="FFFFFF" w:themeFill="background1"/>
        </w:rPr>
        <w:t xml:space="preserve"> f</w:t>
      </w:r>
      <w:r w:rsidR="004F4F00" w:rsidRPr="004F4F00">
        <w:rPr>
          <w:rFonts w:asciiTheme="minorHAnsi" w:hAnsiTheme="minorHAnsi" w:cstheme="minorHAnsi"/>
          <w:sz w:val="24"/>
          <w:szCs w:val="24"/>
          <w:shd w:val="clear" w:color="auto" w:fill="FFFFFF" w:themeFill="background1"/>
        </w:rPr>
        <w:t xml:space="preserve">olgende </w:t>
      </w:r>
      <w:r w:rsidR="00AB2334">
        <w:rPr>
          <w:rFonts w:asciiTheme="minorHAnsi" w:hAnsiTheme="minorHAnsi" w:cstheme="minorHAnsi"/>
          <w:sz w:val="24"/>
          <w:szCs w:val="24"/>
          <w:shd w:val="clear" w:color="auto" w:fill="FFFFFF" w:themeFill="background1"/>
        </w:rPr>
        <w:t>Strategies</w:t>
      </w:r>
      <w:r w:rsidR="004F4F00" w:rsidRPr="004F4F00">
        <w:rPr>
          <w:rFonts w:asciiTheme="minorHAnsi" w:hAnsiTheme="minorHAnsi" w:cstheme="minorHAnsi"/>
          <w:sz w:val="24"/>
          <w:szCs w:val="24"/>
          <w:shd w:val="clear" w:color="auto" w:fill="FFFFFF" w:themeFill="background1"/>
        </w:rPr>
        <w:t>chwerpunkte (hier im Überblick)</w:t>
      </w:r>
      <w:r w:rsidR="00E82D61">
        <w:rPr>
          <w:rFonts w:asciiTheme="minorHAnsi" w:hAnsiTheme="minorHAnsi" w:cstheme="minorHAnsi"/>
          <w:sz w:val="24"/>
          <w:szCs w:val="24"/>
          <w:shd w:val="clear" w:color="auto" w:fill="FFFFFF" w:themeFill="background1"/>
        </w:rPr>
        <w:t xml:space="preserve"> verfolgt</w:t>
      </w:r>
      <w:r w:rsidR="004F4F00" w:rsidRPr="004F4F00">
        <w:rPr>
          <w:rFonts w:asciiTheme="minorHAnsi" w:hAnsiTheme="minorHAnsi" w:cstheme="minorHAnsi"/>
          <w:sz w:val="24"/>
          <w:szCs w:val="24"/>
          <w:shd w:val="clear" w:color="auto" w:fill="FFFFFF" w:themeFill="background1"/>
        </w:rPr>
        <w:t>:</w:t>
      </w:r>
    </w:p>
    <w:bookmarkEnd w:id="1"/>
    <w:p w:rsidR="00E82D61" w:rsidRDefault="00E82D61" w:rsidP="001A236F">
      <w:pPr>
        <w:pStyle w:val="Textkrper2"/>
        <w:spacing w:line="320" w:lineRule="atLeast"/>
        <w:rPr>
          <w:rFonts w:asciiTheme="minorHAnsi" w:hAnsiTheme="minorHAnsi" w:cstheme="minorHAnsi"/>
          <w:sz w:val="24"/>
          <w:szCs w:val="24"/>
          <w:shd w:val="clear" w:color="auto" w:fill="FFFFFF" w:themeFill="background1"/>
        </w:rPr>
      </w:pPr>
    </w:p>
    <w:p w:rsidR="004F4F00" w:rsidRDefault="004F4F00" w:rsidP="001A236F">
      <w:pPr>
        <w:pStyle w:val="Textkrper2"/>
        <w:spacing w:line="320" w:lineRule="atLeast"/>
        <w:rPr>
          <w:rFonts w:asciiTheme="minorHAnsi" w:hAnsiTheme="minorHAnsi" w:cstheme="minorHAnsi"/>
          <w:sz w:val="24"/>
          <w:szCs w:val="24"/>
          <w:shd w:val="clear" w:color="auto" w:fill="FFFFFF" w:themeFill="background1"/>
        </w:rPr>
      </w:pPr>
      <w:r w:rsidRPr="004F4F00">
        <w:rPr>
          <w:rFonts w:asciiTheme="minorHAnsi" w:hAnsiTheme="minorHAnsi" w:cstheme="minorHAnsi"/>
          <w:sz w:val="24"/>
          <w:szCs w:val="24"/>
          <w:shd w:val="clear" w:color="auto" w:fill="FFFFFF" w:themeFill="background1"/>
        </w:rPr>
        <w:t xml:space="preserve">Die Einhaltung der gesetzlichen Vorschriften </w:t>
      </w:r>
      <w:r w:rsidR="00E2193C">
        <w:rPr>
          <w:rFonts w:asciiTheme="minorHAnsi" w:hAnsiTheme="minorHAnsi" w:cstheme="minorHAnsi"/>
          <w:sz w:val="24"/>
          <w:szCs w:val="24"/>
          <w:shd w:val="clear" w:color="auto" w:fill="FFFFFF" w:themeFill="background1"/>
        </w:rPr>
        <w:t>hat Priorität</w:t>
      </w:r>
      <w:r w:rsidRPr="004F4F00">
        <w:rPr>
          <w:rFonts w:asciiTheme="minorHAnsi" w:hAnsiTheme="minorHAnsi" w:cstheme="minorHAnsi"/>
          <w:sz w:val="24"/>
          <w:szCs w:val="24"/>
          <w:shd w:val="clear" w:color="auto" w:fill="FFFFFF" w:themeFill="background1"/>
        </w:rPr>
        <w:t xml:space="preserve">. Die SES </w:t>
      </w:r>
      <w:r w:rsidR="001A236F">
        <w:rPr>
          <w:rFonts w:asciiTheme="minorHAnsi" w:hAnsiTheme="minorHAnsi" w:cstheme="minorHAnsi"/>
          <w:sz w:val="24"/>
          <w:szCs w:val="24"/>
          <w:shd w:val="clear" w:color="auto" w:fill="FFFFFF" w:themeFill="background1"/>
        </w:rPr>
        <w:br/>
      </w:r>
      <w:r w:rsidRPr="004F4F00">
        <w:rPr>
          <w:rFonts w:asciiTheme="minorHAnsi" w:hAnsiTheme="minorHAnsi" w:cstheme="minorHAnsi"/>
          <w:sz w:val="24"/>
          <w:szCs w:val="24"/>
          <w:shd w:val="clear" w:color="auto" w:fill="FFFFFF" w:themeFill="background1"/>
        </w:rPr>
        <w:t>ist eine rechtssichere Organisation</w:t>
      </w:r>
      <w:r w:rsidR="00E2193C">
        <w:rPr>
          <w:rFonts w:asciiTheme="minorHAnsi" w:hAnsiTheme="minorHAnsi" w:cstheme="minorHAnsi"/>
          <w:sz w:val="24"/>
          <w:szCs w:val="24"/>
          <w:shd w:val="clear" w:color="auto" w:fill="FFFFFF" w:themeFill="background1"/>
        </w:rPr>
        <w:t>. D</w:t>
      </w:r>
      <w:r w:rsidRPr="004F4F00">
        <w:rPr>
          <w:rFonts w:asciiTheme="minorHAnsi" w:hAnsiTheme="minorHAnsi" w:cstheme="minorHAnsi"/>
          <w:sz w:val="24"/>
          <w:szCs w:val="24"/>
          <w:shd w:val="clear" w:color="auto" w:fill="FFFFFF" w:themeFill="background1"/>
        </w:rPr>
        <w:t xml:space="preserve">ie </w:t>
      </w:r>
      <w:r w:rsidR="00E2193C">
        <w:rPr>
          <w:rFonts w:asciiTheme="minorHAnsi" w:hAnsiTheme="minorHAnsi" w:cstheme="minorHAnsi"/>
          <w:sz w:val="24"/>
          <w:szCs w:val="24"/>
          <w:shd w:val="clear" w:color="auto" w:fill="FFFFFF" w:themeFill="background1"/>
        </w:rPr>
        <w:t xml:space="preserve">Beachtung und Überprüfung der </w:t>
      </w:r>
      <w:r w:rsidRPr="004F4F00">
        <w:rPr>
          <w:rFonts w:asciiTheme="minorHAnsi" w:hAnsiTheme="minorHAnsi" w:cstheme="minorHAnsi"/>
          <w:sz w:val="24"/>
          <w:szCs w:val="24"/>
          <w:shd w:val="clear" w:color="auto" w:fill="FFFFFF" w:themeFill="background1"/>
        </w:rPr>
        <w:t>Compliance-</w:t>
      </w:r>
      <w:r w:rsidRPr="00E2193C">
        <w:rPr>
          <w:rFonts w:asciiTheme="minorHAnsi" w:hAnsiTheme="minorHAnsi" w:cstheme="minorHAnsi"/>
          <w:sz w:val="24"/>
          <w:szCs w:val="24"/>
          <w:shd w:val="clear" w:color="auto" w:fill="FFFFFF" w:themeFill="background1"/>
        </w:rPr>
        <w:t>Anforderungen</w:t>
      </w:r>
      <w:r w:rsidR="00E2193C">
        <w:rPr>
          <w:rFonts w:asciiTheme="minorHAnsi" w:hAnsiTheme="minorHAnsi" w:cstheme="minorHAnsi"/>
          <w:sz w:val="24"/>
          <w:szCs w:val="24"/>
          <w:shd w:val="clear" w:color="auto" w:fill="FFFFFF" w:themeFill="background1"/>
        </w:rPr>
        <w:t xml:space="preserve"> sind sichergestellt und d</w:t>
      </w:r>
      <w:r w:rsidRPr="004F4F00">
        <w:rPr>
          <w:rFonts w:asciiTheme="minorHAnsi" w:hAnsiTheme="minorHAnsi" w:cstheme="minorHAnsi"/>
          <w:sz w:val="24"/>
          <w:szCs w:val="24"/>
          <w:shd w:val="clear" w:color="auto" w:fill="FFFFFF" w:themeFill="background1"/>
        </w:rPr>
        <w:t>ie von der SES zu erfüllenden Rechtsanford</w:t>
      </w:r>
      <w:r w:rsidRPr="004F4F00">
        <w:rPr>
          <w:rFonts w:asciiTheme="minorHAnsi" w:hAnsiTheme="minorHAnsi" w:cstheme="minorHAnsi"/>
          <w:sz w:val="24"/>
          <w:szCs w:val="24"/>
          <w:shd w:val="clear" w:color="auto" w:fill="FFFFFF" w:themeFill="background1"/>
        </w:rPr>
        <w:t>e</w:t>
      </w:r>
      <w:r w:rsidRPr="004F4F00">
        <w:rPr>
          <w:rFonts w:asciiTheme="minorHAnsi" w:hAnsiTheme="minorHAnsi" w:cstheme="minorHAnsi"/>
          <w:sz w:val="24"/>
          <w:szCs w:val="24"/>
          <w:shd w:val="clear" w:color="auto" w:fill="FFFFFF" w:themeFill="background1"/>
        </w:rPr>
        <w:t>rungen werden in allen Bereichen umgesetzt.</w:t>
      </w:r>
    </w:p>
    <w:p w:rsidR="00805EEC" w:rsidRDefault="00805EEC" w:rsidP="001A236F">
      <w:pPr>
        <w:pStyle w:val="Textkrper2"/>
        <w:spacing w:line="320" w:lineRule="atLeast"/>
        <w:rPr>
          <w:rFonts w:asciiTheme="minorHAnsi" w:hAnsiTheme="minorHAnsi" w:cstheme="minorHAnsi"/>
          <w:sz w:val="24"/>
          <w:szCs w:val="24"/>
          <w:shd w:val="clear" w:color="auto" w:fill="FFFFFF" w:themeFill="background1"/>
        </w:rPr>
      </w:pPr>
    </w:p>
    <w:p w:rsidR="009B3451" w:rsidRDefault="009B3451" w:rsidP="001A236F">
      <w:pPr>
        <w:pStyle w:val="Textkrper2"/>
        <w:spacing w:line="320" w:lineRule="atLeast"/>
        <w:rPr>
          <w:rFonts w:asciiTheme="minorHAnsi" w:hAnsiTheme="minorHAnsi" w:cstheme="minorHAnsi"/>
          <w:sz w:val="24"/>
          <w:szCs w:val="24"/>
          <w:shd w:val="clear" w:color="auto" w:fill="FFFFFF" w:themeFill="background1"/>
        </w:rPr>
      </w:pPr>
    </w:p>
    <w:p w:rsidR="009B3451" w:rsidRDefault="009B3451" w:rsidP="001A236F">
      <w:pPr>
        <w:pStyle w:val="Textkrper2"/>
        <w:spacing w:line="320" w:lineRule="atLeast"/>
        <w:rPr>
          <w:rFonts w:asciiTheme="minorHAnsi" w:hAnsiTheme="minorHAnsi" w:cstheme="minorHAnsi"/>
          <w:sz w:val="24"/>
          <w:szCs w:val="24"/>
          <w:shd w:val="clear" w:color="auto" w:fill="FFFFFF" w:themeFill="background1"/>
        </w:rPr>
      </w:pPr>
    </w:p>
    <w:p w:rsidR="009B3451" w:rsidRDefault="009B3451" w:rsidP="001A236F">
      <w:pPr>
        <w:pStyle w:val="Textkrper2"/>
        <w:spacing w:line="320" w:lineRule="atLeast"/>
        <w:rPr>
          <w:rFonts w:asciiTheme="minorHAnsi" w:hAnsiTheme="minorHAnsi" w:cstheme="minorHAnsi"/>
          <w:sz w:val="24"/>
          <w:szCs w:val="24"/>
          <w:shd w:val="clear" w:color="auto" w:fill="FFFFFF" w:themeFill="background1"/>
        </w:rPr>
      </w:pPr>
    </w:p>
    <w:p w:rsidR="009B3451" w:rsidRDefault="009B3451" w:rsidP="001A236F">
      <w:pPr>
        <w:pStyle w:val="Textkrper2"/>
        <w:spacing w:line="320" w:lineRule="atLeast"/>
        <w:rPr>
          <w:rFonts w:asciiTheme="minorHAnsi" w:hAnsiTheme="minorHAnsi" w:cstheme="minorHAnsi"/>
          <w:sz w:val="24"/>
          <w:szCs w:val="24"/>
          <w:shd w:val="clear" w:color="auto" w:fill="FFFFFF" w:themeFill="background1"/>
        </w:rPr>
      </w:pPr>
    </w:p>
    <w:p w:rsidR="009B3451" w:rsidRDefault="009B3451" w:rsidP="001A236F">
      <w:pPr>
        <w:pStyle w:val="Textkrper2"/>
        <w:spacing w:line="320" w:lineRule="atLeast"/>
        <w:rPr>
          <w:rFonts w:asciiTheme="minorHAnsi" w:hAnsiTheme="minorHAnsi" w:cstheme="minorHAnsi"/>
          <w:sz w:val="24"/>
          <w:szCs w:val="24"/>
          <w:shd w:val="clear" w:color="auto" w:fill="FFFFFF" w:themeFill="background1"/>
        </w:rPr>
      </w:pPr>
    </w:p>
    <w:p w:rsidR="009B3451" w:rsidRDefault="009B3451" w:rsidP="001A236F">
      <w:pPr>
        <w:pStyle w:val="Textkrper2"/>
        <w:spacing w:line="320" w:lineRule="atLeast"/>
        <w:rPr>
          <w:rFonts w:asciiTheme="minorHAnsi" w:hAnsiTheme="minorHAnsi" w:cstheme="minorHAnsi"/>
          <w:sz w:val="24"/>
          <w:szCs w:val="24"/>
          <w:shd w:val="clear" w:color="auto" w:fill="FFFFFF" w:themeFill="background1"/>
        </w:rPr>
      </w:pPr>
    </w:p>
    <w:p w:rsidR="00805EEC" w:rsidRDefault="00805EEC" w:rsidP="001A236F">
      <w:pPr>
        <w:pStyle w:val="Textkrper2"/>
        <w:spacing w:line="320" w:lineRule="atLeast"/>
        <w:rPr>
          <w:rFonts w:asciiTheme="minorHAnsi" w:hAnsiTheme="minorHAnsi" w:cstheme="minorHAnsi"/>
          <w:sz w:val="24"/>
          <w:szCs w:val="24"/>
          <w:shd w:val="clear" w:color="auto" w:fill="FFFFFF" w:themeFill="background1"/>
        </w:rPr>
      </w:pPr>
    </w:p>
    <w:p w:rsidR="004F4F00" w:rsidRDefault="004F4F00" w:rsidP="001A236F">
      <w:pPr>
        <w:pStyle w:val="Textkrper2"/>
        <w:spacing w:line="320" w:lineRule="atLeast"/>
        <w:rPr>
          <w:rFonts w:asciiTheme="minorHAnsi" w:hAnsiTheme="minorHAnsi" w:cstheme="minorHAnsi"/>
          <w:b/>
          <w:sz w:val="24"/>
          <w:szCs w:val="24"/>
        </w:rPr>
      </w:pPr>
      <w:r>
        <w:rPr>
          <w:rFonts w:asciiTheme="minorHAnsi" w:hAnsiTheme="minorHAnsi" w:cstheme="minorHAnsi"/>
          <w:b/>
          <w:sz w:val="24"/>
          <w:szCs w:val="24"/>
        </w:rPr>
        <w:lastRenderedPageBreak/>
        <w:t>2.</w:t>
      </w:r>
      <w:r>
        <w:rPr>
          <w:rFonts w:asciiTheme="minorHAnsi" w:hAnsiTheme="minorHAnsi" w:cstheme="minorHAnsi"/>
          <w:b/>
          <w:sz w:val="24"/>
          <w:szCs w:val="24"/>
        </w:rPr>
        <w:tab/>
      </w:r>
      <w:r w:rsidRPr="004F4F00">
        <w:rPr>
          <w:rFonts w:asciiTheme="minorHAnsi" w:hAnsiTheme="minorHAnsi" w:cstheme="minorHAnsi"/>
          <w:b/>
          <w:sz w:val="24"/>
          <w:szCs w:val="24"/>
        </w:rPr>
        <w:t>Wirtschaftsbericht</w:t>
      </w:r>
    </w:p>
    <w:p w:rsidR="004F4F00" w:rsidRPr="004F4F00" w:rsidRDefault="004F4F00" w:rsidP="001A236F">
      <w:pPr>
        <w:pStyle w:val="Textkrper2"/>
        <w:spacing w:line="320" w:lineRule="atLeast"/>
        <w:rPr>
          <w:rFonts w:asciiTheme="minorHAnsi" w:hAnsiTheme="minorHAnsi" w:cstheme="minorHAnsi"/>
          <w:b/>
          <w:sz w:val="24"/>
          <w:szCs w:val="24"/>
        </w:rPr>
      </w:pPr>
    </w:p>
    <w:p w:rsidR="004F4F00" w:rsidRPr="004F4F00" w:rsidRDefault="004F4F00" w:rsidP="001A236F">
      <w:pPr>
        <w:pStyle w:val="Textkrper"/>
        <w:spacing w:line="320" w:lineRule="atLeast"/>
        <w:rPr>
          <w:rFonts w:asciiTheme="minorHAnsi" w:hAnsiTheme="minorHAnsi" w:cstheme="minorHAnsi"/>
        </w:rPr>
      </w:pPr>
      <w:r>
        <w:rPr>
          <w:rFonts w:asciiTheme="minorHAnsi" w:hAnsiTheme="minorHAnsi" w:cstheme="minorHAnsi"/>
        </w:rPr>
        <w:t>2.1</w:t>
      </w:r>
      <w:r>
        <w:rPr>
          <w:rFonts w:asciiTheme="minorHAnsi" w:hAnsiTheme="minorHAnsi" w:cstheme="minorHAnsi"/>
        </w:rPr>
        <w:tab/>
      </w:r>
      <w:r w:rsidRPr="004F4F00">
        <w:rPr>
          <w:rFonts w:asciiTheme="minorHAnsi" w:hAnsiTheme="minorHAnsi" w:cstheme="minorHAnsi"/>
        </w:rPr>
        <w:t>Branchenbezogene Rahmenbedingungen</w:t>
      </w:r>
    </w:p>
    <w:p w:rsidR="004F4F00" w:rsidRDefault="004F4F00" w:rsidP="001A236F">
      <w:pPr>
        <w:pStyle w:val="Textkrper"/>
        <w:spacing w:line="320" w:lineRule="atLeast"/>
        <w:rPr>
          <w:rFonts w:asciiTheme="minorHAnsi" w:hAnsiTheme="minorHAnsi" w:cstheme="minorHAnsi"/>
          <w:b w:val="0"/>
        </w:rPr>
      </w:pPr>
    </w:p>
    <w:p w:rsidR="00844AB2" w:rsidRPr="00844AB2" w:rsidRDefault="00EF0BCE" w:rsidP="00844AB2">
      <w:pPr>
        <w:pStyle w:val="Textkrper"/>
        <w:spacing w:line="320" w:lineRule="atLeast"/>
        <w:rPr>
          <w:rFonts w:asciiTheme="minorHAnsi" w:hAnsiTheme="minorHAnsi" w:cstheme="minorHAnsi"/>
        </w:rPr>
      </w:pPr>
      <w:r>
        <w:rPr>
          <w:rFonts w:asciiTheme="minorHAnsi" w:hAnsiTheme="minorHAnsi" w:cstheme="minorHAnsi"/>
          <w:b w:val="0"/>
        </w:rPr>
        <w:t>Die</w:t>
      </w:r>
      <w:r w:rsidR="00DF53F5" w:rsidRPr="00DF53F5">
        <w:rPr>
          <w:rFonts w:asciiTheme="minorHAnsi" w:hAnsiTheme="minorHAnsi" w:cstheme="minorHAnsi"/>
          <w:b w:val="0"/>
        </w:rPr>
        <w:t xml:space="preserve"> Abwasserentsorgung</w:t>
      </w:r>
      <w:r>
        <w:rPr>
          <w:rFonts w:asciiTheme="minorHAnsi" w:hAnsiTheme="minorHAnsi" w:cstheme="minorHAnsi"/>
          <w:b w:val="0"/>
        </w:rPr>
        <w:t xml:space="preserve"> ist </w:t>
      </w:r>
      <w:r w:rsidR="000D705D">
        <w:rPr>
          <w:rFonts w:asciiTheme="minorHAnsi" w:hAnsiTheme="minorHAnsi" w:cstheme="minorHAnsi"/>
          <w:b w:val="0"/>
        </w:rPr>
        <w:t>in Deutschland Kernaufgabe</w:t>
      </w:r>
      <w:r w:rsidR="00DF53F5" w:rsidRPr="00DF53F5">
        <w:rPr>
          <w:rFonts w:asciiTheme="minorHAnsi" w:hAnsiTheme="minorHAnsi" w:cstheme="minorHAnsi"/>
          <w:b w:val="0"/>
        </w:rPr>
        <w:t xml:space="preserve"> der öffentlichen Daseinsvo</w:t>
      </w:r>
      <w:r w:rsidR="00DF53F5" w:rsidRPr="00DF53F5">
        <w:rPr>
          <w:rFonts w:asciiTheme="minorHAnsi" w:hAnsiTheme="minorHAnsi" w:cstheme="minorHAnsi"/>
          <w:b w:val="0"/>
        </w:rPr>
        <w:t>r</w:t>
      </w:r>
      <w:r w:rsidR="00DF53F5" w:rsidRPr="00DF53F5">
        <w:rPr>
          <w:rFonts w:asciiTheme="minorHAnsi" w:hAnsiTheme="minorHAnsi" w:cstheme="minorHAnsi"/>
          <w:b w:val="0"/>
        </w:rPr>
        <w:t>sor</w:t>
      </w:r>
      <w:r>
        <w:rPr>
          <w:rFonts w:asciiTheme="minorHAnsi" w:hAnsiTheme="minorHAnsi" w:cstheme="minorHAnsi"/>
          <w:b w:val="0"/>
        </w:rPr>
        <w:t>ge. Das Jahr 2016</w:t>
      </w:r>
      <w:r w:rsidR="00DF53F5" w:rsidRPr="00DF53F5">
        <w:rPr>
          <w:rFonts w:asciiTheme="minorHAnsi" w:hAnsiTheme="minorHAnsi" w:cstheme="minorHAnsi"/>
          <w:b w:val="0"/>
        </w:rPr>
        <w:t xml:space="preserve"> hat zahlreiche politische Initiativen mit erheblichen Auswirkungen auf die kommunalen Abwasserentsorger hervorgebracht. Der Ausstieg aus der lan</w:t>
      </w:r>
      <w:r w:rsidR="00DF53F5" w:rsidRPr="00DF53F5">
        <w:rPr>
          <w:rFonts w:asciiTheme="minorHAnsi" w:hAnsiTheme="minorHAnsi" w:cstheme="minorHAnsi"/>
          <w:b w:val="0"/>
        </w:rPr>
        <w:t>d</w:t>
      </w:r>
      <w:r w:rsidR="00DF53F5" w:rsidRPr="00DF53F5">
        <w:rPr>
          <w:rFonts w:asciiTheme="minorHAnsi" w:hAnsiTheme="minorHAnsi" w:cstheme="minorHAnsi"/>
          <w:b w:val="0"/>
        </w:rPr>
        <w:t xml:space="preserve">wirtschaftlichen Klärschlammverwertung und die Verpflichtung zur Rückgewinnung von Phosphor sind </w:t>
      </w:r>
      <w:r>
        <w:rPr>
          <w:rFonts w:asciiTheme="minorHAnsi" w:hAnsiTheme="minorHAnsi" w:cstheme="minorHAnsi"/>
          <w:b w:val="0"/>
        </w:rPr>
        <w:t xml:space="preserve">nur zwei </w:t>
      </w:r>
      <w:r w:rsidR="00DF53F5" w:rsidRPr="00DF53F5">
        <w:rPr>
          <w:rFonts w:asciiTheme="minorHAnsi" w:hAnsiTheme="minorHAnsi" w:cstheme="minorHAnsi"/>
          <w:b w:val="0"/>
        </w:rPr>
        <w:t>Beispiele dafür.</w:t>
      </w:r>
      <w:r>
        <w:rPr>
          <w:rFonts w:asciiTheme="minorHAnsi" w:hAnsiTheme="minorHAnsi" w:cstheme="minorHAnsi"/>
          <w:b w:val="0"/>
        </w:rPr>
        <w:t xml:space="preserve"> </w:t>
      </w:r>
      <w:r w:rsidR="009B3451">
        <w:rPr>
          <w:rFonts w:asciiTheme="minorHAnsi" w:hAnsiTheme="minorHAnsi" w:cstheme="minorHAnsi"/>
          <w:b w:val="0"/>
        </w:rPr>
        <w:t>Damit</w:t>
      </w:r>
      <w:r>
        <w:rPr>
          <w:rFonts w:asciiTheme="minorHAnsi" w:hAnsiTheme="minorHAnsi" w:cstheme="minorHAnsi"/>
          <w:b w:val="0"/>
        </w:rPr>
        <w:t xml:space="preserve"> sind n</w:t>
      </w:r>
      <w:r w:rsidR="00DF53F5" w:rsidRPr="00DF53F5">
        <w:rPr>
          <w:rFonts w:asciiTheme="minorHAnsi" w:hAnsiTheme="minorHAnsi" w:cstheme="minorHAnsi"/>
          <w:b w:val="0"/>
        </w:rPr>
        <w:t>eue Herausforderungen für die kommu</w:t>
      </w:r>
      <w:r>
        <w:rPr>
          <w:rFonts w:asciiTheme="minorHAnsi" w:hAnsiTheme="minorHAnsi" w:cstheme="minorHAnsi"/>
          <w:b w:val="0"/>
        </w:rPr>
        <w:t xml:space="preserve">nalen Abwasserentsorger </w:t>
      </w:r>
      <w:r w:rsidR="006E73F7">
        <w:rPr>
          <w:rFonts w:asciiTheme="minorHAnsi" w:hAnsiTheme="minorHAnsi" w:cstheme="minorHAnsi"/>
          <w:b w:val="0"/>
        </w:rPr>
        <w:t xml:space="preserve">absehbar. </w:t>
      </w:r>
      <w:r w:rsidR="009B3451">
        <w:rPr>
          <w:rFonts w:asciiTheme="minorHAnsi" w:hAnsiTheme="minorHAnsi" w:cstheme="minorHAnsi"/>
          <w:b w:val="0"/>
        </w:rPr>
        <w:t>Weitere aktuelle Themen</w:t>
      </w:r>
      <w:r w:rsidR="00DF53F5" w:rsidRPr="00DF53F5">
        <w:rPr>
          <w:rFonts w:asciiTheme="minorHAnsi" w:hAnsiTheme="minorHAnsi" w:cstheme="minorHAnsi"/>
          <w:b w:val="0"/>
        </w:rPr>
        <w:t xml:space="preserve"> sind </w:t>
      </w:r>
      <w:r w:rsidR="009B3451">
        <w:rPr>
          <w:rFonts w:asciiTheme="minorHAnsi" w:hAnsiTheme="minorHAnsi" w:cstheme="minorHAnsi"/>
          <w:b w:val="0"/>
        </w:rPr>
        <w:t xml:space="preserve">die </w:t>
      </w:r>
      <w:r w:rsidR="00DF53F5" w:rsidRPr="00DF53F5">
        <w:rPr>
          <w:rFonts w:asciiTheme="minorHAnsi" w:hAnsiTheme="minorHAnsi" w:cstheme="minorHAnsi"/>
          <w:b w:val="0"/>
        </w:rPr>
        <w:t>Sp</w:t>
      </w:r>
      <w:r w:rsidR="00DF53F5" w:rsidRPr="00DF53F5">
        <w:rPr>
          <w:rFonts w:asciiTheme="minorHAnsi" w:hAnsiTheme="minorHAnsi" w:cstheme="minorHAnsi"/>
          <w:b w:val="0"/>
        </w:rPr>
        <w:t>u</w:t>
      </w:r>
      <w:r w:rsidR="00DF53F5" w:rsidRPr="00DF53F5">
        <w:rPr>
          <w:rFonts w:asciiTheme="minorHAnsi" w:hAnsiTheme="minorHAnsi" w:cstheme="minorHAnsi"/>
          <w:b w:val="0"/>
        </w:rPr>
        <w:t>renstoffe</w:t>
      </w:r>
      <w:r w:rsidR="009B3451">
        <w:rPr>
          <w:rFonts w:asciiTheme="minorHAnsi" w:hAnsiTheme="minorHAnsi" w:cstheme="minorHAnsi"/>
          <w:b w:val="0"/>
        </w:rPr>
        <w:t xml:space="preserve">ntnahme, </w:t>
      </w:r>
      <w:r w:rsidR="00175106">
        <w:rPr>
          <w:rFonts w:asciiTheme="minorHAnsi" w:hAnsiTheme="minorHAnsi" w:cstheme="minorHAnsi"/>
          <w:b w:val="0"/>
        </w:rPr>
        <w:t>Energieoptimierung</w:t>
      </w:r>
      <w:r w:rsidR="00F726C5">
        <w:rPr>
          <w:rFonts w:asciiTheme="minorHAnsi" w:hAnsiTheme="minorHAnsi" w:cstheme="minorHAnsi"/>
          <w:b w:val="0"/>
        </w:rPr>
        <w:t xml:space="preserve"> und </w:t>
      </w:r>
      <w:r w:rsidR="009B3451">
        <w:rPr>
          <w:rFonts w:asciiTheme="minorHAnsi" w:hAnsiTheme="minorHAnsi" w:cstheme="minorHAnsi"/>
          <w:b w:val="0"/>
        </w:rPr>
        <w:t>als Daueranforderung der</w:t>
      </w:r>
      <w:r w:rsidR="00F726C5">
        <w:rPr>
          <w:rFonts w:asciiTheme="minorHAnsi" w:hAnsiTheme="minorHAnsi" w:cstheme="minorHAnsi"/>
          <w:b w:val="0"/>
        </w:rPr>
        <w:t xml:space="preserve"> Erhalt der En</w:t>
      </w:r>
      <w:r w:rsidR="00F726C5">
        <w:rPr>
          <w:rFonts w:asciiTheme="minorHAnsi" w:hAnsiTheme="minorHAnsi" w:cstheme="minorHAnsi"/>
          <w:b w:val="0"/>
        </w:rPr>
        <w:t>t</w:t>
      </w:r>
      <w:r w:rsidR="00F726C5">
        <w:rPr>
          <w:rFonts w:asciiTheme="minorHAnsi" w:hAnsiTheme="minorHAnsi" w:cstheme="minorHAnsi"/>
          <w:b w:val="0"/>
        </w:rPr>
        <w:t>wässerungsanlagen.</w:t>
      </w:r>
    </w:p>
    <w:p w:rsidR="00844AB2" w:rsidRDefault="00844AB2" w:rsidP="00844AB2">
      <w:pPr>
        <w:pStyle w:val="Textkrper"/>
        <w:spacing w:line="320" w:lineRule="atLeast"/>
        <w:rPr>
          <w:rFonts w:asciiTheme="minorHAnsi" w:hAnsiTheme="minorHAnsi" w:cstheme="minorHAnsi"/>
          <w:b w:val="0"/>
        </w:rPr>
      </w:pPr>
      <w:r w:rsidRPr="00844AB2">
        <w:rPr>
          <w:rFonts w:asciiTheme="minorHAnsi" w:hAnsiTheme="minorHAnsi" w:cstheme="minorHAnsi"/>
          <w:b w:val="0"/>
        </w:rPr>
        <w:t>Die Infrast</w:t>
      </w:r>
      <w:r w:rsidR="00F726C5">
        <w:rPr>
          <w:rFonts w:asciiTheme="minorHAnsi" w:hAnsiTheme="minorHAnsi" w:cstheme="minorHAnsi"/>
          <w:b w:val="0"/>
        </w:rPr>
        <w:t xml:space="preserve">ruktur der kommunalen </w:t>
      </w:r>
      <w:r w:rsidRPr="00844AB2">
        <w:rPr>
          <w:rFonts w:asciiTheme="minorHAnsi" w:hAnsiTheme="minorHAnsi" w:cstheme="minorHAnsi"/>
          <w:b w:val="0"/>
        </w:rPr>
        <w:t>Abwasserwirtschaft ist ein bedeutender Verm</w:t>
      </w:r>
      <w:r w:rsidRPr="00844AB2">
        <w:rPr>
          <w:rFonts w:asciiTheme="minorHAnsi" w:hAnsiTheme="minorHAnsi" w:cstheme="minorHAnsi"/>
          <w:b w:val="0"/>
        </w:rPr>
        <w:t>ö</w:t>
      </w:r>
      <w:r w:rsidRPr="00844AB2">
        <w:rPr>
          <w:rFonts w:asciiTheme="minorHAnsi" w:hAnsiTheme="minorHAnsi" w:cstheme="minorHAnsi"/>
          <w:b w:val="0"/>
        </w:rPr>
        <w:t>genswert einer Kommune, ein zuverlässiger „Schatz unter der Straße“, der Vorausse</w:t>
      </w:r>
      <w:r w:rsidRPr="00844AB2">
        <w:rPr>
          <w:rFonts w:asciiTheme="minorHAnsi" w:hAnsiTheme="minorHAnsi" w:cstheme="minorHAnsi"/>
          <w:b w:val="0"/>
        </w:rPr>
        <w:t>t</w:t>
      </w:r>
      <w:r w:rsidRPr="00844AB2">
        <w:rPr>
          <w:rFonts w:asciiTheme="minorHAnsi" w:hAnsiTheme="minorHAnsi" w:cstheme="minorHAnsi"/>
          <w:b w:val="0"/>
        </w:rPr>
        <w:t>zung für hohe Qualität</w:t>
      </w:r>
      <w:r w:rsidR="00F726C5">
        <w:rPr>
          <w:rFonts w:asciiTheme="minorHAnsi" w:hAnsiTheme="minorHAnsi" w:cstheme="minorHAnsi"/>
          <w:b w:val="0"/>
        </w:rPr>
        <w:t xml:space="preserve"> </w:t>
      </w:r>
      <w:r w:rsidRPr="00844AB2">
        <w:rPr>
          <w:rFonts w:asciiTheme="minorHAnsi" w:hAnsiTheme="minorHAnsi" w:cstheme="minorHAnsi"/>
          <w:b w:val="0"/>
        </w:rPr>
        <w:t>und Versorgungssicherheit ist. Diesen Schat</w:t>
      </w:r>
      <w:r w:rsidR="00F726C5">
        <w:rPr>
          <w:rFonts w:asciiTheme="minorHAnsi" w:hAnsiTheme="minorHAnsi" w:cstheme="minorHAnsi"/>
          <w:b w:val="0"/>
        </w:rPr>
        <w:t>z gilt es angemessen zu wahren</w:t>
      </w:r>
      <w:r w:rsidR="00F726C5" w:rsidRPr="00DF53F5">
        <w:rPr>
          <w:rFonts w:asciiTheme="minorHAnsi" w:hAnsiTheme="minorHAnsi" w:cstheme="minorHAnsi"/>
          <w:bCs w:val="0"/>
        </w:rPr>
        <w:t>.</w:t>
      </w:r>
    </w:p>
    <w:p w:rsidR="0031337F" w:rsidRDefault="0031337F" w:rsidP="0031337F">
      <w:pPr>
        <w:pStyle w:val="Textkrper"/>
        <w:spacing w:line="320" w:lineRule="atLeast"/>
        <w:rPr>
          <w:rFonts w:asciiTheme="minorHAnsi" w:hAnsiTheme="minorHAnsi" w:cstheme="minorHAnsi"/>
          <w:b w:val="0"/>
          <w:bCs w:val="0"/>
        </w:rPr>
      </w:pPr>
    </w:p>
    <w:p w:rsidR="00844AB2" w:rsidRDefault="00175106" w:rsidP="0031337F">
      <w:pPr>
        <w:pStyle w:val="Textkrper"/>
        <w:spacing w:line="320" w:lineRule="atLeast"/>
        <w:rPr>
          <w:rFonts w:asciiTheme="minorHAnsi" w:hAnsiTheme="minorHAnsi" w:cstheme="minorHAnsi"/>
          <w:b w:val="0"/>
          <w:bCs w:val="0"/>
        </w:rPr>
      </w:pPr>
      <w:r>
        <w:rPr>
          <w:rFonts w:asciiTheme="minorHAnsi" w:hAnsiTheme="minorHAnsi" w:cstheme="minorHAnsi"/>
          <w:b w:val="0"/>
          <w:bCs w:val="0"/>
        </w:rPr>
        <w:t>Der überwiegende Teil der</w:t>
      </w:r>
      <w:r w:rsidR="00A45598" w:rsidRPr="00A45598">
        <w:rPr>
          <w:rFonts w:asciiTheme="minorHAnsi" w:hAnsiTheme="minorHAnsi" w:cstheme="minorHAnsi"/>
          <w:b w:val="0"/>
          <w:bCs w:val="0"/>
        </w:rPr>
        <w:t xml:space="preserve"> Abwasserentsorger schätzt, dass die für Investitionen zur Verfügung stehenden Mittel zukünftig schwerpunktmäßig in </w:t>
      </w:r>
      <w:r w:rsidR="0031337F">
        <w:rPr>
          <w:rFonts w:asciiTheme="minorHAnsi" w:hAnsiTheme="minorHAnsi" w:cstheme="minorHAnsi"/>
          <w:b w:val="0"/>
          <w:bCs w:val="0"/>
        </w:rPr>
        <w:t>den Erhalt der</w:t>
      </w:r>
      <w:r>
        <w:rPr>
          <w:rFonts w:asciiTheme="minorHAnsi" w:hAnsiTheme="minorHAnsi" w:cstheme="minorHAnsi"/>
          <w:b w:val="0"/>
          <w:bCs w:val="0"/>
        </w:rPr>
        <w:t xml:space="preserve"> </w:t>
      </w:r>
      <w:r w:rsidR="00A45598" w:rsidRPr="00A45598">
        <w:rPr>
          <w:rFonts w:asciiTheme="minorHAnsi" w:hAnsiTheme="minorHAnsi" w:cstheme="minorHAnsi"/>
          <w:b w:val="0"/>
          <w:bCs w:val="0"/>
        </w:rPr>
        <w:t xml:space="preserve">Kanalnetze fließen werden. </w:t>
      </w:r>
      <w:r w:rsidR="00C024DC">
        <w:rPr>
          <w:rFonts w:asciiTheme="minorHAnsi" w:hAnsiTheme="minorHAnsi" w:cstheme="minorHAnsi"/>
          <w:b w:val="0"/>
          <w:bCs w:val="0"/>
        </w:rPr>
        <w:t>G</w:t>
      </w:r>
      <w:r w:rsidR="00A45598" w:rsidRPr="00A45598">
        <w:rPr>
          <w:rFonts w:asciiTheme="minorHAnsi" w:hAnsiTheme="minorHAnsi" w:cstheme="minorHAnsi"/>
          <w:b w:val="0"/>
          <w:bCs w:val="0"/>
        </w:rPr>
        <w:t xml:space="preserve">leichzeitig </w:t>
      </w:r>
      <w:r w:rsidR="00C024DC">
        <w:rPr>
          <w:rFonts w:asciiTheme="minorHAnsi" w:hAnsiTheme="minorHAnsi" w:cstheme="minorHAnsi"/>
          <w:b w:val="0"/>
          <w:bCs w:val="0"/>
        </w:rPr>
        <w:t>spielen</w:t>
      </w:r>
      <w:r w:rsidR="00A45598" w:rsidRPr="00A45598">
        <w:rPr>
          <w:rFonts w:asciiTheme="minorHAnsi" w:hAnsiTheme="minorHAnsi" w:cstheme="minorHAnsi"/>
          <w:b w:val="0"/>
          <w:bCs w:val="0"/>
        </w:rPr>
        <w:t xml:space="preserve"> Investitionen in die Abwasserbehandlung und in die Niederschlagswasserbewirtschaf</w:t>
      </w:r>
      <w:r>
        <w:rPr>
          <w:rFonts w:asciiTheme="minorHAnsi" w:hAnsiTheme="minorHAnsi" w:cstheme="minorHAnsi"/>
          <w:b w:val="0"/>
          <w:bCs w:val="0"/>
        </w:rPr>
        <w:t xml:space="preserve">tung </w:t>
      </w:r>
      <w:r w:rsidR="00A45598" w:rsidRPr="00A45598">
        <w:rPr>
          <w:rFonts w:asciiTheme="minorHAnsi" w:hAnsiTheme="minorHAnsi" w:cstheme="minorHAnsi"/>
          <w:b w:val="0"/>
          <w:bCs w:val="0"/>
        </w:rPr>
        <w:t xml:space="preserve">eine wichtige Rolle. </w:t>
      </w:r>
      <w:r w:rsidR="00D601F6">
        <w:rPr>
          <w:rFonts w:asciiTheme="minorHAnsi" w:hAnsiTheme="minorHAnsi" w:cstheme="minorHAnsi"/>
          <w:b w:val="0"/>
          <w:bCs w:val="0"/>
        </w:rPr>
        <w:t>Und es</w:t>
      </w:r>
      <w:r>
        <w:rPr>
          <w:rFonts w:asciiTheme="minorHAnsi" w:hAnsiTheme="minorHAnsi" w:cstheme="minorHAnsi"/>
          <w:b w:val="0"/>
          <w:bCs w:val="0"/>
        </w:rPr>
        <w:t xml:space="preserve"> sind Themen wie</w:t>
      </w:r>
      <w:r w:rsidR="00A45598" w:rsidRPr="00A45598">
        <w:rPr>
          <w:rFonts w:asciiTheme="minorHAnsi" w:hAnsiTheme="minorHAnsi" w:cstheme="minorHAnsi"/>
          <w:b w:val="0"/>
          <w:bCs w:val="0"/>
        </w:rPr>
        <w:t xml:space="preserve"> IT-Sicherheit und Energieoptimierung</w:t>
      </w:r>
      <w:r>
        <w:rPr>
          <w:rFonts w:asciiTheme="minorHAnsi" w:hAnsiTheme="minorHAnsi" w:cstheme="minorHAnsi"/>
          <w:b w:val="0"/>
          <w:bCs w:val="0"/>
        </w:rPr>
        <w:t xml:space="preserve"> relevant.</w:t>
      </w:r>
    </w:p>
    <w:p w:rsidR="00D601F6" w:rsidRPr="002C032D" w:rsidRDefault="00D601F6" w:rsidP="0031337F">
      <w:pPr>
        <w:pStyle w:val="Textkrper"/>
        <w:spacing w:line="320" w:lineRule="atLeast"/>
        <w:rPr>
          <w:rFonts w:asciiTheme="minorHAnsi" w:hAnsiTheme="minorHAnsi" w:cstheme="minorHAnsi"/>
          <w:bCs w:val="0"/>
        </w:rPr>
      </w:pPr>
    </w:p>
    <w:p w:rsidR="00844AB2" w:rsidRDefault="00C2705D" w:rsidP="00DF53F5">
      <w:pPr>
        <w:pStyle w:val="Textkrper2"/>
        <w:spacing w:line="320" w:lineRule="atLeast"/>
        <w:rPr>
          <w:rFonts w:asciiTheme="minorHAnsi" w:hAnsiTheme="minorHAnsi" w:cstheme="minorHAnsi"/>
          <w:bCs/>
          <w:sz w:val="24"/>
          <w:szCs w:val="24"/>
        </w:rPr>
      </w:pPr>
      <w:r>
        <w:rPr>
          <w:rFonts w:asciiTheme="minorHAnsi" w:hAnsiTheme="minorHAnsi" w:cstheme="minorHAnsi"/>
          <w:bCs/>
          <w:sz w:val="24"/>
          <w:szCs w:val="24"/>
        </w:rPr>
        <w:t xml:space="preserve">Kommunale </w:t>
      </w:r>
      <w:r w:rsidRPr="00C2705D">
        <w:rPr>
          <w:rFonts w:asciiTheme="minorHAnsi" w:hAnsiTheme="minorHAnsi" w:cstheme="minorHAnsi"/>
          <w:bCs/>
          <w:sz w:val="24"/>
          <w:szCs w:val="24"/>
        </w:rPr>
        <w:t>Abwasserentsorger investie</w:t>
      </w:r>
      <w:r>
        <w:rPr>
          <w:rFonts w:asciiTheme="minorHAnsi" w:hAnsiTheme="minorHAnsi" w:cstheme="minorHAnsi"/>
          <w:bCs/>
          <w:sz w:val="24"/>
          <w:szCs w:val="24"/>
        </w:rPr>
        <w:t>ren be</w:t>
      </w:r>
      <w:r w:rsidRPr="00C2705D">
        <w:rPr>
          <w:rFonts w:asciiTheme="minorHAnsi" w:hAnsiTheme="minorHAnsi" w:cstheme="minorHAnsi"/>
          <w:bCs/>
          <w:sz w:val="24"/>
          <w:szCs w:val="24"/>
        </w:rPr>
        <w:t>ständig auf hohem Niveau. Dennoch zeichnet sich bereits heute ab, dass die Infrastrukturausgaben in den kommenden Ja</w:t>
      </w:r>
      <w:r w:rsidRPr="00C2705D">
        <w:rPr>
          <w:rFonts w:asciiTheme="minorHAnsi" w:hAnsiTheme="minorHAnsi" w:cstheme="minorHAnsi"/>
          <w:bCs/>
          <w:sz w:val="24"/>
          <w:szCs w:val="24"/>
        </w:rPr>
        <w:t>h</w:t>
      </w:r>
      <w:r w:rsidRPr="00C2705D">
        <w:rPr>
          <w:rFonts w:asciiTheme="minorHAnsi" w:hAnsiTheme="minorHAnsi" w:cstheme="minorHAnsi"/>
          <w:bCs/>
          <w:sz w:val="24"/>
          <w:szCs w:val="24"/>
        </w:rPr>
        <w:t>ren in vielen Regionen nochmals deutlich an</w:t>
      </w:r>
      <w:r>
        <w:rPr>
          <w:rFonts w:asciiTheme="minorHAnsi" w:hAnsiTheme="minorHAnsi" w:cstheme="minorHAnsi"/>
          <w:bCs/>
          <w:sz w:val="24"/>
          <w:szCs w:val="24"/>
        </w:rPr>
        <w:t>steigen</w:t>
      </w:r>
      <w:r w:rsidRPr="00C2705D">
        <w:rPr>
          <w:rFonts w:asciiTheme="minorHAnsi" w:hAnsiTheme="minorHAnsi" w:cstheme="minorHAnsi"/>
          <w:bCs/>
          <w:sz w:val="24"/>
          <w:szCs w:val="24"/>
        </w:rPr>
        <w:t xml:space="preserve">. </w:t>
      </w:r>
      <w:r>
        <w:rPr>
          <w:rFonts w:asciiTheme="minorHAnsi" w:hAnsiTheme="minorHAnsi" w:cstheme="minorHAnsi"/>
          <w:bCs/>
          <w:sz w:val="24"/>
          <w:szCs w:val="24"/>
        </w:rPr>
        <w:t>In einer Umfrage gaben e</w:t>
      </w:r>
      <w:r w:rsidRPr="00C2705D">
        <w:rPr>
          <w:rFonts w:asciiTheme="minorHAnsi" w:hAnsiTheme="minorHAnsi" w:cstheme="minorHAnsi"/>
          <w:bCs/>
          <w:sz w:val="24"/>
          <w:szCs w:val="24"/>
        </w:rPr>
        <w:t xml:space="preserve">twa Dreiviertel </w:t>
      </w:r>
      <w:r>
        <w:rPr>
          <w:rFonts w:asciiTheme="minorHAnsi" w:hAnsiTheme="minorHAnsi" w:cstheme="minorHAnsi"/>
          <w:bCs/>
          <w:sz w:val="24"/>
          <w:szCs w:val="24"/>
        </w:rPr>
        <w:t>der Abwasserentsorger an</w:t>
      </w:r>
      <w:r w:rsidRPr="00C2705D">
        <w:rPr>
          <w:rFonts w:asciiTheme="minorHAnsi" w:hAnsiTheme="minorHAnsi" w:cstheme="minorHAnsi"/>
          <w:bCs/>
          <w:sz w:val="24"/>
          <w:szCs w:val="24"/>
        </w:rPr>
        <w:t xml:space="preserve">, dass die derzeit für den </w:t>
      </w:r>
      <w:r w:rsidR="00206CB5">
        <w:rPr>
          <w:rFonts w:asciiTheme="minorHAnsi" w:hAnsiTheme="minorHAnsi" w:cstheme="minorHAnsi"/>
          <w:bCs/>
          <w:sz w:val="24"/>
          <w:szCs w:val="24"/>
        </w:rPr>
        <w:t xml:space="preserve"> </w:t>
      </w:r>
      <w:r w:rsidR="00206CB5">
        <w:rPr>
          <w:rFonts w:asciiTheme="minorHAnsi" w:hAnsiTheme="minorHAnsi" w:cstheme="minorHAnsi"/>
          <w:bCs/>
          <w:sz w:val="24"/>
          <w:szCs w:val="24"/>
        </w:rPr>
        <w:br/>
        <w:t xml:space="preserve">   </w:t>
      </w:r>
      <w:r w:rsidRPr="00C2705D">
        <w:rPr>
          <w:rFonts w:asciiTheme="minorHAnsi" w:hAnsiTheme="minorHAnsi" w:cstheme="minorHAnsi"/>
          <w:bCs/>
          <w:sz w:val="24"/>
          <w:szCs w:val="24"/>
        </w:rPr>
        <w:t>Substanzerhalt aufgewendeten Mittel für den aktuellen Bedarf ausreichen. Gleichze</w:t>
      </w:r>
      <w:r w:rsidRPr="00C2705D">
        <w:rPr>
          <w:rFonts w:asciiTheme="minorHAnsi" w:hAnsiTheme="minorHAnsi" w:cstheme="minorHAnsi"/>
          <w:bCs/>
          <w:sz w:val="24"/>
          <w:szCs w:val="24"/>
        </w:rPr>
        <w:t>i</w:t>
      </w:r>
      <w:r w:rsidRPr="00C2705D">
        <w:rPr>
          <w:rFonts w:asciiTheme="minorHAnsi" w:hAnsiTheme="minorHAnsi" w:cstheme="minorHAnsi"/>
          <w:bCs/>
          <w:sz w:val="24"/>
          <w:szCs w:val="24"/>
        </w:rPr>
        <w:t>tig gehen über Dreiviertel der Unternehmen aber auch davon aus, dass die Mittel für die erforderlichen Investitionen langfristig ansteigen m</w:t>
      </w:r>
      <w:r>
        <w:rPr>
          <w:rFonts w:asciiTheme="minorHAnsi" w:hAnsiTheme="minorHAnsi" w:cstheme="minorHAnsi"/>
          <w:bCs/>
          <w:sz w:val="24"/>
          <w:szCs w:val="24"/>
        </w:rPr>
        <w:t>üssen. Die Aussagen verdeutl</w:t>
      </w:r>
      <w:r>
        <w:rPr>
          <w:rFonts w:asciiTheme="minorHAnsi" w:hAnsiTheme="minorHAnsi" w:cstheme="minorHAnsi"/>
          <w:bCs/>
          <w:sz w:val="24"/>
          <w:szCs w:val="24"/>
        </w:rPr>
        <w:t>i</w:t>
      </w:r>
      <w:r>
        <w:rPr>
          <w:rFonts w:asciiTheme="minorHAnsi" w:hAnsiTheme="minorHAnsi" w:cstheme="minorHAnsi"/>
          <w:bCs/>
          <w:sz w:val="24"/>
          <w:szCs w:val="24"/>
        </w:rPr>
        <w:t>chen</w:t>
      </w:r>
      <w:r w:rsidRPr="00C2705D">
        <w:rPr>
          <w:rFonts w:asciiTheme="minorHAnsi" w:hAnsiTheme="minorHAnsi" w:cstheme="minorHAnsi"/>
          <w:bCs/>
          <w:sz w:val="24"/>
          <w:szCs w:val="24"/>
        </w:rPr>
        <w:t>, dass aktuell überwiegend kein Defizit in der Substanzerhaltung zu verzeichnen ist. Um dies langfristig auch weiterhin zu gewährleisten, wird jedoch eine Steigerung des Mitteleinsatzes erforderlich sein.</w:t>
      </w:r>
    </w:p>
    <w:p w:rsidR="00FD5F74" w:rsidRPr="00C2705D" w:rsidRDefault="00FD5F74" w:rsidP="00DF53F5">
      <w:pPr>
        <w:pStyle w:val="Textkrper2"/>
        <w:spacing w:line="320" w:lineRule="atLeast"/>
        <w:rPr>
          <w:rFonts w:asciiTheme="minorHAnsi" w:hAnsiTheme="minorHAnsi" w:cstheme="minorHAnsi"/>
          <w:bCs/>
          <w:sz w:val="24"/>
          <w:szCs w:val="24"/>
        </w:rPr>
      </w:pPr>
    </w:p>
    <w:p w:rsidR="00D601F6" w:rsidRDefault="00D601F6" w:rsidP="001A236F">
      <w:pPr>
        <w:pStyle w:val="Textkrper2"/>
        <w:spacing w:line="320" w:lineRule="atLeast"/>
        <w:rPr>
          <w:rFonts w:asciiTheme="minorHAnsi" w:hAnsiTheme="minorHAnsi" w:cstheme="minorHAnsi"/>
          <w:b/>
          <w:sz w:val="24"/>
          <w:szCs w:val="24"/>
        </w:rPr>
      </w:pPr>
    </w:p>
    <w:p w:rsidR="00D601F6" w:rsidRDefault="00D601F6" w:rsidP="001A236F">
      <w:pPr>
        <w:pStyle w:val="Textkrper2"/>
        <w:spacing w:line="320" w:lineRule="atLeast"/>
        <w:rPr>
          <w:rFonts w:asciiTheme="minorHAnsi" w:hAnsiTheme="minorHAnsi" w:cstheme="minorHAnsi"/>
          <w:b/>
          <w:sz w:val="24"/>
          <w:szCs w:val="24"/>
        </w:rPr>
      </w:pPr>
    </w:p>
    <w:p w:rsidR="00D601F6" w:rsidRDefault="00D601F6" w:rsidP="001A236F">
      <w:pPr>
        <w:pStyle w:val="Textkrper2"/>
        <w:spacing w:line="320" w:lineRule="atLeast"/>
        <w:rPr>
          <w:rFonts w:asciiTheme="minorHAnsi" w:hAnsiTheme="minorHAnsi" w:cstheme="minorHAnsi"/>
          <w:b/>
          <w:sz w:val="24"/>
          <w:szCs w:val="24"/>
        </w:rPr>
      </w:pPr>
    </w:p>
    <w:p w:rsidR="00D601F6" w:rsidRDefault="00D601F6" w:rsidP="001A236F">
      <w:pPr>
        <w:pStyle w:val="Textkrper2"/>
        <w:spacing w:line="320" w:lineRule="atLeast"/>
        <w:rPr>
          <w:rFonts w:asciiTheme="minorHAnsi" w:hAnsiTheme="minorHAnsi" w:cstheme="minorHAnsi"/>
          <w:b/>
          <w:sz w:val="24"/>
          <w:szCs w:val="24"/>
        </w:rPr>
      </w:pPr>
    </w:p>
    <w:p w:rsidR="00D601F6" w:rsidRDefault="00D601F6" w:rsidP="001A236F">
      <w:pPr>
        <w:pStyle w:val="Textkrper2"/>
        <w:spacing w:line="320" w:lineRule="atLeast"/>
        <w:rPr>
          <w:rFonts w:asciiTheme="minorHAnsi" w:hAnsiTheme="minorHAnsi" w:cstheme="minorHAnsi"/>
          <w:b/>
          <w:sz w:val="24"/>
          <w:szCs w:val="24"/>
        </w:rPr>
      </w:pPr>
    </w:p>
    <w:p w:rsidR="00D601F6" w:rsidRDefault="00D601F6" w:rsidP="001A236F">
      <w:pPr>
        <w:pStyle w:val="Textkrper2"/>
        <w:spacing w:line="320" w:lineRule="atLeast"/>
        <w:rPr>
          <w:rFonts w:asciiTheme="minorHAnsi" w:hAnsiTheme="minorHAnsi" w:cstheme="minorHAnsi"/>
          <w:b/>
          <w:sz w:val="24"/>
          <w:szCs w:val="24"/>
        </w:rPr>
      </w:pPr>
    </w:p>
    <w:p w:rsidR="004F4F00" w:rsidRPr="004F4F00" w:rsidRDefault="004F4F00" w:rsidP="001A236F">
      <w:pPr>
        <w:pStyle w:val="Textkrper2"/>
        <w:spacing w:line="320" w:lineRule="atLeast"/>
        <w:rPr>
          <w:rFonts w:asciiTheme="minorHAnsi" w:hAnsiTheme="minorHAnsi" w:cstheme="minorHAnsi"/>
          <w:b/>
          <w:sz w:val="24"/>
          <w:szCs w:val="24"/>
        </w:rPr>
      </w:pPr>
      <w:r w:rsidRPr="00FD5F74">
        <w:rPr>
          <w:rFonts w:asciiTheme="minorHAnsi" w:hAnsiTheme="minorHAnsi" w:cstheme="minorHAnsi"/>
          <w:b/>
          <w:sz w:val="24"/>
          <w:szCs w:val="24"/>
        </w:rPr>
        <w:lastRenderedPageBreak/>
        <w:t>2.2</w:t>
      </w:r>
      <w:r w:rsidRPr="00FD5F74">
        <w:rPr>
          <w:rFonts w:asciiTheme="minorHAnsi" w:hAnsiTheme="minorHAnsi" w:cstheme="minorHAnsi"/>
          <w:b/>
          <w:sz w:val="24"/>
          <w:szCs w:val="24"/>
        </w:rPr>
        <w:tab/>
        <w:t>Geschäftsverlauf</w:t>
      </w:r>
      <w:r w:rsidR="00E84E42" w:rsidRPr="00FD5F74">
        <w:rPr>
          <w:rFonts w:asciiTheme="minorHAnsi" w:hAnsiTheme="minorHAnsi" w:cstheme="minorHAnsi"/>
          <w:b/>
          <w:sz w:val="24"/>
          <w:szCs w:val="24"/>
        </w:rPr>
        <w:t xml:space="preserve"> </w:t>
      </w:r>
      <w:r w:rsidR="00AB196A" w:rsidRPr="00FD5F74">
        <w:rPr>
          <w:rFonts w:asciiTheme="minorHAnsi" w:hAnsiTheme="minorHAnsi" w:cstheme="minorHAnsi"/>
          <w:b/>
          <w:sz w:val="24"/>
          <w:szCs w:val="24"/>
        </w:rPr>
        <w:t xml:space="preserve">Eigenbetrieb </w:t>
      </w:r>
      <w:r w:rsidR="00E84E42" w:rsidRPr="00FD5F74">
        <w:rPr>
          <w:rFonts w:asciiTheme="minorHAnsi" w:hAnsiTheme="minorHAnsi" w:cstheme="minorHAnsi"/>
          <w:b/>
          <w:sz w:val="24"/>
          <w:szCs w:val="24"/>
        </w:rPr>
        <w:t>Stadtentwässerung Stuttgart</w:t>
      </w:r>
    </w:p>
    <w:p w:rsidR="004F4F00" w:rsidRDefault="004F4F00" w:rsidP="001A236F">
      <w:pPr>
        <w:pStyle w:val="Textkrper2"/>
        <w:spacing w:line="320" w:lineRule="atLeast"/>
        <w:rPr>
          <w:rFonts w:asciiTheme="minorHAnsi" w:hAnsiTheme="minorHAnsi" w:cstheme="minorHAnsi"/>
          <w:sz w:val="24"/>
          <w:szCs w:val="24"/>
        </w:rPr>
      </w:pPr>
    </w:p>
    <w:p w:rsidR="009E36C3" w:rsidRPr="00AF0FF3" w:rsidRDefault="00D601F6" w:rsidP="001A236F">
      <w:pPr>
        <w:pStyle w:val="Textkrper2"/>
        <w:spacing w:line="320" w:lineRule="atLeast"/>
        <w:rPr>
          <w:rFonts w:asciiTheme="minorHAnsi" w:hAnsiTheme="minorHAnsi" w:cstheme="minorHAnsi"/>
          <w:sz w:val="24"/>
          <w:szCs w:val="24"/>
        </w:rPr>
      </w:pPr>
      <w:r>
        <w:rPr>
          <w:rFonts w:asciiTheme="minorHAnsi" w:hAnsiTheme="minorHAnsi" w:cstheme="minorHAnsi"/>
          <w:noProof/>
          <w:sz w:val="24"/>
          <w:szCs w:val="24"/>
          <w:lang w:eastAsia="de-DE"/>
        </w:rPr>
        <w:drawing>
          <wp:anchor distT="0" distB="0" distL="114300" distR="114300" simplePos="0" relativeHeight="251682816" behindDoc="1" locked="0" layoutInCell="1" allowOverlap="1">
            <wp:simplePos x="0" y="0"/>
            <wp:positionH relativeFrom="column">
              <wp:posOffset>-35560</wp:posOffset>
            </wp:positionH>
            <wp:positionV relativeFrom="paragraph">
              <wp:posOffset>588010</wp:posOffset>
            </wp:positionV>
            <wp:extent cx="5403850" cy="2954655"/>
            <wp:effectExtent l="171450" t="133350" r="368300" b="302895"/>
            <wp:wrapTight wrapText="bothSides">
              <wp:wrapPolygon edited="0">
                <wp:start x="838" y="-975"/>
                <wp:lineTo x="228" y="-836"/>
                <wp:lineTo x="-685" y="418"/>
                <wp:lineTo x="-685" y="21308"/>
                <wp:lineTo x="-152" y="23536"/>
                <wp:lineTo x="457" y="23814"/>
                <wp:lineTo x="21930" y="23814"/>
                <wp:lineTo x="22006" y="23814"/>
                <wp:lineTo x="22387" y="23536"/>
                <wp:lineTo x="22539" y="23536"/>
                <wp:lineTo x="22996" y="21725"/>
                <wp:lineTo x="22996" y="1253"/>
                <wp:lineTo x="23072" y="557"/>
                <wp:lineTo x="22158" y="-836"/>
                <wp:lineTo x="21549" y="-975"/>
                <wp:lineTo x="838" y="-975"/>
              </wp:wrapPolygon>
            </wp:wrapTight>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403850" cy="2954655"/>
                    </a:xfrm>
                    <a:prstGeom prst="rect">
                      <a:avLst/>
                    </a:prstGeom>
                    <a:ln>
                      <a:noFill/>
                    </a:ln>
                    <a:effectLst>
                      <a:outerShdw blurRad="292100" dist="139700" dir="2700000" algn="tl" rotWithShape="0">
                        <a:srgbClr val="333333">
                          <a:alpha val="65000"/>
                        </a:srgbClr>
                      </a:outerShdw>
                    </a:effectLst>
                  </pic:spPr>
                </pic:pic>
              </a:graphicData>
            </a:graphic>
          </wp:anchor>
        </w:drawing>
      </w:r>
      <w:r w:rsidR="000A5D99" w:rsidRPr="00AF0FF3">
        <w:rPr>
          <w:rFonts w:asciiTheme="minorHAnsi" w:hAnsiTheme="minorHAnsi" w:cstheme="minorHAnsi"/>
          <w:sz w:val="24"/>
          <w:szCs w:val="24"/>
        </w:rPr>
        <w:t>Das Geschäfts</w:t>
      </w:r>
      <w:r w:rsidR="00FD5F74" w:rsidRPr="00AF0FF3">
        <w:rPr>
          <w:rFonts w:asciiTheme="minorHAnsi" w:hAnsiTheme="minorHAnsi" w:cstheme="minorHAnsi"/>
          <w:sz w:val="24"/>
          <w:szCs w:val="24"/>
        </w:rPr>
        <w:t>jahr 2016</w:t>
      </w:r>
      <w:r w:rsidR="00E804A5" w:rsidRPr="00AF0FF3">
        <w:rPr>
          <w:rFonts w:asciiTheme="minorHAnsi" w:hAnsiTheme="minorHAnsi" w:cstheme="minorHAnsi"/>
          <w:sz w:val="24"/>
          <w:szCs w:val="24"/>
        </w:rPr>
        <w:t xml:space="preserve"> </w:t>
      </w:r>
      <w:r w:rsidR="008148B9" w:rsidRPr="00AF0FF3">
        <w:rPr>
          <w:rFonts w:asciiTheme="minorHAnsi" w:hAnsiTheme="minorHAnsi" w:cstheme="minorHAnsi"/>
          <w:sz w:val="24"/>
          <w:szCs w:val="24"/>
        </w:rPr>
        <w:t>war</w:t>
      </w:r>
      <w:r w:rsidR="00E804A5" w:rsidRPr="00AF0FF3">
        <w:rPr>
          <w:rFonts w:asciiTheme="minorHAnsi" w:hAnsiTheme="minorHAnsi" w:cstheme="minorHAnsi"/>
          <w:sz w:val="24"/>
          <w:szCs w:val="24"/>
        </w:rPr>
        <w:t xml:space="preserve"> </w:t>
      </w:r>
      <w:r w:rsidR="008148B9" w:rsidRPr="00AF0FF3">
        <w:rPr>
          <w:rFonts w:asciiTheme="minorHAnsi" w:hAnsiTheme="minorHAnsi" w:cstheme="minorHAnsi"/>
          <w:sz w:val="24"/>
          <w:szCs w:val="24"/>
        </w:rPr>
        <w:t>erfolgreich</w:t>
      </w:r>
      <w:r w:rsidR="000A5D99" w:rsidRPr="00AF0FF3">
        <w:rPr>
          <w:rFonts w:asciiTheme="minorHAnsi" w:hAnsiTheme="minorHAnsi" w:cstheme="minorHAnsi"/>
          <w:sz w:val="24"/>
          <w:szCs w:val="24"/>
        </w:rPr>
        <w:t xml:space="preserve">. Die </w:t>
      </w:r>
      <w:r w:rsidR="008148B9" w:rsidRPr="00AF0FF3">
        <w:rPr>
          <w:rFonts w:asciiTheme="minorHAnsi" w:hAnsiTheme="minorHAnsi" w:cstheme="minorHAnsi"/>
          <w:sz w:val="24"/>
          <w:szCs w:val="24"/>
        </w:rPr>
        <w:t>Erträge</w:t>
      </w:r>
      <w:r w:rsidR="000A5D99" w:rsidRPr="00AF0FF3">
        <w:rPr>
          <w:rFonts w:asciiTheme="minorHAnsi" w:hAnsiTheme="minorHAnsi" w:cstheme="minorHAnsi"/>
          <w:sz w:val="24"/>
          <w:szCs w:val="24"/>
        </w:rPr>
        <w:t xml:space="preserve"> </w:t>
      </w:r>
      <w:r w:rsidR="00FD5F74" w:rsidRPr="00AF0FF3">
        <w:rPr>
          <w:rFonts w:asciiTheme="minorHAnsi" w:hAnsiTheme="minorHAnsi" w:cstheme="minorHAnsi"/>
          <w:sz w:val="24"/>
          <w:szCs w:val="24"/>
        </w:rPr>
        <w:t>lag</w:t>
      </w:r>
      <w:r w:rsidR="002F4B2E" w:rsidRPr="00AF0FF3">
        <w:rPr>
          <w:rFonts w:asciiTheme="minorHAnsi" w:hAnsiTheme="minorHAnsi" w:cstheme="minorHAnsi"/>
          <w:sz w:val="24"/>
          <w:szCs w:val="24"/>
        </w:rPr>
        <w:t>en</w:t>
      </w:r>
      <w:r w:rsidR="000A5D99" w:rsidRPr="00AF0FF3">
        <w:rPr>
          <w:rFonts w:asciiTheme="minorHAnsi" w:hAnsiTheme="minorHAnsi" w:cstheme="minorHAnsi"/>
          <w:sz w:val="24"/>
          <w:szCs w:val="24"/>
        </w:rPr>
        <w:t xml:space="preserve"> </w:t>
      </w:r>
      <w:r w:rsidR="004C564C" w:rsidRPr="00AF0FF3">
        <w:rPr>
          <w:rFonts w:asciiTheme="minorHAnsi" w:hAnsiTheme="minorHAnsi" w:cstheme="minorHAnsi"/>
          <w:sz w:val="24"/>
          <w:szCs w:val="24"/>
        </w:rPr>
        <w:t xml:space="preserve">um </w:t>
      </w:r>
      <w:r w:rsidR="009E36C3" w:rsidRPr="00AF0FF3">
        <w:rPr>
          <w:rFonts w:asciiTheme="minorHAnsi" w:hAnsiTheme="minorHAnsi" w:cstheme="minorHAnsi"/>
          <w:sz w:val="24"/>
          <w:szCs w:val="24"/>
        </w:rPr>
        <w:t>4,4 %</w:t>
      </w:r>
      <w:r w:rsidR="004C564C" w:rsidRPr="00AF0FF3">
        <w:rPr>
          <w:rFonts w:asciiTheme="minorHAnsi" w:hAnsiTheme="minorHAnsi" w:cstheme="minorHAnsi"/>
          <w:sz w:val="24"/>
          <w:szCs w:val="24"/>
        </w:rPr>
        <w:t xml:space="preserve"> </w:t>
      </w:r>
      <w:r w:rsidR="000A5D99" w:rsidRPr="00AF0FF3">
        <w:rPr>
          <w:rFonts w:asciiTheme="minorHAnsi" w:hAnsiTheme="minorHAnsi" w:cstheme="minorHAnsi"/>
          <w:sz w:val="24"/>
          <w:szCs w:val="24"/>
        </w:rPr>
        <w:t xml:space="preserve">über </w:t>
      </w:r>
      <w:r w:rsidR="008148B9" w:rsidRPr="00AF0FF3">
        <w:rPr>
          <w:rFonts w:asciiTheme="minorHAnsi" w:hAnsiTheme="minorHAnsi" w:cstheme="minorHAnsi"/>
          <w:sz w:val="24"/>
          <w:szCs w:val="24"/>
        </w:rPr>
        <w:t xml:space="preserve">den </w:t>
      </w:r>
      <w:r w:rsidR="00F501D4" w:rsidRPr="00AF0FF3">
        <w:rPr>
          <w:rFonts w:asciiTheme="minorHAnsi" w:hAnsiTheme="minorHAnsi" w:cstheme="minorHAnsi"/>
          <w:sz w:val="24"/>
          <w:szCs w:val="24"/>
        </w:rPr>
        <w:br/>
      </w:r>
      <w:r w:rsidR="008148B9" w:rsidRPr="00AF0FF3">
        <w:rPr>
          <w:rFonts w:asciiTheme="minorHAnsi" w:hAnsiTheme="minorHAnsi" w:cstheme="minorHAnsi"/>
          <w:sz w:val="24"/>
          <w:szCs w:val="24"/>
        </w:rPr>
        <w:t xml:space="preserve">geplanten Ansätzen </w:t>
      </w:r>
      <w:r w:rsidR="00FD5F74" w:rsidRPr="00AF0FF3">
        <w:rPr>
          <w:rFonts w:asciiTheme="minorHAnsi" w:hAnsiTheme="minorHAnsi" w:cstheme="minorHAnsi"/>
          <w:sz w:val="24"/>
          <w:szCs w:val="24"/>
        </w:rPr>
        <w:t xml:space="preserve">während die </w:t>
      </w:r>
      <w:r w:rsidR="008148B9" w:rsidRPr="00AF0FF3">
        <w:rPr>
          <w:rFonts w:asciiTheme="minorHAnsi" w:hAnsiTheme="minorHAnsi" w:cstheme="minorHAnsi"/>
          <w:sz w:val="24"/>
          <w:szCs w:val="24"/>
        </w:rPr>
        <w:t>Aufwendungen</w:t>
      </w:r>
      <w:r w:rsidR="00FD5F74" w:rsidRPr="00AF0FF3">
        <w:rPr>
          <w:rFonts w:asciiTheme="minorHAnsi" w:hAnsiTheme="minorHAnsi" w:cstheme="minorHAnsi"/>
          <w:sz w:val="24"/>
          <w:szCs w:val="24"/>
        </w:rPr>
        <w:t xml:space="preserve"> insgesamt auf Planniveau blieben</w:t>
      </w:r>
      <w:r w:rsidR="008148B9" w:rsidRPr="00AF0FF3">
        <w:rPr>
          <w:rFonts w:asciiTheme="minorHAnsi" w:hAnsiTheme="minorHAnsi" w:cstheme="minorHAnsi"/>
          <w:sz w:val="24"/>
          <w:szCs w:val="24"/>
        </w:rPr>
        <w:t xml:space="preserve">. </w:t>
      </w:r>
    </w:p>
    <w:p w:rsidR="00B22C61" w:rsidRPr="00FD5F74" w:rsidRDefault="00D601F6" w:rsidP="001A236F">
      <w:pPr>
        <w:pStyle w:val="Textkrper2"/>
        <w:spacing w:line="320" w:lineRule="atLeast"/>
        <w:rPr>
          <w:rFonts w:asciiTheme="minorHAnsi" w:hAnsiTheme="minorHAnsi" w:cstheme="minorHAnsi"/>
          <w:sz w:val="24"/>
          <w:szCs w:val="24"/>
        </w:rPr>
      </w:pPr>
      <w:r>
        <w:rPr>
          <w:rFonts w:asciiTheme="minorHAnsi" w:hAnsiTheme="minorHAnsi" w:cstheme="minorHAnsi"/>
          <w:sz w:val="24"/>
          <w:szCs w:val="24"/>
        </w:rPr>
        <w:t xml:space="preserve">Das geplante </w:t>
      </w:r>
      <w:r w:rsidR="004C564C" w:rsidRPr="00896996">
        <w:rPr>
          <w:rFonts w:asciiTheme="minorHAnsi" w:hAnsiTheme="minorHAnsi" w:cstheme="minorHAnsi"/>
          <w:sz w:val="24"/>
          <w:szCs w:val="24"/>
        </w:rPr>
        <w:t>Jahr</w:t>
      </w:r>
      <w:r>
        <w:rPr>
          <w:rFonts w:asciiTheme="minorHAnsi" w:hAnsiTheme="minorHAnsi" w:cstheme="minorHAnsi"/>
          <w:sz w:val="24"/>
          <w:szCs w:val="24"/>
        </w:rPr>
        <w:t xml:space="preserve">esergebnis </w:t>
      </w:r>
      <w:r w:rsidR="00F501D4" w:rsidRPr="00896996">
        <w:rPr>
          <w:rFonts w:asciiTheme="minorHAnsi" w:hAnsiTheme="minorHAnsi" w:cstheme="minorHAnsi"/>
          <w:sz w:val="24"/>
          <w:szCs w:val="24"/>
        </w:rPr>
        <w:t>von</w:t>
      </w:r>
      <w:r w:rsidR="00FD5F74" w:rsidRPr="00896996">
        <w:rPr>
          <w:rFonts w:asciiTheme="minorHAnsi" w:hAnsiTheme="minorHAnsi" w:cstheme="minorHAnsi"/>
          <w:sz w:val="24"/>
          <w:szCs w:val="24"/>
        </w:rPr>
        <w:t xml:space="preserve"> </w:t>
      </w:r>
      <w:r w:rsidR="00896996" w:rsidRPr="00896996">
        <w:rPr>
          <w:rFonts w:asciiTheme="minorHAnsi" w:hAnsiTheme="minorHAnsi" w:cstheme="minorHAnsi"/>
          <w:sz w:val="24"/>
          <w:szCs w:val="24"/>
        </w:rPr>
        <w:t>3</w:t>
      </w:r>
      <w:r w:rsidR="00FD5F74" w:rsidRPr="00896996">
        <w:rPr>
          <w:rFonts w:asciiTheme="minorHAnsi" w:hAnsiTheme="minorHAnsi" w:cstheme="minorHAnsi"/>
          <w:sz w:val="24"/>
          <w:szCs w:val="24"/>
        </w:rPr>
        <w:t xml:space="preserve">,6 </w:t>
      </w:r>
      <w:r w:rsidR="00F501D4" w:rsidRPr="00896996">
        <w:rPr>
          <w:rFonts w:asciiTheme="minorHAnsi" w:hAnsiTheme="minorHAnsi" w:cstheme="minorHAnsi"/>
          <w:sz w:val="24"/>
          <w:szCs w:val="24"/>
        </w:rPr>
        <w:t>Mio.</w:t>
      </w:r>
      <w:r w:rsidR="004C564C" w:rsidRPr="00896996">
        <w:rPr>
          <w:rFonts w:asciiTheme="minorHAnsi" w:hAnsiTheme="minorHAnsi" w:cstheme="minorHAnsi"/>
          <w:sz w:val="24"/>
          <w:szCs w:val="24"/>
        </w:rPr>
        <w:t xml:space="preserve"> </w:t>
      </w:r>
      <w:r w:rsidR="00072F95" w:rsidRPr="00896996">
        <w:rPr>
          <w:rFonts w:asciiTheme="minorHAnsi" w:hAnsiTheme="minorHAnsi" w:cstheme="minorHAnsi"/>
          <w:sz w:val="24"/>
          <w:szCs w:val="24"/>
        </w:rPr>
        <w:t xml:space="preserve">EUR </w:t>
      </w:r>
      <w:r w:rsidR="004C564C" w:rsidRPr="00896996">
        <w:rPr>
          <w:rFonts w:asciiTheme="minorHAnsi" w:hAnsiTheme="minorHAnsi" w:cstheme="minorHAnsi"/>
          <w:sz w:val="24"/>
          <w:szCs w:val="24"/>
        </w:rPr>
        <w:t xml:space="preserve">wurde </w:t>
      </w:r>
      <w:r w:rsidR="00896996" w:rsidRPr="00896996">
        <w:rPr>
          <w:rFonts w:asciiTheme="minorHAnsi" w:hAnsiTheme="minorHAnsi" w:cstheme="minorHAnsi"/>
          <w:sz w:val="24"/>
          <w:szCs w:val="24"/>
        </w:rPr>
        <w:t xml:space="preserve">mit 4,4 Mio. EUR </w:t>
      </w:r>
      <w:r>
        <w:rPr>
          <w:rFonts w:asciiTheme="minorHAnsi" w:hAnsiTheme="minorHAnsi" w:cstheme="minorHAnsi"/>
          <w:sz w:val="24"/>
          <w:szCs w:val="24"/>
        </w:rPr>
        <w:t>übertroffen</w:t>
      </w:r>
      <w:r w:rsidR="004C564C" w:rsidRPr="00896996">
        <w:rPr>
          <w:rFonts w:asciiTheme="minorHAnsi" w:hAnsiTheme="minorHAnsi" w:cstheme="minorHAnsi"/>
          <w:sz w:val="24"/>
          <w:szCs w:val="24"/>
        </w:rPr>
        <w:t>. Gleichzeitig</w:t>
      </w:r>
      <w:r w:rsidR="002F4B2E" w:rsidRPr="00896996">
        <w:rPr>
          <w:rFonts w:asciiTheme="minorHAnsi" w:hAnsiTheme="minorHAnsi" w:cstheme="minorHAnsi"/>
          <w:sz w:val="24"/>
          <w:szCs w:val="24"/>
        </w:rPr>
        <w:t xml:space="preserve"> </w:t>
      </w:r>
      <w:r w:rsidR="004C564C" w:rsidRPr="00896996">
        <w:rPr>
          <w:rFonts w:asciiTheme="minorHAnsi" w:hAnsiTheme="minorHAnsi" w:cstheme="minorHAnsi"/>
          <w:sz w:val="24"/>
          <w:szCs w:val="24"/>
        </w:rPr>
        <w:t>wurde</w:t>
      </w:r>
      <w:r w:rsidR="00FD5F74" w:rsidRPr="00896996">
        <w:rPr>
          <w:rFonts w:asciiTheme="minorHAnsi" w:hAnsiTheme="minorHAnsi" w:cstheme="minorHAnsi"/>
          <w:sz w:val="24"/>
          <w:szCs w:val="24"/>
        </w:rPr>
        <w:t>n Kostenüberdeckungen</w:t>
      </w:r>
      <w:r w:rsidR="004C564C" w:rsidRPr="00896996">
        <w:rPr>
          <w:rFonts w:asciiTheme="minorHAnsi" w:hAnsiTheme="minorHAnsi" w:cstheme="minorHAnsi"/>
          <w:sz w:val="24"/>
          <w:szCs w:val="24"/>
        </w:rPr>
        <w:t xml:space="preserve"> im</w:t>
      </w:r>
      <w:r w:rsidR="00FD5F74" w:rsidRPr="00896996">
        <w:rPr>
          <w:rFonts w:asciiTheme="minorHAnsi" w:hAnsiTheme="minorHAnsi" w:cstheme="minorHAnsi"/>
          <w:sz w:val="24"/>
          <w:szCs w:val="24"/>
        </w:rPr>
        <w:t xml:space="preserve"> Bereich</w:t>
      </w:r>
      <w:r w:rsidR="00E804A5" w:rsidRPr="00896996">
        <w:rPr>
          <w:rFonts w:asciiTheme="minorHAnsi" w:hAnsiTheme="minorHAnsi" w:cstheme="minorHAnsi"/>
          <w:sz w:val="24"/>
          <w:szCs w:val="24"/>
        </w:rPr>
        <w:t xml:space="preserve"> Schmutzwasser </w:t>
      </w:r>
      <w:r w:rsidR="004C564C" w:rsidRPr="00896996">
        <w:rPr>
          <w:rFonts w:asciiTheme="minorHAnsi" w:hAnsiTheme="minorHAnsi" w:cstheme="minorHAnsi"/>
          <w:sz w:val="24"/>
          <w:szCs w:val="24"/>
        </w:rPr>
        <w:t xml:space="preserve">in Höhe von </w:t>
      </w:r>
      <w:r w:rsidR="00896996" w:rsidRPr="00896996">
        <w:rPr>
          <w:rFonts w:asciiTheme="minorHAnsi" w:hAnsiTheme="minorHAnsi" w:cstheme="minorHAnsi"/>
          <w:sz w:val="24"/>
          <w:szCs w:val="24"/>
        </w:rPr>
        <w:t>4,4</w:t>
      </w:r>
      <w:r w:rsidR="00DD0E00" w:rsidRPr="00896996">
        <w:rPr>
          <w:rFonts w:asciiTheme="minorHAnsi" w:hAnsiTheme="minorHAnsi" w:cstheme="minorHAnsi"/>
          <w:sz w:val="24"/>
          <w:szCs w:val="24"/>
        </w:rPr>
        <w:t xml:space="preserve"> Mio. </w:t>
      </w:r>
      <w:r w:rsidR="00072F95" w:rsidRPr="00896996">
        <w:rPr>
          <w:rFonts w:asciiTheme="minorHAnsi" w:hAnsiTheme="minorHAnsi" w:cstheme="minorHAnsi"/>
          <w:sz w:val="24"/>
          <w:szCs w:val="24"/>
        </w:rPr>
        <w:t xml:space="preserve">EUR </w:t>
      </w:r>
      <w:r w:rsidR="00FD5F74" w:rsidRPr="00896996">
        <w:rPr>
          <w:rFonts w:asciiTheme="minorHAnsi" w:hAnsiTheme="minorHAnsi" w:cstheme="minorHAnsi"/>
          <w:sz w:val="24"/>
          <w:szCs w:val="24"/>
        </w:rPr>
        <w:t xml:space="preserve">und im Bereich Niederschlagswasser in Höhe von </w:t>
      </w:r>
      <w:r w:rsidR="00896996" w:rsidRPr="00896996">
        <w:rPr>
          <w:rFonts w:asciiTheme="minorHAnsi" w:hAnsiTheme="minorHAnsi" w:cstheme="minorHAnsi"/>
          <w:sz w:val="24"/>
          <w:szCs w:val="24"/>
        </w:rPr>
        <w:t>0,5</w:t>
      </w:r>
      <w:r w:rsidR="00FD5F74" w:rsidRPr="00896996">
        <w:rPr>
          <w:rFonts w:asciiTheme="minorHAnsi" w:hAnsiTheme="minorHAnsi" w:cstheme="minorHAnsi"/>
          <w:sz w:val="24"/>
          <w:szCs w:val="24"/>
        </w:rPr>
        <w:t xml:space="preserve"> Mio. EUR </w:t>
      </w:r>
      <w:r w:rsidR="00DD0E00" w:rsidRPr="00896996">
        <w:rPr>
          <w:rFonts w:asciiTheme="minorHAnsi" w:hAnsiTheme="minorHAnsi" w:cstheme="minorHAnsi"/>
          <w:sz w:val="24"/>
          <w:szCs w:val="24"/>
        </w:rPr>
        <w:t>erwirtscha</w:t>
      </w:r>
      <w:r w:rsidR="00DD0E00" w:rsidRPr="00896996">
        <w:rPr>
          <w:rFonts w:asciiTheme="minorHAnsi" w:hAnsiTheme="minorHAnsi" w:cstheme="minorHAnsi"/>
          <w:sz w:val="24"/>
          <w:szCs w:val="24"/>
        </w:rPr>
        <w:t>f</w:t>
      </w:r>
      <w:r w:rsidR="00DD0E00" w:rsidRPr="00896996">
        <w:rPr>
          <w:rFonts w:asciiTheme="minorHAnsi" w:hAnsiTheme="minorHAnsi" w:cstheme="minorHAnsi"/>
          <w:sz w:val="24"/>
          <w:szCs w:val="24"/>
        </w:rPr>
        <w:t xml:space="preserve">tet. </w:t>
      </w:r>
      <w:r w:rsidR="00C47B4B" w:rsidRPr="00896996">
        <w:rPr>
          <w:rFonts w:asciiTheme="minorHAnsi" w:hAnsiTheme="minorHAnsi" w:cstheme="minorHAnsi"/>
          <w:sz w:val="24"/>
          <w:szCs w:val="24"/>
        </w:rPr>
        <w:t>Die</w:t>
      </w:r>
      <w:r w:rsidR="00FD5F74" w:rsidRPr="00896996">
        <w:rPr>
          <w:rFonts w:asciiTheme="minorHAnsi" w:hAnsiTheme="minorHAnsi" w:cstheme="minorHAnsi"/>
          <w:sz w:val="24"/>
          <w:szCs w:val="24"/>
        </w:rPr>
        <w:t>se</w:t>
      </w:r>
      <w:r w:rsidR="00C47B4B" w:rsidRPr="00896996">
        <w:rPr>
          <w:rFonts w:asciiTheme="minorHAnsi" w:hAnsiTheme="minorHAnsi" w:cstheme="minorHAnsi"/>
          <w:sz w:val="24"/>
          <w:szCs w:val="24"/>
        </w:rPr>
        <w:t xml:space="preserve"> Kostenüberdeckung</w:t>
      </w:r>
      <w:r w:rsidR="001D48EB" w:rsidRPr="00896996">
        <w:rPr>
          <w:rFonts w:asciiTheme="minorHAnsi" w:hAnsiTheme="minorHAnsi" w:cstheme="minorHAnsi"/>
          <w:sz w:val="24"/>
          <w:szCs w:val="24"/>
        </w:rPr>
        <w:t>en</w:t>
      </w:r>
      <w:r w:rsidR="00B22C61" w:rsidRPr="00896996">
        <w:rPr>
          <w:rFonts w:asciiTheme="minorHAnsi" w:hAnsiTheme="minorHAnsi" w:cstheme="minorHAnsi"/>
          <w:sz w:val="24"/>
          <w:szCs w:val="24"/>
        </w:rPr>
        <w:t xml:space="preserve"> ste</w:t>
      </w:r>
      <w:r w:rsidR="00FD5F74" w:rsidRPr="00896996">
        <w:rPr>
          <w:rFonts w:asciiTheme="minorHAnsi" w:hAnsiTheme="minorHAnsi" w:cstheme="minorHAnsi"/>
          <w:sz w:val="24"/>
          <w:szCs w:val="24"/>
        </w:rPr>
        <w:t>hen</w:t>
      </w:r>
      <w:r w:rsidR="009F3319" w:rsidRPr="00896996">
        <w:rPr>
          <w:rFonts w:asciiTheme="minorHAnsi" w:hAnsiTheme="minorHAnsi" w:cstheme="minorHAnsi"/>
          <w:sz w:val="24"/>
          <w:szCs w:val="24"/>
        </w:rPr>
        <w:t xml:space="preserve"> </w:t>
      </w:r>
      <w:r w:rsidR="00180BC8" w:rsidRPr="00896996">
        <w:rPr>
          <w:rFonts w:asciiTheme="minorHAnsi" w:hAnsiTheme="minorHAnsi" w:cstheme="minorHAnsi"/>
          <w:sz w:val="24"/>
          <w:szCs w:val="24"/>
        </w:rPr>
        <w:t>in vollem Umfang</w:t>
      </w:r>
      <w:r w:rsidR="00B22C61" w:rsidRPr="00896996">
        <w:rPr>
          <w:rFonts w:asciiTheme="minorHAnsi" w:hAnsiTheme="minorHAnsi" w:cstheme="minorHAnsi"/>
          <w:sz w:val="24"/>
          <w:szCs w:val="24"/>
        </w:rPr>
        <w:t xml:space="preserve"> für die nächsten Gebühre</w:t>
      </w:r>
      <w:r w:rsidR="00B22C61" w:rsidRPr="00896996">
        <w:rPr>
          <w:rFonts w:asciiTheme="minorHAnsi" w:hAnsiTheme="minorHAnsi" w:cstheme="minorHAnsi"/>
          <w:sz w:val="24"/>
          <w:szCs w:val="24"/>
        </w:rPr>
        <w:t>n</w:t>
      </w:r>
      <w:r w:rsidR="00B22C61" w:rsidRPr="00896996">
        <w:rPr>
          <w:rFonts w:asciiTheme="minorHAnsi" w:hAnsiTheme="minorHAnsi" w:cstheme="minorHAnsi"/>
          <w:sz w:val="24"/>
          <w:szCs w:val="24"/>
        </w:rPr>
        <w:t>kalkul</w:t>
      </w:r>
      <w:r w:rsidR="001D48EB" w:rsidRPr="00896996">
        <w:rPr>
          <w:rFonts w:asciiTheme="minorHAnsi" w:hAnsiTheme="minorHAnsi" w:cstheme="minorHAnsi"/>
          <w:sz w:val="24"/>
          <w:szCs w:val="24"/>
        </w:rPr>
        <w:t xml:space="preserve">ationen zur </w:t>
      </w:r>
      <w:r w:rsidR="00B22C61" w:rsidRPr="00896996">
        <w:rPr>
          <w:rFonts w:asciiTheme="minorHAnsi" w:hAnsiTheme="minorHAnsi" w:cstheme="minorHAnsi"/>
          <w:sz w:val="24"/>
          <w:szCs w:val="24"/>
        </w:rPr>
        <w:t>Verfügung</w:t>
      </w:r>
      <w:r w:rsidR="001D48EB" w:rsidRPr="00896996">
        <w:rPr>
          <w:rFonts w:asciiTheme="minorHAnsi" w:hAnsiTheme="minorHAnsi" w:cstheme="minorHAnsi"/>
          <w:sz w:val="24"/>
          <w:szCs w:val="24"/>
        </w:rPr>
        <w:t>. Das</w:t>
      </w:r>
      <w:r w:rsidR="00B22C61" w:rsidRPr="00896996">
        <w:rPr>
          <w:rFonts w:asciiTheme="minorHAnsi" w:hAnsiTheme="minorHAnsi" w:cstheme="minorHAnsi"/>
          <w:sz w:val="24"/>
          <w:szCs w:val="24"/>
        </w:rPr>
        <w:t xml:space="preserve"> Jahresergebnis </w:t>
      </w:r>
      <w:r w:rsidR="001D48EB" w:rsidRPr="00896996">
        <w:rPr>
          <w:rFonts w:asciiTheme="minorHAnsi" w:hAnsiTheme="minorHAnsi" w:cstheme="minorHAnsi"/>
          <w:sz w:val="24"/>
          <w:szCs w:val="24"/>
        </w:rPr>
        <w:t xml:space="preserve">in Höhe </w:t>
      </w:r>
      <w:r w:rsidR="00896996" w:rsidRPr="00896996">
        <w:rPr>
          <w:rFonts w:asciiTheme="minorHAnsi" w:hAnsiTheme="minorHAnsi" w:cstheme="minorHAnsi"/>
          <w:sz w:val="24"/>
          <w:szCs w:val="24"/>
        </w:rPr>
        <w:t>von 4,4</w:t>
      </w:r>
      <w:r w:rsidR="001D48EB" w:rsidRPr="00896996">
        <w:rPr>
          <w:rFonts w:asciiTheme="minorHAnsi" w:hAnsiTheme="minorHAnsi" w:cstheme="minorHAnsi"/>
          <w:sz w:val="24"/>
          <w:szCs w:val="24"/>
        </w:rPr>
        <w:t xml:space="preserve"> Mio. EUR wird nach Beschluss</w:t>
      </w:r>
      <w:r w:rsidR="00FB1332">
        <w:rPr>
          <w:rFonts w:asciiTheme="minorHAnsi" w:hAnsiTheme="minorHAnsi" w:cstheme="minorHAnsi"/>
          <w:sz w:val="24"/>
          <w:szCs w:val="24"/>
        </w:rPr>
        <w:t xml:space="preserve"> des Gemeinderats</w:t>
      </w:r>
      <w:r w:rsidR="001D48EB" w:rsidRPr="00896996">
        <w:rPr>
          <w:rFonts w:asciiTheme="minorHAnsi" w:hAnsiTheme="minorHAnsi" w:cstheme="minorHAnsi"/>
          <w:sz w:val="24"/>
          <w:szCs w:val="24"/>
        </w:rPr>
        <w:t xml:space="preserve"> </w:t>
      </w:r>
      <w:r w:rsidR="008D1DD5">
        <w:rPr>
          <w:rFonts w:asciiTheme="minorHAnsi" w:hAnsiTheme="minorHAnsi" w:cstheme="minorHAnsi"/>
          <w:sz w:val="24"/>
          <w:szCs w:val="24"/>
        </w:rPr>
        <w:t>(</w:t>
      </w:r>
      <w:r w:rsidR="001D48EB" w:rsidRPr="00896996">
        <w:rPr>
          <w:rFonts w:asciiTheme="minorHAnsi" w:hAnsiTheme="minorHAnsi" w:cstheme="minorHAnsi"/>
          <w:sz w:val="24"/>
          <w:szCs w:val="24"/>
        </w:rPr>
        <w:t>zur Verbesserung der betrieblichen Finanzstruktur</w:t>
      </w:r>
      <w:r w:rsidR="008D1DD5">
        <w:rPr>
          <w:rFonts w:asciiTheme="minorHAnsi" w:hAnsiTheme="minorHAnsi" w:cstheme="minorHAnsi"/>
          <w:sz w:val="24"/>
          <w:szCs w:val="24"/>
        </w:rPr>
        <w:t>)</w:t>
      </w:r>
      <w:r w:rsidR="001D48EB" w:rsidRPr="00896996">
        <w:rPr>
          <w:rFonts w:asciiTheme="minorHAnsi" w:hAnsiTheme="minorHAnsi" w:cstheme="minorHAnsi"/>
          <w:sz w:val="24"/>
          <w:szCs w:val="24"/>
        </w:rPr>
        <w:t xml:space="preserve"> </w:t>
      </w:r>
      <w:r w:rsidR="00B22C61" w:rsidRPr="00896996">
        <w:rPr>
          <w:rFonts w:asciiTheme="minorHAnsi" w:hAnsiTheme="minorHAnsi" w:cstheme="minorHAnsi"/>
          <w:sz w:val="24"/>
          <w:szCs w:val="24"/>
        </w:rPr>
        <w:t>in die allgemeine Rücklage einge</w:t>
      </w:r>
      <w:r w:rsidR="001D48EB" w:rsidRPr="00896996">
        <w:rPr>
          <w:rFonts w:asciiTheme="minorHAnsi" w:hAnsiTheme="minorHAnsi" w:cstheme="minorHAnsi"/>
          <w:sz w:val="24"/>
          <w:szCs w:val="24"/>
        </w:rPr>
        <w:t>stellt.</w:t>
      </w:r>
    </w:p>
    <w:p w:rsidR="003E5BCB" w:rsidRPr="000F3F6A" w:rsidRDefault="003E5BCB" w:rsidP="001A236F">
      <w:pPr>
        <w:pStyle w:val="Textkrper2"/>
        <w:spacing w:line="320" w:lineRule="atLeast"/>
        <w:rPr>
          <w:rFonts w:asciiTheme="minorHAnsi" w:hAnsiTheme="minorHAnsi" w:cstheme="minorHAnsi"/>
          <w:sz w:val="24"/>
          <w:szCs w:val="24"/>
          <w:highlight w:val="yellow"/>
        </w:rPr>
      </w:pPr>
    </w:p>
    <w:p w:rsidR="006643DE" w:rsidRDefault="000F3F6A" w:rsidP="001A236F">
      <w:pPr>
        <w:pStyle w:val="Textkrper2"/>
        <w:spacing w:line="320" w:lineRule="atLeast"/>
        <w:rPr>
          <w:rFonts w:asciiTheme="minorHAnsi" w:hAnsiTheme="minorHAnsi" w:cstheme="minorHAnsi"/>
          <w:sz w:val="24"/>
          <w:szCs w:val="24"/>
        </w:rPr>
      </w:pPr>
      <w:r>
        <w:rPr>
          <w:rFonts w:asciiTheme="minorHAnsi" w:hAnsiTheme="minorHAnsi" w:cstheme="minorHAnsi"/>
          <w:sz w:val="24"/>
          <w:szCs w:val="24"/>
        </w:rPr>
        <w:t>Für 2016</w:t>
      </w:r>
      <w:r w:rsidR="000E0592" w:rsidRPr="000F3F6A">
        <w:rPr>
          <w:rFonts w:asciiTheme="minorHAnsi" w:hAnsiTheme="minorHAnsi" w:cstheme="minorHAnsi"/>
          <w:sz w:val="24"/>
          <w:szCs w:val="24"/>
        </w:rPr>
        <w:t xml:space="preserve"> </w:t>
      </w:r>
      <w:r w:rsidR="0032609C">
        <w:rPr>
          <w:rFonts w:asciiTheme="minorHAnsi" w:hAnsiTheme="minorHAnsi" w:cstheme="minorHAnsi"/>
          <w:sz w:val="24"/>
          <w:szCs w:val="24"/>
        </w:rPr>
        <w:t>liegt</w:t>
      </w:r>
      <w:r w:rsidR="000E0592" w:rsidRPr="000F3F6A">
        <w:rPr>
          <w:rFonts w:asciiTheme="minorHAnsi" w:hAnsiTheme="minorHAnsi" w:cstheme="minorHAnsi"/>
          <w:sz w:val="24"/>
          <w:szCs w:val="24"/>
        </w:rPr>
        <w:t xml:space="preserve"> die </w:t>
      </w:r>
      <w:r w:rsidR="006643DE">
        <w:rPr>
          <w:rFonts w:asciiTheme="minorHAnsi" w:hAnsiTheme="minorHAnsi" w:cstheme="minorHAnsi"/>
          <w:sz w:val="24"/>
          <w:szCs w:val="24"/>
        </w:rPr>
        <w:t>Hochrechnung für die</w:t>
      </w:r>
      <w:r w:rsidR="000E0592" w:rsidRPr="000F3F6A">
        <w:rPr>
          <w:rFonts w:asciiTheme="minorHAnsi" w:hAnsiTheme="minorHAnsi" w:cstheme="minorHAnsi"/>
          <w:sz w:val="24"/>
          <w:szCs w:val="24"/>
        </w:rPr>
        <w:t xml:space="preserve"> veranlagungsfähige Schmutzwassermenge </w:t>
      </w:r>
      <w:r w:rsidR="0032609C">
        <w:rPr>
          <w:rFonts w:asciiTheme="minorHAnsi" w:hAnsiTheme="minorHAnsi" w:cstheme="minorHAnsi"/>
          <w:sz w:val="24"/>
          <w:szCs w:val="24"/>
        </w:rPr>
        <w:t xml:space="preserve">bei 36,0 Mio. m³. </w:t>
      </w:r>
      <w:r w:rsidR="008D1DD5">
        <w:rPr>
          <w:rFonts w:asciiTheme="minorHAnsi" w:hAnsiTheme="minorHAnsi" w:cstheme="minorHAnsi"/>
          <w:sz w:val="24"/>
          <w:szCs w:val="24"/>
        </w:rPr>
        <w:t xml:space="preserve">Im Vergleich zum </w:t>
      </w:r>
      <w:r w:rsidR="006643DE">
        <w:rPr>
          <w:rFonts w:asciiTheme="minorHAnsi" w:hAnsiTheme="minorHAnsi" w:cstheme="minorHAnsi"/>
          <w:sz w:val="24"/>
          <w:szCs w:val="24"/>
        </w:rPr>
        <w:t>Ist-W</w:t>
      </w:r>
      <w:r w:rsidR="00FB1332">
        <w:rPr>
          <w:rFonts w:asciiTheme="minorHAnsi" w:hAnsiTheme="minorHAnsi" w:cstheme="minorHAnsi"/>
          <w:sz w:val="24"/>
          <w:szCs w:val="24"/>
        </w:rPr>
        <w:t>ert 2015 mit 36,8 Mio. m³ um 2,2</w:t>
      </w:r>
      <w:r w:rsidR="006643DE">
        <w:rPr>
          <w:rFonts w:asciiTheme="minorHAnsi" w:hAnsiTheme="minorHAnsi" w:cstheme="minorHAnsi"/>
          <w:sz w:val="24"/>
          <w:szCs w:val="24"/>
        </w:rPr>
        <w:t xml:space="preserve"> % geringer aber im Vergleich zum Ist-W</w:t>
      </w:r>
      <w:r w:rsidR="00FB1332">
        <w:rPr>
          <w:rFonts w:asciiTheme="minorHAnsi" w:hAnsiTheme="minorHAnsi" w:cstheme="minorHAnsi"/>
          <w:sz w:val="24"/>
          <w:szCs w:val="24"/>
        </w:rPr>
        <w:t>ert 2014 mit 35,4 Mio. m³ um 1,7</w:t>
      </w:r>
      <w:r w:rsidR="009F3319" w:rsidRPr="000F3F6A">
        <w:rPr>
          <w:rFonts w:asciiTheme="minorHAnsi" w:hAnsiTheme="minorHAnsi" w:cstheme="minorHAnsi"/>
          <w:sz w:val="24"/>
          <w:szCs w:val="24"/>
        </w:rPr>
        <w:t xml:space="preserve"> % hö</w:t>
      </w:r>
      <w:r w:rsidR="006643DE">
        <w:rPr>
          <w:rFonts w:asciiTheme="minorHAnsi" w:hAnsiTheme="minorHAnsi" w:cstheme="minorHAnsi"/>
          <w:sz w:val="24"/>
          <w:szCs w:val="24"/>
        </w:rPr>
        <w:t xml:space="preserve">her. </w:t>
      </w:r>
    </w:p>
    <w:p w:rsidR="00951D88" w:rsidRDefault="00951D88" w:rsidP="001A236F">
      <w:pPr>
        <w:pStyle w:val="Textkrper2"/>
        <w:spacing w:line="320" w:lineRule="atLeast"/>
        <w:rPr>
          <w:rFonts w:asciiTheme="minorHAnsi" w:hAnsiTheme="minorHAnsi" w:cstheme="minorHAnsi"/>
          <w:sz w:val="24"/>
          <w:szCs w:val="24"/>
        </w:rPr>
      </w:pPr>
    </w:p>
    <w:p w:rsidR="00C50F65" w:rsidRDefault="009F3319" w:rsidP="001D48EB">
      <w:pPr>
        <w:pStyle w:val="Textkrper2"/>
        <w:spacing w:after="120" w:line="320" w:lineRule="atLeast"/>
        <w:rPr>
          <w:rFonts w:asciiTheme="minorHAnsi" w:hAnsiTheme="minorHAnsi" w:cstheme="minorHAnsi"/>
          <w:sz w:val="24"/>
          <w:szCs w:val="24"/>
        </w:rPr>
      </w:pPr>
      <w:r w:rsidRPr="000F3F6A">
        <w:rPr>
          <w:rFonts w:asciiTheme="minorHAnsi" w:hAnsiTheme="minorHAnsi" w:cstheme="minorHAnsi"/>
          <w:sz w:val="24"/>
          <w:szCs w:val="24"/>
        </w:rPr>
        <w:t xml:space="preserve">Die </w:t>
      </w:r>
      <w:r w:rsidR="00951D88">
        <w:rPr>
          <w:rFonts w:asciiTheme="minorHAnsi" w:hAnsiTheme="minorHAnsi" w:cstheme="minorHAnsi"/>
          <w:sz w:val="24"/>
          <w:szCs w:val="24"/>
        </w:rPr>
        <w:t>h</w:t>
      </w:r>
      <w:r w:rsidR="00C50F65">
        <w:rPr>
          <w:rFonts w:asciiTheme="minorHAnsi" w:hAnsiTheme="minorHAnsi" w:cstheme="minorHAnsi"/>
          <w:sz w:val="24"/>
          <w:szCs w:val="24"/>
        </w:rPr>
        <w:t>och</w:t>
      </w:r>
      <w:r w:rsidR="00951D88">
        <w:rPr>
          <w:rFonts w:asciiTheme="minorHAnsi" w:hAnsiTheme="minorHAnsi" w:cstheme="minorHAnsi"/>
          <w:sz w:val="24"/>
          <w:szCs w:val="24"/>
        </w:rPr>
        <w:t>gerechnete F</w:t>
      </w:r>
      <w:r w:rsidR="00C50F65">
        <w:rPr>
          <w:rFonts w:asciiTheme="minorHAnsi" w:hAnsiTheme="minorHAnsi" w:cstheme="minorHAnsi"/>
          <w:sz w:val="24"/>
          <w:szCs w:val="24"/>
        </w:rPr>
        <w:t xml:space="preserve">läche für die </w:t>
      </w:r>
      <w:r w:rsidRPr="000F3F6A">
        <w:rPr>
          <w:rFonts w:asciiTheme="minorHAnsi" w:hAnsiTheme="minorHAnsi" w:cstheme="minorHAnsi"/>
          <w:sz w:val="24"/>
          <w:szCs w:val="24"/>
        </w:rPr>
        <w:t xml:space="preserve">angeschlossenen </w:t>
      </w:r>
      <w:r w:rsidR="00C50F65">
        <w:rPr>
          <w:rFonts w:asciiTheme="minorHAnsi" w:hAnsiTheme="minorHAnsi" w:cstheme="minorHAnsi"/>
          <w:sz w:val="24"/>
          <w:szCs w:val="24"/>
        </w:rPr>
        <w:t xml:space="preserve">privaten </w:t>
      </w:r>
      <w:r w:rsidRPr="000F3F6A">
        <w:rPr>
          <w:rFonts w:asciiTheme="minorHAnsi" w:hAnsiTheme="minorHAnsi" w:cstheme="minorHAnsi"/>
          <w:sz w:val="24"/>
          <w:szCs w:val="24"/>
        </w:rPr>
        <w:t>Niederschlagswasserfl</w:t>
      </w:r>
      <w:r w:rsidRPr="000F3F6A">
        <w:rPr>
          <w:rFonts w:asciiTheme="minorHAnsi" w:hAnsiTheme="minorHAnsi" w:cstheme="minorHAnsi"/>
          <w:sz w:val="24"/>
          <w:szCs w:val="24"/>
        </w:rPr>
        <w:t>ä</w:t>
      </w:r>
      <w:r w:rsidRPr="000F3F6A">
        <w:rPr>
          <w:rFonts w:asciiTheme="minorHAnsi" w:hAnsiTheme="minorHAnsi" w:cstheme="minorHAnsi"/>
          <w:sz w:val="24"/>
          <w:szCs w:val="24"/>
        </w:rPr>
        <w:t>chen</w:t>
      </w:r>
      <w:r w:rsidR="00D42554" w:rsidRPr="000F3F6A">
        <w:rPr>
          <w:rFonts w:asciiTheme="minorHAnsi" w:hAnsiTheme="minorHAnsi" w:cstheme="minorHAnsi"/>
          <w:sz w:val="24"/>
          <w:szCs w:val="24"/>
        </w:rPr>
        <w:t xml:space="preserve"> </w:t>
      </w:r>
      <w:r w:rsidR="00951D88">
        <w:rPr>
          <w:rFonts w:asciiTheme="minorHAnsi" w:hAnsiTheme="minorHAnsi" w:cstheme="minorHAnsi"/>
          <w:sz w:val="24"/>
          <w:szCs w:val="24"/>
        </w:rPr>
        <w:t xml:space="preserve">lag 2016 </w:t>
      </w:r>
      <w:r w:rsidR="00C50F65">
        <w:rPr>
          <w:rFonts w:asciiTheme="minorHAnsi" w:hAnsiTheme="minorHAnsi" w:cstheme="minorHAnsi"/>
          <w:sz w:val="24"/>
          <w:szCs w:val="24"/>
        </w:rPr>
        <w:t>bei 31,4 Mio. m² (Vorjahr 31,4 Mio. m²). Auch die öffentliche Fläche blieb stabil bei 13,1 Mio. m².</w:t>
      </w:r>
    </w:p>
    <w:p w:rsidR="00C7596D" w:rsidRDefault="00C7596D" w:rsidP="001D48EB">
      <w:pPr>
        <w:pStyle w:val="Textkrper2"/>
        <w:spacing w:after="120" w:line="320" w:lineRule="atLeast"/>
        <w:rPr>
          <w:rFonts w:asciiTheme="minorHAnsi" w:hAnsiTheme="minorHAnsi" w:cstheme="minorHAnsi"/>
          <w:sz w:val="24"/>
          <w:szCs w:val="24"/>
        </w:rPr>
      </w:pPr>
      <w:r w:rsidRPr="00C7596D">
        <w:rPr>
          <w:rFonts w:asciiTheme="minorHAnsi" w:hAnsiTheme="minorHAnsi" w:cstheme="minorHAnsi"/>
          <w:sz w:val="24"/>
          <w:szCs w:val="24"/>
        </w:rPr>
        <w:t>In die Anlagen der SES wird weiter nachhaltig investiert. 2016 wurden zur Sanierung, Erhalt, Erneuerung und Ausbau der Stadtentwässerungsanlagen über 41,8 Mio. EUR eingesetzt. 0,4 Mio. EUR davon wurden durch Dritte finanziert. In das Stuttgarter K</w:t>
      </w:r>
      <w:r w:rsidRPr="00C7596D">
        <w:rPr>
          <w:rFonts w:asciiTheme="minorHAnsi" w:hAnsiTheme="minorHAnsi" w:cstheme="minorHAnsi"/>
          <w:sz w:val="24"/>
          <w:szCs w:val="24"/>
        </w:rPr>
        <w:t>a</w:t>
      </w:r>
      <w:r w:rsidRPr="00C7596D">
        <w:rPr>
          <w:rFonts w:asciiTheme="minorHAnsi" w:hAnsiTheme="minorHAnsi" w:cstheme="minorHAnsi"/>
          <w:sz w:val="24"/>
          <w:szCs w:val="24"/>
        </w:rPr>
        <w:t>nalnetz investierte die SES 22,2 Mio. EUR und 17,5 Mio. EUR in die Klärwerksanlagen.</w:t>
      </w:r>
    </w:p>
    <w:p w:rsidR="00F13E0A" w:rsidRDefault="00F13E0A" w:rsidP="001A236F">
      <w:pPr>
        <w:pStyle w:val="Textkrper"/>
        <w:spacing w:line="320" w:lineRule="atLeast"/>
        <w:rPr>
          <w:rFonts w:asciiTheme="minorHAnsi" w:hAnsiTheme="minorHAnsi" w:cstheme="minorHAnsi"/>
          <w:b w:val="0"/>
        </w:rPr>
      </w:pPr>
      <w:r w:rsidRPr="00120425">
        <w:rPr>
          <w:rFonts w:asciiTheme="minorHAnsi" w:hAnsiTheme="minorHAnsi" w:cstheme="minorHAnsi"/>
          <w:b w:val="0"/>
        </w:rPr>
        <w:lastRenderedPageBreak/>
        <w:t>Im Mittel</w:t>
      </w:r>
      <w:r w:rsidR="00AA048C" w:rsidRPr="00120425">
        <w:rPr>
          <w:rFonts w:asciiTheme="minorHAnsi" w:hAnsiTheme="minorHAnsi" w:cstheme="minorHAnsi"/>
          <w:b w:val="0"/>
        </w:rPr>
        <w:t>punkt standen dabei I</w:t>
      </w:r>
      <w:r w:rsidRPr="00120425">
        <w:rPr>
          <w:rFonts w:asciiTheme="minorHAnsi" w:hAnsiTheme="minorHAnsi" w:cstheme="minorHAnsi"/>
          <w:b w:val="0"/>
        </w:rPr>
        <w:t xml:space="preserve">nvestitionen zum </w:t>
      </w:r>
      <w:r w:rsidR="00AA048C" w:rsidRPr="00120425">
        <w:rPr>
          <w:rFonts w:asciiTheme="minorHAnsi" w:hAnsiTheme="minorHAnsi" w:cstheme="minorHAnsi"/>
          <w:b w:val="0"/>
        </w:rPr>
        <w:t>E</w:t>
      </w:r>
      <w:r w:rsidRPr="00120425">
        <w:rPr>
          <w:rFonts w:asciiTheme="minorHAnsi" w:hAnsiTheme="minorHAnsi" w:cstheme="minorHAnsi"/>
          <w:b w:val="0"/>
        </w:rPr>
        <w:t>rhalt des öffentlichen Kanalnetzes und Investitionen vor dem Hintergrund der Forderungen des Landes zur Umsetzu</w:t>
      </w:r>
      <w:r w:rsidR="00395CCB" w:rsidRPr="00120425">
        <w:rPr>
          <w:rFonts w:asciiTheme="minorHAnsi" w:hAnsiTheme="minorHAnsi" w:cstheme="minorHAnsi"/>
          <w:b w:val="0"/>
        </w:rPr>
        <w:t>ng der EU-Wasserrahmen</w:t>
      </w:r>
      <w:r w:rsidR="001A4674" w:rsidRPr="00120425">
        <w:rPr>
          <w:rFonts w:asciiTheme="minorHAnsi" w:hAnsiTheme="minorHAnsi" w:cstheme="minorHAnsi"/>
          <w:b w:val="0"/>
        </w:rPr>
        <w:t>-</w:t>
      </w:r>
      <w:r w:rsidR="008D2776" w:rsidRPr="00120425">
        <w:rPr>
          <w:rFonts w:asciiTheme="minorHAnsi" w:hAnsiTheme="minorHAnsi" w:cstheme="minorHAnsi"/>
          <w:b w:val="0"/>
        </w:rPr>
        <w:t>R</w:t>
      </w:r>
      <w:r w:rsidR="00395CCB" w:rsidRPr="00120425">
        <w:rPr>
          <w:rFonts w:asciiTheme="minorHAnsi" w:hAnsiTheme="minorHAnsi" w:cstheme="minorHAnsi"/>
          <w:b w:val="0"/>
        </w:rPr>
        <w:t>ichtlinie.</w:t>
      </w:r>
      <w:r w:rsidRPr="00120425">
        <w:rPr>
          <w:rFonts w:asciiTheme="minorHAnsi" w:hAnsiTheme="minorHAnsi" w:cstheme="minorHAnsi"/>
          <w:b w:val="0"/>
        </w:rPr>
        <w:t xml:space="preserve"> </w:t>
      </w:r>
      <w:r w:rsidR="008B09FC" w:rsidRPr="00120425">
        <w:rPr>
          <w:rFonts w:asciiTheme="minorHAnsi" w:hAnsiTheme="minorHAnsi" w:cstheme="minorHAnsi"/>
          <w:b w:val="0"/>
        </w:rPr>
        <w:t>Gleichzeitig wurden Instandhaltungs</w:t>
      </w:r>
      <w:r w:rsidR="001D48EB" w:rsidRPr="00120425">
        <w:rPr>
          <w:rFonts w:asciiTheme="minorHAnsi" w:hAnsiTheme="minorHAnsi" w:cstheme="minorHAnsi"/>
          <w:b w:val="0"/>
        </w:rPr>
        <w:t>leistungen</w:t>
      </w:r>
      <w:r w:rsidR="00EF778D" w:rsidRPr="00120425">
        <w:rPr>
          <w:rFonts w:asciiTheme="minorHAnsi" w:hAnsiTheme="minorHAnsi" w:cstheme="minorHAnsi"/>
          <w:b w:val="0"/>
        </w:rPr>
        <w:t xml:space="preserve"> in </w:t>
      </w:r>
      <w:r w:rsidR="00EC73DA" w:rsidRPr="00120425">
        <w:rPr>
          <w:rFonts w:asciiTheme="minorHAnsi" w:hAnsiTheme="minorHAnsi" w:cstheme="minorHAnsi"/>
          <w:b w:val="0"/>
        </w:rPr>
        <w:t>Höhe von über 9,0</w:t>
      </w:r>
      <w:r w:rsidR="008B09FC" w:rsidRPr="00120425">
        <w:rPr>
          <w:rFonts w:asciiTheme="minorHAnsi" w:hAnsiTheme="minorHAnsi" w:cstheme="minorHAnsi"/>
          <w:b w:val="0"/>
        </w:rPr>
        <w:t xml:space="preserve"> Mio. </w:t>
      </w:r>
      <w:r w:rsidR="00A04C3D" w:rsidRPr="00120425">
        <w:rPr>
          <w:rFonts w:asciiTheme="minorHAnsi" w:hAnsiTheme="minorHAnsi" w:cstheme="minorHAnsi"/>
          <w:b w:val="0"/>
        </w:rPr>
        <w:t xml:space="preserve">EUR </w:t>
      </w:r>
      <w:r w:rsidR="008B09FC" w:rsidRPr="00120425">
        <w:rPr>
          <w:rFonts w:asciiTheme="minorHAnsi" w:hAnsiTheme="minorHAnsi" w:cstheme="minorHAnsi"/>
          <w:b w:val="0"/>
        </w:rPr>
        <w:t xml:space="preserve">für die Klärwerksanlagen und das Kanalnetz durchgeführt. </w:t>
      </w:r>
      <w:r w:rsidR="00BF57B9" w:rsidRPr="00120425">
        <w:rPr>
          <w:rFonts w:asciiTheme="minorHAnsi" w:hAnsiTheme="minorHAnsi" w:cstheme="minorHAnsi"/>
          <w:b w:val="0"/>
        </w:rPr>
        <w:t xml:space="preserve">Es gilt Verfügbarkeit und Funktionstüchtigkeit </w:t>
      </w:r>
      <w:r w:rsidR="008D1D0A" w:rsidRPr="00120425">
        <w:rPr>
          <w:rFonts w:asciiTheme="minorHAnsi" w:hAnsiTheme="minorHAnsi" w:cstheme="minorHAnsi"/>
          <w:b w:val="0"/>
        </w:rPr>
        <w:t xml:space="preserve">der Stadtentwässerungsanlagen </w:t>
      </w:r>
      <w:r w:rsidR="0000159C" w:rsidRPr="00120425">
        <w:rPr>
          <w:rFonts w:asciiTheme="minorHAnsi" w:hAnsiTheme="minorHAnsi" w:cstheme="minorHAnsi"/>
          <w:b w:val="0"/>
        </w:rPr>
        <w:t>langfri</w:t>
      </w:r>
      <w:r w:rsidR="0000159C" w:rsidRPr="00120425">
        <w:rPr>
          <w:rFonts w:asciiTheme="minorHAnsi" w:hAnsiTheme="minorHAnsi" w:cstheme="minorHAnsi"/>
          <w:b w:val="0"/>
        </w:rPr>
        <w:t>s</w:t>
      </w:r>
      <w:r w:rsidR="0000159C" w:rsidRPr="00120425">
        <w:rPr>
          <w:rFonts w:asciiTheme="minorHAnsi" w:hAnsiTheme="minorHAnsi" w:cstheme="minorHAnsi"/>
          <w:b w:val="0"/>
        </w:rPr>
        <w:t>tig zu erhalten.</w:t>
      </w:r>
    </w:p>
    <w:p w:rsidR="00527BAF" w:rsidRDefault="00527BAF" w:rsidP="001A236F">
      <w:pPr>
        <w:pStyle w:val="Textkrper"/>
        <w:spacing w:line="320" w:lineRule="atLeast"/>
        <w:rPr>
          <w:rFonts w:asciiTheme="minorHAnsi" w:hAnsiTheme="minorHAnsi" w:cstheme="minorHAnsi"/>
          <w:b w:val="0"/>
        </w:rPr>
      </w:pPr>
      <w:r>
        <w:rPr>
          <w:rFonts w:asciiTheme="minorHAnsi" w:hAnsiTheme="minorHAnsi" w:cstheme="minorHAnsi"/>
          <w:b w:val="0"/>
          <w:noProof/>
          <w:lang w:eastAsia="de-DE"/>
        </w:rPr>
        <w:drawing>
          <wp:anchor distT="0" distB="0" distL="114300" distR="114300" simplePos="0" relativeHeight="251684864" behindDoc="1" locked="0" layoutInCell="1" allowOverlap="1">
            <wp:simplePos x="0" y="0"/>
            <wp:positionH relativeFrom="column">
              <wp:posOffset>2898140</wp:posOffset>
            </wp:positionH>
            <wp:positionV relativeFrom="paragraph">
              <wp:posOffset>308610</wp:posOffset>
            </wp:positionV>
            <wp:extent cx="2545080" cy="2179320"/>
            <wp:effectExtent l="171450" t="133350" r="369570" b="297180"/>
            <wp:wrapTight wrapText="bothSides">
              <wp:wrapPolygon edited="0">
                <wp:start x="1778" y="-1322"/>
                <wp:lineTo x="485" y="-1133"/>
                <wp:lineTo x="-1455" y="566"/>
                <wp:lineTo x="-1132" y="22846"/>
                <wp:lineTo x="485" y="24545"/>
                <wp:lineTo x="970" y="24545"/>
                <wp:lineTo x="22311" y="24545"/>
                <wp:lineTo x="22796" y="24545"/>
                <wp:lineTo x="24251" y="23224"/>
                <wp:lineTo x="24251" y="22846"/>
                <wp:lineTo x="24575" y="20014"/>
                <wp:lineTo x="24575" y="1699"/>
                <wp:lineTo x="24737" y="755"/>
                <wp:lineTo x="22796" y="-1133"/>
                <wp:lineTo x="21503" y="-1322"/>
                <wp:lineTo x="1778" y="-1322"/>
              </wp:wrapPolygon>
            </wp:wrapTight>
            <wp:docPr id="10" name="Bild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l="19085" t="16776" r="13810"/>
                    <a:stretch>
                      <a:fillRect/>
                    </a:stretch>
                  </pic:blipFill>
                  <pic:spPr>
                    <a:xfrm>
                      <a:off x="0" y="0"/>
                      <a:ext cx="2545080" cy="2179320"/>
                    </a:xfrm>
                    <a:prstGeom prst="rect">
                      <a:avLst/>
                    </a:prstGeom>
                    <a:ln>
                      <a:noFill/>
                    </a:ln>
                    <a:effectLst>
                      <a:outerShdw blurRad="292100" dist="139700" dir="2700000" algn="tl" rotWithShape="0">
                        <a:srgbClr val="333333">
                          <a:alpha val="65000"/>
                        </a:srgbClr>
                      </a:outerShdw>
                    </a:effectLst>
                  </pic:spPr>
                </pic:pic>
              </a:graphicData>
            </a:graphic>
          </wp:anchor>
        </w:drawing>
      </w:r>
    </w:p>
    <w:p w:rsidR="008E3455" w:rsidRDefault="00527BAF" w:rsidP="001A236F">
      <w:pPr>
        <w:pStyle w:val="Textkrper"/>
        <w:spacing w:line="320" w:lineRule="atLeast"/>
        <w:rPr>
          <w:rFonts w:asciiTheme="minorHAnsi" w:hAnsiTheme="minorHAnsi" w:cstheme="minorHAnsi"/>
          <w:b w:val="0"/>
        </w:rPr>
      </w:pPr>
      <w:r>
        <w:rPr>
          <w:rFonts w:asciiTheme="minorHAnsi" w:hAnsiTheme="minorHAnsi" w:cstheme="minorHAnsi"/>
          <w:b w:val="0"/>
          <w:noProof/>
          <w:lang w:eastAsia="de-DE"/>
        </w:rPr>
        <w:drawing>
          <wp:anchor distT="0" distB="0" distL="114300" distR="114300" simplePos="0" relativeHeight="251683840" behindDoc="1" locked="0" layoutInCell="1" allowOverlap="1">
            <wp:simplePos x="0" y="0"/>
            <wp:positionH relativeFrom="column">
              <wp:posOffset>-85090</wp:posOffset>
            </wp:positionH>
            <wp:positionV relativeFrom="paragraph">
              <wp:posOffset>107315</wp:posOffset>
            </wp:positionV>
            <wp:extent cx="2727960" cy="2183130"/>
            <wp:effectExtent l="171450" t="133350" r="358140" b="312420"/>
            <wp:wrapTight wrapText="bothSides">
              <wp:wrapPolygon edited="0">
                <wp:start x="1659" y="-1319"/>
                <wp:lineTo x="453" y="-1131"/>
                <wp:lineTo x="-1358" y="565"/>
                <wp:lineTo x="-1056" y="22806"/>
                <wp:lineTo x="453" y="24691"/>
                <wp:lineTo x="905" y="24691"/>
                <wp:lineTo x="22173" y="24691"/>
                <wp:lineTo x="22626" y="24691"/>
                <wp:lineTo x="24134" y="23183"/>
                <wp:lineTo x="24134" y="22806"/>
                <wp:lineTo x="24285" y="19979"/>
                <wp:lineTo x="24285" y="1696"/>
                <wp:lineTo x="24436" y="754"/>
                <wp:lineTo x="22626" y="-1131"/>
                <wp:lineTo x="21419" y="-1319"/>
                <wp:lineTo x="1659" y="-1319"/>
              </wp:wrapPolygon>
            </wp:wrapTight>
            <wp:docPr id="9" name="Bild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rcRect l="12279" t="17105" r="11417"/>
                    <a:stretch>
                      <a:fillRect/>
                    </a:stretch>
                  </pic:blipFill>
                  <pic:spPr>
                    <a:xfrm>
                      <a:off x="0" y="0"/>
                      <a:ext cx="2727960" cy="2183130"/>
                    </a:xfrm>
                    <a:prstGeom prst="rect">
                      <a:avLst/>
                    </a:prstGeom>
                    <a:ln>
                      <a:noFill/>
                    </a:ln>
                    <a:effectLst>
                      <a:outerShdw blurRad="292100" dist="139700" dir="2700000" algn="tl" rotWithShape="0">
                        <a:srgbClr val="333333">
                          <a:alpha val="65000"/>
                        </a:srgbClr>
                      </a:outerShdw>
                    </a:effectLst>
                  </pic:spPr>
                </pic:pic>
              </a:graphicData>
            </a:graphic>
          </wp:anchor>
        </w:drawing>
      </w:r>
      <w:r w:rsidR="00084604" w:rsidRPr="00EC73DA">
        <w:rPr>
          <w:rFonts w:asciiTheme="minorHAnsi" w:hAnsiTheme="minorHAnsi" w:cstheme="minorHAnsi"/>
          <w:b w:val="0"/>
        </w:rPr>
        <w:t>Das Stuttgarter K</w:t>
      </w:r>
      <w:r w:rsidR="00EC73DA" w:rsidRPr="00EC73DA">
        <w:rPr>
          <w:rFonts w:asciiTheme="minorHAnsi" w:hAnsiTheme="minorHAnsi" w:cstheme="minorHAnsi"/>
          <w:b w:val="0"/>
        </w:rPr>
        <w:t xml:space="preserve">analnetz erstreckt sich </w:t>
      </w:r>
      <w:r w:rsidR="00C63901">
        <w:rPr>
          <w:rFonts w:asciiTheme="minorHAnsi" w:hAnsiTheme="minorHAnsi" w:cstheme="minorHAnsi"/>
          <w:b w:val="0"/>
        </w:rPr>
        <w:t xml:space="preserve">in 2016 </w:t>
      </w:r>
      <w:r w:rsidR="00EC73DA" w:rsidRPr="00EC73DA">
        <w:rPr>
          <w:rFonts w:asciiTheme="minorHAnsi" w:hAnsiTheme="minorHAnsi" w:cstheme="minorHAnsi"/>
          <w:b w:val="0"/>
        </w:rPr>
        <w:t>über 1.686</w:t>
      </w:r>
      <w:r w:rsidR="008E3455" w:rsidRPr="00EC73DA">
        <w:rPr>
          <w:rFonts w:asciiTheme="minorHAnsi" w:hAnsiTheme="minorHAnsi" w:cstheme="minorHAnsi"/>
          <w:b w:val="0"/>
        </w:rPr>
        <w:t xml:space="preserve"> km. </w:t>
      </w:r>
      <w:r w:rsidR="00480BA6" w:rsidRPr="00EC73DA">
        <w:rPr>
          <w:rFonts w:asciiTheme="minorHAnsi" w:hAnsiTheme="minorHAnsi" w:cstheme="minorHAnsi"/>
          <w:b w:val="0"/>
          <w:lang w:eastAsia="de-DE"/>
        </w:rPr>
        <w:t>Der Kanalzustand hat</w:t>
      </w:r>
      <w:r w:rsidR="00EC73DA">
        <w:rPr>
          <w:rFonts w:asciiTheme="minorHAnsi" w:hAnsiTheme="minorHAnsi" w:cstheme="minorHAnsi"/>
          <w:b w:val="0"/>
          <w:lang w:eastAsia="de-DE"/>
        </w:rPr>
        <w:t xml:space="preserve"> sich gegenüber </w:t>
      </w:r>
      <w:r w:rsidR="00EE0AA0">
        <w:rPr>
          <w:rFonts w:asciiTheme="minorHAnsi" w:hAnsiTheme="minorHAnsi" w:cstheme="minorHAnsi"/>
          <w:b w:val="0"/>
          <w:lang w:eastAsia="de-DE"/>
        </w:rPr>
        <w:t>dem Vorjahr</w:t>
      </w:r>
      <w:r w:rsidR="0011559F">
        <w:rPr>
          <w:rFonts w:asciiTheme="minorHAnsi" w:hAnsiTheme="minorHAnsi" w:cstheme="minorHAnsi"/>
          <w:b w:val="0"/>
          <w:lang w:eastAsia="de-DE"/>
        </w:rPr>
        <w:t xml:space="preserve"> verbe</w:t>
      </w:r>
      <w:r w:rsidR="0011559F">
        <w:rPr>
          <w:rFonts w:asciiTheme="minorHAnsi" w:hAnsiTheme="minorHAnsi" w:cstheme="minorHAnsi"/>
          <w:b w:val="0"/>
          <w:lang w:eastAsia="de-DE"/>
        </w:rPr>
        <w:t>s</w:t>
      </w:r>
      <w:r w:rsidR="0011559F">
        <w:rPr>
          <w:rFonts w:asciiTheme="minorHAnsi" w:hAnsiTheme="minorHAnsi" w:cstheme="minorHAnsi"/>
          <w:b w:val="0"/>
          <w:lang w:eastAsia="de-DE"/>
        </w:rPr>
        <w:t>sert. 16</w:t>
      </w:r>
      <w:r w:rsidR="00480BA6" w:rsidRPr="004F4F00">
        <w:rPr>
          <w:rFonts w:asciiTheme="minorHAnsi" w:hAnsiTheme="minorHAnsi" w:cstheme="minorHAnsi"/>
          <w:b w:val="0"/>
          <w:lang w:eastAsia="de-DE"/>
        </w:rPr>
        <w:t>,8 % der Haltungen (Vorjahr</w:t>
      </w:r>
      <w:r w:rsidR="00EF1CD5">
        <w:rPr>
          <w:rFonts w:asciiTheme="minorHAnsi" w:hAnsiTheme="minorHAnsi" w:cstheme="minorHAnsi"/>
          <w:b w:val="0"/>
          <w:lang w:eastAsia="de-DE"/>
        </w:rPr>
        <w:t>:</w:t>
      </w:r>
      <w:r w:rsidR="0011559F">
        <w:rPr>
          <w:rFonts w:asciiTheme="minorHAnsi" w:hAnsiTheme="minorHAnsi" w:cstheme="minorHAnsi"/>
          <w:b w:val="0"/>
          <w:lang w:eastAsia="de-DE"/>
        </w:rPr>
        <w:t xml:space="preserve"> 20,8</w:t>
      </w:r>
      <w:r w:rsidR="00480BA6" w:rsidRPr="004F4F00">
        <w:rPr>
          <w:rFonts w:asciiTheme="minorHAnsi" w:hAnsiTheme="minorHAnsi" w:cstheme="minorHAnsi"/>
          <w:b w:val="0"/>
          <w:lang w:eastAsia="de-DE"/>
        </w:rPr>
        <w:t xml:space="preserve"> %) weisen größere Mängel auf</w:t>
      </w:r>
      <w:r w:rsidR="0011559F">
        <w:rPr>
          <w:rFonts w:asciiTheme="minorHAnsi" w:hAnsiTheme="minorHAnsi" w:cstheme="minorHAnsi"/>
          <w:b w:val="0"/>
          <w:lang w:eastAsia="de-DE"/>
        </w:rPr>
        <w:t xml:space="preserve"> (bezogen auf Zustandsklassen 0 und 1)</w:t>
      </w:r>
      <w:r w:rsidR="00480BA6" w:rsidRPr="004F4F00">
        <w:rPr>
          <w:rFonts w:asciiTheme="minorHAnsi" w:hAnsiTheme="minorHAnsi" w:cstheme="minorHAnsi"/>
          <w:b w:val="0"/>
          <w:lang w:eastAsia="de-DE"/>
        </w:rPr>
        <w:t>.</w:t>
      </w:r>
      <w:r w:rsidR="008E3455" w:rsidRPr="004F4F00">
        <w:rPr>
          <w:rFonts w:asciiTheme="minorHAnsi" w:hAnsiTheme="minorHAnsi" w:cstheme="minorHAnsi"/>
          <w:b w:val="0"/>
        </w:rPr>
        <w:t xml:space="preserve"> Neben E</w:t>
      </w:r>
      <w:r w:rsidR="008E3455" w:rsidRPr="004F4F00">
        <w:rPr>
          <w:rFonts w:asciiTheme="minorHAnsi" w:hAnsiTheme="minorHAnsi" w:cstheme="minorHAnsi"/>
          <w:b w:val="0"/>
        </w:rPr>
        <w:t>r</w:t>
      </w:r>
      <w:r w:rsidR="008E3455" w:rsidRPr="004F4F00">
        <w:rPr>
          <w:rFonts w:asciiTheme="minorHAnsi" w:hAnsiTheme="minorHAnsi" w:cstheme="minorHAnsi"/>
          <w:b w:val="0"/>
        </w:rPr>
        <w:t>schließungs</w:t>
      </w:r>
      <w:r w:rsidR="00CE0737">
        <w:rPr>
          <w:rFonts w:asciiTheme="minorHAnsi" w:hAnsiTheme="minorHAnsi" w:cstheme="minorHAnsi"/>
          <w:b w:val="0"/>
        </w:rPr>
        <w:t>-</w:t>
      </w:r>
      <w:r w:rsidR="008E3455" w:rsidRPr="004F4F00">
        <w:rPr>
          <w:rFonts w:asciiTheme="minorHAnsi" w:hAnsiTheme="minorHAnsi" w:cstheme="minorHAnsi"/>
          <w:b w:val="0"/>
        </w:rPr>
        <w:t xml:space="preserve">maßnahmen und </w:t>
      </w:r>
      <w:r w:rsidR="009F4259" w:rsidRPr="004F4F00">
        <w:rPr>
          <w:rFonts w:asciiTheme="minorHAnsi" w:hAnsiTheme="minorHAnsi" w:cstheme="minorHAnsi"/>
          <w:b w:val="0"/>
        </w:rPr>
        <w:t>Maßnahmen zur Verbesserung der Regenwas</w:t>
      </w:r>
      <w:r w:rsidR="00CE0737">
        <w:rPr>
          <w:rFonts w:asciiTheme="minorHAnsi" w:hAnsiTheme="minorHAnsi" w:cstheme="minorHAnsi"/>
          <w:b w:val="0"/>
        </w:rPr>
        <w:t>s</w:t>
      </w:r>
      <w:r w:rsidR="009F4259" w:rsidRPr="004F4F00">
        <w:rPr>
          <w:rFonts w:asciiTheme="minorHAnsi" w:hAnsiTheme="minorHAnsi" w:cstheme="minorHAnsi"/>
          <w:b w:val="0"/>
        </w:rPr>
        <w:t>e</w:t>
      </w:r>
      <w:r w:rsidR="009F4259" w:rsidRPr="004F4F00">
        <w:rPr>
          <w:rFonts w:asciiTheme="minorHAnsi" w:hAnsiTheme="minorHAnsi" w:cstheme="minorHAnsi"/>
          <w:b w:val="0"/>
        </w:rPr>
        <w:t>r</w:t>
      </w:r>
      <w:r w:rsidR="009F4259" w:rsidRPr="004F4F00">
        <w:rPr>
          <w:rFonts w:asciiTheme="minorHAnsi" w:hAnsiTheme="minorHAnsi" w:cstheme="minorHAnsi"/>
          <w:b w:val="0"/>
        </w:rPr>
        <w:t xml:space="preserve">behandlung </w:t>
      </w:r>
      <w:r w:rsidR="008E3455" w:rsidRPr="004F4F00">
        <w:rPr>
          <w:rFonts w:asciiTheme="minorHAnsi" w:hAnsiTheme="minorHAnsi" w:cstheme="minorHAnsi"/>
          <w:b w:val="0"/>
        </w:rPr>
        <w:t xml:space="preserve">wird der </w:t>
      </w:r>
      <w:r w:rsidR="00AF4898" w:rsidRPr="004F4F00">
        <w:rPr>
          <w:rFonts w:asciiTheme="minorHAnsi" w:hAnsiTheme="minorHAnsi" w:cstheme="minorHAnsi"/>
          <w:b w:val="0"/>
        </w:rPr>
        <w:t>Substanze</w:t>
      </w:r>
      <w:r w:rsidR="008E3455" w:rsidRPr="004F4F00">
        <w:rPr>
          <w:rFonts w:asciiTheme="minorHAnsi" w:hAnsiTheme="minorHAnsi" w:cstheme="minorHAnsi"/>
          <w:b w:val="0"/>
        </w:rPr>
        <w:t xml:space="preserve">rhalt der Anlagen weiter </w:t>
      </w:r>
      <w:r w:rsidR="00CE0737">
        <w:rPr>
          <w:rFonts w:asciiTheme="minorHAnsi" w:hAnsiTheme="minorHAnsi" w:cstheme="minorHAnsi"/>
          <w:b w:val="0"/>
        </w:rPr>
        <w:t>Priorität haben</w:t>
      </w:r>
      <w:r w:rsidR="008E3455" w:rsidRPr="004F4F00">
        <w:rPr>
          <w:rFonts w:asciiTheme="minorHAnsi" w:hAnsiTheme="minorHAnsi" w:cstheme="minorHAnsi"/>
          <w:b w:val="0"/>
        </w:rPr>
        <w:t>.</w:t>
      </w:r>
    </w:p>
    <w:p w:rsidR="004F4F00" w:rsidRPr="004F4F00" w:rsidRDefault="004F4F00" w:rsidP="001A236F">
      <w:pPr>
        <w:pStyle w:val="Textkrper"/>
        <w:spacing w:line="320" w:lineRule="atLeast"/>
        <w:rPr>
          <w:rFonts w:asciiTheme="minorHAnsi" w:hAnsiTheme="minorHAnsi" w:cstheme="minorHAnsi"/>
          <w:b w:val="0"/>
        </w:rPr>
      </w:pPr>
    </w:p>
    <w:p w:rsidR="008E3455" w:rsidRDefault="008E3455" w:rsidP="001A236F">
      <w:pPr>
        <w:pStyle w:val="Textkrper"/>
        <w:spacing w:line="320" w:lineRule="atLeast"/>
        <w:rPr>
          <w:rFonts w:asciiTheme="minorHAnsi" w:hAnsiTheme="minorHAnsi" w:cstheme="minorHAnsi"/>
          <w:b w:val="0"/>
        </w:rPr>
      </w:pPr>
      <w:r w:rsidRPr="009C30BC">
        <w:rPr>
          <w:rFonts w:asciiTheme="minorHAnsi" w:hAnsiTheme="minorHAnsi" w:cstheme="minorHAnsi"/>
          <w:b w:val="0"/>
        </w:rPr>
        <w:t xml:space="preserve">Die behandelte Abwassermenge liegt </w:t>
      </w:r>
      <w:r w:rsidR="009C30BC">
        <w:rPr>
          <w:rFonts w:asciiTheme="minorHAnsi" w:hAnsiTheme="minorHAnsi" w:cstheme="minorHAnsi"/>
          <w:b w:val="0"/>
        </w:rPr>
        <w:t>2016 mit rd. 79,8 Mio. m³ weit über</w:t>
      </w:r>
      <w:r w:rsidR="00A03192" w:rsidRPr="009C30BC">
        <w:rPr>
          <w:rFonts w:asciiTheme="minorHAnsi" w:hAnsiTheme="minorHAnsi" w:cstheme="minorHAnsi"/>
          <w:b w:val="0"/>
        </w:rPr>
        <w:t xml:space="preserve"> </w:t>
      </w:r>
      <w:r w:rsidRPr="009C30BC">
        <w:rPr>
          <w:rFonts w:asciiTheme="minorHAnsi" w:hAnsiTheme="minorHAnsi" w:cstheme="minorHAnsi"/>
          <w:b w:val="0"/>
        </w:rPr>
        <w:t>der Vorja</w:t>
      </w:r>
      <w:r w:rsidRPr="009C30BC">
        <w:rPr>
          <w:rFonts w:asciiTheme="minorHAnsi" w:hAnsiTheme="minorHAnsi" w:cstheme="minorHAnsi"/>
          <w:b w:val="0"/>
        </w:rPr>
        <w:t>h</w:t>
      </w:r>
      <w:r w:rsidR="00992352" w:rsidRPr="009C30BC">
        <w:rPr>
          <w:rFonts w:asciiTheme="minorHAnsi" w:hAnsiTheme="minorHAnsi" w:cstheme="minorHAnsi"/>
          <w:b w:val="0"/>
        </w:rPr>
        <w:t xml:space="preserve">resmenge von </w:t>
      </w:r>
      <w:r w:rsidR="003A2961" w:rsidRPr="009C30BC">
        <w:rPr>
          <w:rFonts w:asciiTheme="minorHAnsi" w:hAnsiTheme="minorHAnsi" w:cstheme="minorHAnsi"/>
          <w:b w:val="0"/>
        </w:rPr>
        <w:t xml:space="preserve">rd. </w:t>
      </w:r>
      <w:r w:rsidR="009C30BC">
        <w:rPr>
          <w:rFonts w:asciiTheme="minorHAnsi" w:hAnsiTheme="minorHAnsi" w:cstheme="minorHAnsi"/>
          <w:b w:val="0"/>
        </w:rPr>
        <w:t>74,3</w:t>
      </w:r>
      <w:r w:rsidRPr="009C30BC">
        <w:rPr>
          <w:rFonts w:asciiTheme="minorHAnsi" w:hAnsiTheme="minorHAnsi" w:cstheme="minorHAnsi"/>
          <w:b w:val="0"/>
        </w:rPr>
        <w:t xml:space="preserve"> Mio. m³. </w:t>
      </w:r>
      <w:r w:rsidR="00263C63" w:rsidRPr="009C30BC">
        <w:rPr>
          <w:rFonts w:asciiTheme="minorHAnsi" w:hAnsiTheme="minorHAnsi" w:cstheme="minorHAnsi"/>
          <w:b w:val="0"/>
        </w:rPr>
        <w:t xml:space="preserve">Die </w:t>
      </w:r>
      <w:r w:rsidR="007954A9" w:rsidRPr="009C30BC">
        <w:rPr>
          <w:rFonts w:asciiTheme="minorHAnsi" w:hAnsiTheme="minorHAnsi" w:cstheme="minorHAnsi"/>
          <w:b w:val="0"/>
        </w:rPr>
        <w:t>Jahres</w:t>
      </w:r>
      <w:r w:rsidR="00295312">
        <w:rPr>
          <w:rFonts w:asciiTheme="minorHAnsi" w:hAnsiTheme="minorHAnsi" w:cstheme="minorHAnsi"/>
          <w:b w:val="0"/>
        </w:rPr>
        <w:t>niederschlagsmenge</w:t>
      </w:r>
      <w:r w:rsidR="00F36158">
        <w:rPr>
          <w:rFonts w:asciiTheme="minorHAnsi" w:hAnsiTheme="minorHAnsi" w:cstheme="minorHAnsi"/>
          <w:b w:val="0"/>
        </w:rPr>
        <w:t xml:space="preserve"> war </w:t>
      </w:r>
      <w:r w:rsidR="009C30BC">
        <w:rPr>
          <w:rFonts w:asciiTheme="minorHAnsi" w:hAnsiTheme="minorHAnsi" w:cstheme="minorHAnsi"/>
          <w:b w:val="0"/>
        </w:rPr>
        <w:t>wieder bei einem</w:t>
      </w:r>
      <w:r w:rsidR="009C30BC" w:rsidRPr="009C30BC">
        <w:rPr>
          <w:rFonts w:asciiTheme="minorHAnsi" w:hAnsiTheme="minorHAnsi" w:cstheme="minorHAnsi"/>
          <w:b w:val="0"/>
        </w:rPr>
        <w:t xml:space="preserve"> Normalwert von 615 Liter pro m² </w:t>
      </w:r>
      <w:r w:rsidR="009C30BC">
        <w:rPr>
          <w:rFonts w:asciiTheme="minorHAnsi" w:hAnsiTheme="minorHAnsi" w:cstheme="minorHAnsi"/>
          <w:b w:val="0"/>
        </w:rPr>
        <w:t>(Vorjahr</w:t>
      </w:r>
      <w:r w:rsidR="00F36158">
        <w:rPr>
          <w:rFonts w:asciiTheme="minorHAnsi" w:hAnsiTheme="minorHAnsi" w:cstheme="minorHAnsi"/>
          <w:b w:val="0"/>
        </w:rPr>
        <w:t xml:space="preserve"> mit</w:t>
      </w:r>
      <w:r w:rsidR="00263C63" w:rsidRPr="009C30BC">
        <w:rPr>
          <w:rFonts w:asciiTheme="minorHAnsi" w:hAnsiTheme="minorHAnsi" w:cstheme="minorHAnsi"/>
          <w:b w:val="0"/>
        </w:rPr>
        <w:t xml:space="preserve"> 488</w:t>
      </w:r>
      <w:r w:rsidR="007954A9" w:rsidRPr="009C30BC">
        <w:rPr>
          <w:rFonts w:asciiTheme="minorHAnsi" w:hAnsiTheme="minorHAnsi" w:cstheme="minorHAnsi"/>
          <w:b w:val="0"/>
        </w:rPr>
        <w:t xml:space="preserve"> Li</w:t>
      </w:r>
      <w:r w:rsidR="00263C63" w:rsidRPr="009C30BC">
        <w:rPr>
          <w:rFonts w:asciiTheme="minorHAnsi" w:hAnsiTheme="minorHAnsi" w:cstheme="minorHAnsi"/>
          <w:b w:val="0"/>
        </w:rPr>
        <w:t>ter pro m²</w:t>
      </w:r>
      <w:r w:rsidR="009C30BC">
        <w:rPr>
          <w:rFonts w:asciiTheme="minorHAnsi" w:hAnsiTheme="minorHAnsi" w:cstheme="minorHAnsi"/>
          <w:b w:val="0"/>
        </w:rPr>
        <w:t xml:space="preserve"> sehr trocken)</w:t>
      </w:r>
      <w:r w:rsidR="007954A9" w:rsidRPr="009C30BC">
        <w:rPr>
          <w:rFonts w:asciiTheme="minorHAnsi" w:hAnsiTheme="minorHAnsi" w:cstheme="minorHAnsi"/>
          <w:b w:val="0"/>
        </w:rPr>
        <w:t xml:space="preserve">. </w:t>
      </w:r>
      <w:r w:rsidRPr="009C30BC">
        <w:rPr>
          <w:rFonts w:asciiTheme="minorHAnsi" w:hAnsiTheme="minorHAnsi" w:cstheme="minorHAnsi"/>
          <w:b w:val="0"/>
        </w:rPr>
        <w:t>Die Re</w:t>
      </w:r>
      <w:r w:rsidRPr="009C30BC">
        <w:rPr>
          <w:rFonts w:asciiTheme="minorHAnsi" w:hAnsiTheme="minorHAnsi" w:cstheme="minorHAnsi"/>
          <w:b w:val="0"/>
        </w:rPr>
        <w:t>i</w:t>
      </w:r>
      <w:r w:rsidRPr="009C30BC">
        <w:rPr>
          <w:rFonts w:asciiTheme="minorHAnsi" w:hAnsiTheme="minorHAnsi" w:cstheme="minorHAnsi"/>
          <w:b w:val="0"/>
        </w:rPr>
        <w:t>nigungsleistungen der Stuttgarter Klärwer</w:t>
      </w:r>
      <w:r w:rsidR="00263C63" w:rsidRPr="009C30BC">
        <w:rPr>
          <w:rFonts w:asciiTheme="minorHAnsi" w:hAnsiTheme="minorHAnsi" w:cstheme="minorHAnsi"/>
          <w:b w:val="0"/>
        </w:rPr>
        <w:t>ke waren 2016</w:t>
      </w:r>
      <w:r w:rsidRPr="009C30BC">
        <w:rPr>
          <w:rFonts w:asciiTheme="minorHAnsi" w:hAnsiTheme="minorHAnsi" w:cstheme="minorHAnsi"/>
          <w:b w:val="0"/>
        </w:rPr>
        <w:t xml:space="preserve"> zu jeder Zeit gut. Es gab keine Überschre</w:t>
      </w:r>
      <w:r w:rsidR="0046132D">
        <w:rPr>
          <w:rFonts w:asciiTheme="minorHAnsi" w:hAnsiTheme="minorHAnsi" w:cstheme="minorHAnsi"/>
          <w:b w:val="0"/>
        </w:rPr>
        <w:t>itungen der Grenzwerte gemäß den</w:t>
      </w:r>
      <w:r w:rsidRPr="009C30BC">
        <w:rPr>
          <w:rFonts w:asciiTheme="minorHAnsi" w:hAnsiTheme="minorHAnsi" w:cstheme="minorHAnsi"/>
          <w:b w:val="0"/>
        </w:rPr>
        <w:t xml:space="preserve"> wasserrechtlichen </w:t>
      </w:r>
      <w:r w:rsidR="0046132D">
        <w:rPr>
          <w:rFonts w:asciiTheme="minorHAnsi" w:hAnsiTheme="minorHAnsi" w:cstheme="minorHAnsi"/>
          <w:b w:val="0"/>
        </w:rPr>
        <w:t>Vorgaben</w:t>
      </w:r>
      <w:r w:rsidRPr="004F4F00">
        <w:rPr>
          <w:rFonts w:asciiTheme="minorHAnsi" w:hAnsiTheme="minorHAnsi" w:cstheme="minorHAnsi"/>
          <w:b w:val="0"/>
        </w:rPr>
        <w:t>.</w:t>
      </w:r>
    </w:p>
    <w:p w:rsidR="0046132D" w:rsidRDefault="0046132D" w:rsidP="001A236F">
      <w:pPr>
        <w:pStyle w:val="Textkrper"/>
        <w:spacing w:line="320" w:lineRule="atLeast"/>
        <w:rPr>
          <w:rFonts w:asciiTheme="minorHAnsi" w:hAnsiTheme="minorHAnsi" w:cstheme="minorHAnsi"/>
          <w:b w:val="0"/>
        </w:rPr>
      </w:pPr>
    </w:p>
    <w:p w:rsidR="004F4F00" w:rsidRPr="004F4F00" w:rsidRDefault="004F4F00" w:rsidP="00AE0E19">
      <w:pPr>
        <w:pStyle w:val="Textkrper2"/>
        <w:spacing w:after="120" w:line="320" w:lineRule="atLeast"/>
        <w:rPr>
          <w:rFonts w:asciiTheme="minorHAnsi" w:hAnsiTheme="minorHAnsi" w:cstheme="minorHAnsi"/>
          <w:sz w:val="24"/>
          <w:szCs w:val="24"/>
          <w:shd w:val="clear" w:color="auto" w:fill="FFFFFF" w:themeFill="background1"/>
        </w:rPr>
      </w:pPr>
      <w:r w:rsidRPr="004F4F00">
        <w:rPr>
          <w:rFonts w:asciiTheme="minorHAnsi" w:hAnsiTheme="minorHAnsi" w:cstheme="minorHAnsi"/>
          <w:sz w:val="24"/>
          <w:szCs w:val="24"/>
          <w:shd w:val="clear" w:color="auto" w:fill="FFFFFF" w:themeFill="background1"/>
        </w:rPr>
        <w:t>In</w:t>
      </w:r>
      <w:r w:rsidR="004D3D20">
        <w:rPr>
          <w:rFonts w:asciiTheme="minorHAnsi" w:hAnsiTheme="minorHAnsi" w:cstheme="minorHAnsi"/>
          <w:sz w:val="24"/>
          <w:szCs w:val="24"/>
          <w:shd w:val="clear" w:color="auto" w:fill="FFFFFF" w:themeFill="background1"/>
        </w:rPr>
        <w:t xml:space="preserve"> der </w:t>
      </w:r>
      <w:r w:rsidR="0046132D">
        <w:rPr>
          <w:rFonts w:asciiTheme="minorHAnsi" w:hAnsiTheme="minorHAnsi" w:cstheme="minorHAnsi"/>
          <w:sz w:val="24"/>
          <w:szCs w:val="24"/>
          <w:shd w:val="clear" w:color="auto" w:fill="FFFFFF" w:themeFill="background1"/>
        </w:rPr>
        <w:t xml:space="preserve">Sitzung des </w:t>
      </w:r>
      <w:r w:rsidR="00C63901">
        <w:rPr>
          <w:rFonts w:asciiTheme="minorHAnsi" w:hAnsiTheme="minorHAnsi" w:cstheme="minorHAnsi"/>
          <w:sz w:val="24"/>
          <w:szCs w:val="24"/>
          <w:shd w:val="clear" w:color="auto" w:fill="FFFFFF" w:themeFill="background1"/>
        </w:rPr>
        <w:t>Gemeinderats am 27.</w:t>
      </w:r>
      <w:r w:rsidR="004D3D20">
        <w:rPr>
          <w:rFonts w:asciiTheme="minorHAnsi" w:hAnsiTheme="minorHAnsi" w:cstheme="minorHAnsi"/>
          <w:sz w:val="24"/>
          <w:szCs w:val="24"/>
          <w:shd w:val="clear" w:color="auto" w:fill="FFFFFF" w:themeFill="background1"/>
        </w:rPr>
        <w:t>7.2016</w:t>
      </w:r>
      <w:r w:rsidR="00190EAD">
        <w:rPr>
          <w:rFonts w:asciiTheme="minorHAnsi" w:hAnsiTheme="minorHAnsi" w:cstheme="minorHAnsi"/>
          <w:sz w:val="24"/>
          <w:szCs w:val="24"/>
          <w:shd w:val="clear" w:color="auto" w:fill="FFFFFF" w:themeFill="background1"/>
        </w:rPr>
        <w:t xml:space="preserve"> wurde</w:t>
      </w:r>
      <w:r w:rsidR="004D3D20">
        <w:rPr>
          <w:rFonts w:asciiTheme="minorHAnsi" w:hAnsiTheme="minorHAnsi" w:cstheme="minorHAnsi"/>
          <w:sz w:val="24"/>
          <w:szCs w:val="24"/>
          <w:shd w:val="clear" w:color="auto" w:fill="FFFFFF" w:themeFill="background1"/>
        </w:rPr>
        <w:t xml:space="preserve"> der Jahresabschluss 2015</w:t>
      </w:r>
      <w:r w:rsidRPr="004F4F00">
        <w:rPr>
          <w:rFonts w:asciiTheme="minorHAnsi" w:hAnsiTheme="minorHAnsi" w:cstheme="minorHAnsi"/>
          <w:sz w:val="24"/>
          <w:szCs w:val="24"/>
          <w:shd w:val="clear" w:color="auto" w:fill="FFFFFF" w:themeFill="background1"/>
        </w:rPr>
        <w:t xml:space="preserve"> der SES beschlossen und die Betriebsleitu</w:t>
      </w:r>
      <w:r w:rsidR="004D3D20">
        <w:rPr>
          <w:rFonts w:asciiTheme="minorHAnsi" w:hAnsiTheme="minorHAnsi" w:cstheme="minorHAnsi"/>
          <w:sz w:val="24"/>
          <w:szCs w:val="24"/>
          <w:shd w:val="clear" w:color="auto" w:fill="FFFFFF" w:themeFill="background1"/>
        </w:rPr>
        <w:t xml:space="preserve">ng für das Wirtschaftsjahr </w:t>
      </w:r>
      <w:r w:rsidRPr="004F4F00">
        <w:rPr>
          <w:rFonts w:asciiTheme="minorHAnsi" w:hAnsiTheme="minorHAnsi" w:cstheme="minorHAnsi"/>
          <w:sz w:val="24"/>
          <w:szCs w:val="24"/>
          <w:shd w:val="clear" w:color="auto" w:fill="FFFFFF" w:themeFill="background1"/>
        </w:rPr>
        <w:t>einstimmig entlastet.</w:t>
      </w:r>
      <w:r w:rsidR="004D3D20">
        <w:rPr>
          <w:rFonts w:asciiTheme="minorHAnsi" w:hAnsiTheme="minorHAnsi" w:cstheme="minorHAnsi"/>
          <w:sz w:val="24"/>
          <w:szCs w:val="24"/>
          <w:shd w:val="clear" w:color="auto" w:fill="FFFFFF" w:themeFill="background1"/>
        </w:rPr>
        <w:t xml:space="preserve"> Zur Einsichtnahme lag der Jahresabschluss </w:t>
      </w:r>
      <w:r w:rsidR="00C63901">
        <w:rPr>
          <w:rFonts w:asciiTheme="minorHAnsi" w:hAnsiTheme="minorHAnsi" w:cstheme="minorHAnsi"/>
          <w:sz w:val="24"/>
          <w:szCs w:val="24"/>
          <w:shd w:val="clear" w:color="auto" w:fill="FFFFFF" w:themeFill="background1"/>
        </w:rPr>
        <w:t xml:space="preserve">in der Zeit vom 24.10.2016 bis </w:t>
      </w:r>
      <w:r w:rsidR="004D3D20">
        <w:rPr>
          <w:rFonts w:asciiTheme="minorHAnsi" w:hAnsiTheme="minorHAnsi" w:cstheme="minorHAnsi"/>
          <w:sz w:val="24"/>
          <w:szCs w:val="24"/>
          <w:shd w:val="clear" w:color="auto" w:fill="FFFFFF" w:themeFill="background1"/>
        </w:rPr>
        <w:t>2.11.2016 in den Geschäftsräumen der Kaufmännischen Betriebs</w:t>
      </w:r>
      <w:r w:rsidR="00AE1AE4">
        <w:rPr>
          <w:rFonts w:asciiTheme="minorHAnsi" w:hAnsiTheme="minorHAnsi" w:cstheme="minorHAnsi"/>
          <w:sz w:val="24"/>
          <w:szCs w:val="24"/>
          <w:shd w:val="clear" w:color="auto" w:fill="FFFFFF" w:themeFill="background1"/>
        </w:rPr>
        <w:t xml:space="preserve">leitung </w:t>
      </w:r>
      <w:r w:rsidR="004D3D20">
        <w:rPr>
          <w:rFonts w:asciiTheme="minorHAnsi" w:hAnsiTheme="minorHAnsi" w:cstheme="minorHAnsi"/>
          <w:sz w:val="24"/>
          <w:szCs w:val="24"/>
          <w:shd w:val="clear" w:color="auto" w:fill="FFFFFF" w:themeFill="background1"/>
        </w:rPr>
        <w:t>aus</w:t>
      </w:r>
      <w:r w:rsidR="00C50F65">
        <w:rPr>
          <w:rFonts w:asciiTheme="minorHAnsi" w:hAnsiTheme="minorHAnsi" w:cstheme="minorHAnsi"/>
          <w:sz w:val="24"/>
          <w:szCs w:val="24"/>
          <w:shd w:val="clear" w:color="auto" w:fill="FFFFFF" w:themeFill="background1"/>
        </w:rPr>
        <w:t>.</w:t>
      </w:r>
    </w:p>
    <w:p w:rsidR="004F4F00" w:rsidRDefault="00C63901" w:rsidP="00AE0E19">
      <w:pPr>
        <w:pStyle w:val="Textkrper2"/>
        <w:spacing w:after="120" w:line="320" w:lineRule="atLeast"/>
        <w:rPr>
          <w:rFonts w:asciiTheme="minorHAnsi" w:hAnsiTheme="minorHAnsi" w:cstheme="minorHAnsi"/>
          <w:sz w:val="24"/>
          <w:szCs w:val="24"/>
          <w:shd w:val="clear" w:color="auto" w:fill="FFFFFF" w:themeFill="background1"/>
        </w:rPr>
      </w:pPr>
      <w:r>
        <w:rPr>
          <w:rFonts w:asciiTheme="minorHAnsi" w:hAnsiTheme="minorHAnsi" w:cstheme="minorHAnsi"/>
          <w:sz w:val="24"/>
          <w:szCs w:val="24"/>
          <w:shd w:val="clear" w:color="auto" w:fill="FFFFFF" w:themeFill="background1"/>
        </w:rPr>
        <w:t xml:space="preserve">Am </w:t>
      </w:r>
      <w:r w:rsidR="00276313">
        <w:rPr>
          <w:rFonts w:asciiTheme="minorHAnsi" w:hAnsiTheme="minorHAnsi" w:cstheme="minorHAnsi"/>
          <w:sz w:val="24"/>
          <w:szCs w:val="24"/>
          <w:shd w:val="clear" w:color="auto" w:fill="FFFFFF" w:themeFill="background1"/>
        </w:rPr>
        <w:t>6.12.2016</w:t>
      </w:r>
      <w:r w:rsidR="004F4F00" w:rsidRPr="004F4F00">
        <w:rPr>
          <w:rFonts w:asciiTheme="minorHAnsi" w:hAnsiTheme="minorHAnsi" w:cstheme="minorHAnsi"/>
          <w:sz w:val="24"/>
          <w:szCs w:val="24"/>
          <w:shd w:val="clear" w:color="auto" w:fill="FFFFFF" w:themeFill="background1"/>
        </w:rPr>
        <w:t xml:space="preserve"> wurde der Betriebsausschuss Stadtentwässerung mit der Mit</w:t>
      </w:r>
      <w:r w:rsidR="00EF1CD5">
        <w:rPr>
          <w:rFonts w:asciiTheme="minorHAnsi" w:hAnsiTheme="minorHAnsi" w:cstheme="minorHAnsi"/>
          <w:sz w:val="24"/>
          <w:szCs w:val="24"/>
          <w:shd w:val="clear" w:color="auto" w:fill="FFFFFF" w:themeFill="background1"/>
        </w:rPr>
        <w:softHyphen/>
      </w:r>
      <w:r w:rsidR="00276313">
        <w:rPr>
          <w:rFonts w:asciiTheme="minorHAnsi" w:hAnsiTheme="minorHAnsi" w:cstheme="minorHAnsi"/>
          <w:sz w:val="24"/>
          <w:szCs w:val="24"/>
          <w:shd w:val="clear" w:color="auto" w:fill="FFFFFF" w:themeFill="background1"/>
        </w:rPr>
        <w:t>teilungsvorlage (</w:t>
      </w:r>
      <w:proofErr w:type="spellStart"/>
      <w:r w:rsidR="00276313">
        <w:rPr>
          <w:rFonts w:asciiTheme="minorHAnsi" w:hAnsiTheme="minorHAnsi" w:cstheme="minorHAnsi"/>
          <w:sz w:val="24"/>
          <w:szCs w:val="24"/>
          <w:shd w:val="clear" w:color="auto" w:fill="FFFFFF" w:themeFill="background1"/>
        </w:rPr>
        <w:t>GRDrs</w:t>
      </w:r>
      <w:proofErr w:type="spellEnd"/>
      <w:r w:rsidR="00276313">
        <w:rPr>
          <w:rFonts w:asciiTheme="minorHAnsi" w:hAnsiTheme="minorHAnsi" w:cstheme="minorHAnsi"/>
          <w:sz w:val="24"/>
          <w:szCs w:val="24"/>
          <w:shd w:val="clear" w:color="auto" w:fill="FFFFFF" w:themeFill="background1"/>
        </w:rPr>
        <w:t xml:space="preserve"> 847/2016</w:t>
      </w:r>
      <w:r w:rsidR="004F4F00" w:rsidRPr="004F4F00">
        <w:rPr>
          <w:rFonts w:asciiTheme="minorHAnsi" w:hAnsiTheme="minorHAnsi" w:cstheme="minorHAnsi"/>
          <w:sz w:val="24"/>
          <w:szCs w:val="24"/>
          <w:shd w:val="clear" w:color="auto" w:fill="FFFFFF" w:themeFill="background1"/>
        </w:rPr>
        <w:t>) über die Beantwortung der Prüfungsfeststellungen des Rechnungsprüfun</w:t>
      </w:r>
      <w:r w:rsidR="00276313">
        <w:rPr>
          <w:rFonts w:asciiTheme="minorHAnsi" w:hAnsiTheme="minorHAnsi" w:cstheme="minorHAnsi"/>
          <w:sz w:val="24"/>
          <w:szCs w:val="24"/>
          <w:shd w:val="clear" w:color="auto" w:fill="FFFFFF" w:themeFill="background1"/>
        </w:rPr>
        <w:t>gsamtes zum Jahresabschluss 2015</w:t>
      </w:r>
      <w:r w:rsidR="004F4F00" w:rsidRPr="004F4F00">
        <w:rPr>
          <w:rFonts w:asciiTheme="minorHAnsi" w:hAnsiTheme="minorHAnsi" w:cstheme="minorHAnsi"/>
          <w:sz w:val="24"/>
          <w:szCs w:val="24"/>
          <w:shd w:val="clear" w:color="auto" w:fill="FFFFFF" w:themeFill="background1"/>
        </w:rPr>
        <w:t xml:space="preserve"> informiert.</w:t>
      </w:r>
    </w:p>
    <w:p w:rsidR="004F4F00" w:rsidRDefault="004F4F00" w:rsidP="001A236F">
      <w:pPr>
        <w:pStyle w:val="Textkrper2"/>
        <w:spacing w:line="320" w:lineRule="atLeast"/>
        <w:rPr>
          <w:rFonts w:asciiTheme="minorHAnsi" w:hAnsiTheme="minorHAnsi" w:cstheme="minorHAnsi"/>
          <w:sz w:val="24"/>
          <w:szCs w:val="24"/>
          <w:shd w:val="clear" w:color="auto" w:fill="FFFFFF" w:themeFill="background1"/>
        </w:rPr>
      </w:pPr>
      <w:r w:rsidRPr="004F4F00">
        <w:rPr>
          <w:rFonts w:asciiTheme="minorHAnsi" w:hAnsiTheme="minorHAnsi" w:cstheme="minorHAnsi"/>
          <w:sz w:val="24"/>
          <w:szCs w:val="24"/>
          <w:shd w:val="clear" w:color="auto" w:fill="FFFFFF" w:themeFill="background1"/>
        </w:rPr>
        <w:lastRenderedPageBreak/>
        <w:t>Die Kalkulation des Schmutzwasserentgelts und der Ni</w:t>
      </w:r>
      <w:r w:rsidR="0043550C">
        <w:rPr>
          <w:rFonts w:asciiTheme="minorHAnsi" w:hAnsiTheme="minorHAnsi" w:cstheme="minorHAnsi"/>
          <w:sz w:val="24"/>
          <w:szCs w:val="24"/>
          <w:shd w:val="clear" w:color="auto" w:fill="FFFFFF" w:themeFill="background1"/>
        </w:rPr>
        <w:t>ederschlags</w:t>
      </w:r>
      <w:r w:rsidR="004E0B27">
        <w:rPr>
          <w:rFonts w:asciiTheme="minorHAnsi" w:hAnsiTheme="minorHAnsi" w:cstheme="minorHAnsi"/>
          <w:sz w:val="24"/>
          <w:szCs w:val="24"/>
          <w:shd w:val="clear" w:color="auto" w:fill="FFFFFF" w:themeFill="background1"/>
        </w:rPr>
        <w:t xml:space="preserve">wassergebühr für 2017 wurde am </w:t>
      </w:r>
      <w:r w:rsidR="0043550C">
        <w:rPr>
          <w:rFonts w:asciiTheme="minorHAnsi" w:hAnsiTheme="minorHAnsi" w:cstheme="minorHAnsi"/>
          <w:sz w:val="24"/>
          <w:szCs w:val="24"/>
          <w:shd w:val="clear" w:color="auto" w:fill="FFFFFF" w:themeFill="background1"/>
        </w:rPr>
        <w:t>8.12.2016</w:t>
      </w:r>
      <w:r w:rsidRPr="004F4F00">
        <w:rPr>
          <w:rFonts w:asciiTheme="minorHAnsi" w:hAnsiTheme="minorHAnsi" w:cstheme="minorHAnsi"/>
          <w:sz w:val="24"/>
          <w:szCs w:val="24"/>
          <w:shd w:val="clear" w:color="auto" w:fill="FFFFFF" w:themeFill="background1"/>
        </w:rPr>
        <w:t xml:space="preserve"> durch den Stuttgarter Gemeinderat beschlossen. Das Schmutzwasserentgelt </w:t>
      </w:r>
      <w:r w:rsidR="0043550C">
        <w:rPr>
          <w:rFonts w:asciiTheme="minorHAnsi" w:hAnsiTheme="minorHAnsi" w:cstheme="minorHAnsi"/>
          <w:sz w:val="24"/>
          <w:szCs w:val="24"/>
          <w:shd w:val="clear" w:color="auto" w:fill="FFFFFF" w:themeFill="background1"/>
        </w:rPr>
        <w:t xml:space="preserve">und </w:t>
      </w:r>
      <w:r w:rsidRPr="004F4F00">
        <w:rPr>
          <w:rFonts w:asciiTheme="minorHAnsi" w:hAnsiTheme="minorHAnsi" w:cstheme="minorHAnsi"/>
          <w:sz w:val="24"/>
          <w:szCs w:val="24"/>
          <w:shd w:val="clear" w:color="auto" w:fill="FFFFFF" w:themeFill="background1"/>
        </w:rPr>
        <w:t xml:space="preserve">die Niederschlagswassergebühr </w:t>
      </w:r>
      <w:r w:rsidR="004F48DB">
        <w:rPr>
          <w:rFonts w:asciiTheme="minorHAnsi" w:hAnsiTheme="minorHAnsi" w:cstheme="minorHAnsi"/>
          <w:sz w:val="24"/>
          <w:szCs w:val="24"/>
          <w:shd w:val="clear" w:color="auto" w:fill="FFFFFF" w:themeFill="background1"/>
        </w:rPr>
        <w:t>blei</w:t>
      </w:r>
      <w:r w:rsidR="0043550C">
        <w:rPr>
          <w:rFonts w:asciiTheme="minorHAnsi" w:hAnsiTheme="minorHAnsi" w:cstheme="minorHAnsi"/>
          <w:sz w:val="24"/>
          <w:szCs w:val="24"/>
          <w:shd w:val="clear" w:color="auto" w:fill="FFFFFF" w:themeFill="background1"/>
        </w:rPr>
        <w:t>ben für 2017 unverä</w:t>
      </w:r>
      <w:r w:rsidR="0043550C">
        <w:rPr>
          <w:rFonts w:asciiTheme="minorHAnsi" w:hAnsiTheme="minorHAnsi" w:cstheme="minorHAnsi"/>
          <w:sz w:val="24"/>
          <w:szCs w:val="24"/>
          <w:shd w:val="clear" w:color="auto" w:fill="FFFFFF" w:themeFill="background1"/>
        </w:rPr>
        <w:t>n</w:t>
      </w:r>
      <w:r w:rsidR="0043550C">
        <w:rPr>
          <w:rFonts w:asciiTheme="minorHAnsi" w:hAnsiTheme="minorHAnsi" w:cstheme="minorHAnsi"/>
          <w:sz w:val="24"/>
          <w:szCs w:val="24"/>
          <w:shd w:val="clear" w:color="auto" w:fill="FFFFFF" w:themeFill="background1"/>
        </w:rPr>
        <w:t>dert</w:t>
      </w:r>
      <w:r w:rsidRPr="004F4F00">
        <w:rPr>
          <w:rFonts w:asciiTheme="minorHAnsi" w:hAnsiTheme="minorHAnsi" w:cstheme="minorHAnsi"/>
          <w:sz w:val="24"/>
          <w:szCs w:val="24"/>
          <w:shd w:val="clear" w:color="auto" w:fill="FFFFFF" w:themeFill="background1"/>
        </w:rPr>
        <w:t xml:space="preserve">. </w:t>
      </w:r>
      <w:r w:rsidRPr="004F4F00">
        <w:rPr>
          <w:rFonts w:asciiTheme="minorHAnsi" w:hAnsiTheme="minorHAnsi" w:cstheme="minorHAnsi"/>
          <w:sz w:val="24"/>
          <w:szCs w:val="24"/>
        </w:rPr>
        <w:t>Im Schnitt zahlen die Bürger der Landeshauptstad</w:t>
      </w:r>
      <w:r w:rsidR="00AB6829">
        <w:rPr>
          <w:rFonts w:asciiTheme="minorHAnsi" w:hAnsiTheme="minorHAnsi" w:cstheme="minorHAnsi"/>
          <w:sz w:val="24"/>
          <w:szCs w:val="24"/>
        </w:rPr>
        <w:t>t Stuttgart damit ab Januar 2017</w:t>
      </w:r>
      <w:r w:rsidRPr="004F4F00">
        <w:rPr>
          <w:rFonts w:asciiTheme="minorHAnsi" w:hAnsiTheme="minorHAnsi" w:cstheme="minorHAnsi"/>
          <w:sz w:val="24"/>
          <w:szCs w:val="24"/>
        </w:rPr>
        <w:t xml:space="preserve"> für einen durchschnittlichen Familienhaushalt</w:t>
      </w:r>
      <w:r w:rsidRPr="004F4F00">
        <w:rPr>
          <w:rStyle w:val="Funotenzeichen"/>
          <w:rFonts w:asciiTheme="minorHAnsi" w:hAnsiTheme="minorHAnsi" w:cstheme="minorHAnsi"/>
          <w:sz w:val="24"/>
          <w:szCs w:val="24"/>
        </w:rPr>
        <w:footnoteReference w:id="1"/>
      </w:r>
      <w:r w:rsidRPr="004F4F00">
        <w:rPr>
          <w:rFonts w:asciiTheme="minorHAnsi" w:hAnsiTheme="minorHAnsi" w:cstheme="minorHAnsi"/>
          <w:sz w:val="24"/>
          <w:szCs w:val="24"/>
        </w:rPr>
        <w:t xml:space="preserve"> Abwassergebühren in Höhe von 256 </w:t>
      </w:r>
      <w:r w:rsidR="00EB00DF">
        <w:rPr>
          <w:rFonts w:asciiTheme="minorHAnsi" w:hAnsiTheme="minorHAnsi" w:cstheme="minorHAnsi"/>
          <w:sz w:val="24"/>
          <w:szCs w:val="24"/>
        </w:rPr>
        <w:t>EUR</w:t>
      </w:r>
      <w:r w:rsidR="00EB00DF" w:rsidRPr="004F4F00">
        <w:rPr>
          <w:rFonts w:asciiTheme="minorHAnsi" w:hAnsiTheme="minorHAnsi" w:cstheme="minorHAnsi"/>
          <w:sz w:val="24"/>
          <w:szCs w:val="24"/>
        </w:rPr>
        <w:t xml:space="preserve"> </w:t>
      </w:r>
      <w:r w:rsidR="0043550C">
        <w:rPr>
          <w:rFonts w:asciiTheme="minorHAnsi" w:hAnsiTheme="minorHAnsi" w:cstheme="minorHAnsi"/>
          <w:sz w:val="24"/>
          <w:szCs w:val="24"/>
        </w:rPr>
        <w:t>(2016: 256</w:t>
      </w:r>
      <w:r w:rsidR="00EB00DF" w:rsidRPr="00EB00DF">
        <w:rPr>
          <w:rFonts w:asciiTheme="minorHAnsi" w:hAnsiTheme="minorHAnsi" w:cstheme="minorHAnsi"/>
          <w:sz w:val="24"/>
          <w:szCs w:val="24"/>
        </w:rPr>
        <w:t xml:space="preserve"> </w:t>
      </w:r>
      <w:r w:rsidR="00EB00DF">
        <w:rPr>
          <w:rFonts w:asciiTheme="minorHAnsi" w:hAnsiTheme="minorHAnsi" w:cstheme="minorHAnsi"/>
          <w:sz w:val="24"/>
          <w:szCs w:val="24"/>
        </w:rPr>
        <w:t>EUR</w:t>
      </w:r>
      <w:r w:rsidRPr="004F4F00">
        <w:rPr>
          <w:rFonts w:asciiTheme="minorHAnsi" w:hAnsiTheme="minorHAnsi" w:cstheme="minorHAnsi"/>
          <w:sz w:val="24"/>
          <w:szCs w:val="24"/>
        </w:rPr>
        <w:t xml:space="preserve">). Der Bundesdurchschnitt liegt bei rund 324 </w:t>
      </w:r>
      <w:r w:rsidR="00EB00DF">
        <w:rPr>
          <w:rFonts w:asciiTheme="minorHAnsi" w:hAnsiTheme="minorHAnsi" w:cstheme="minorHAnsi"/>
          <w:sz w:val="24"/>
          <w:szCs w:val="24"/>
        </w:rPr>
        <w:t>EUR</w:t>
      </w:r>
      <w:r w:rsidR="00920B45">
        <w:rPr>
          <w:rFonts w:asciiTheme="minorHAnsi" w:hAnsiTheme="minorHAnsi" w:cstheme="minorHAnsi"/>
          <w:sz w:val="24"/>
          <w:szCs w:val="24"/>
        </w:rPr>
        <w:t xml:space="preserve"> </w:t>
      </w:r>
      <w:r w:rsidR="00920B45">
        <w:rPr>
          <w:rFonts w:asciiTheme="minorHAnsi" w:hAnsiTheme="minorHAnsi" w:cstheme="minorHAnsi"/>
          <w:sz w:val="24"/>
          <w:szCs w:val="24"/>
          <w:shd w:val="clear" w:color="auto" w:fill="FFFFFF" w:themeFill="background1"/>
        </w:rPr>
        <w:t>(</w:t>
      </w:r>
      <w:proofErr w:type="spellStart"/>
      <w:r w:rsidR="00920B45">
        <w:rPr>
          <w:rFonts w:asciiTheme="minorHAnsi" w:hAnsiTheme="minorHAnsi" w:cstheme="minorHAnsi"/>
          <w:sz w:val="24"/>
          <w:szCs w:val="24"/>
          <w:shd w:val="clear" w:color="auto" w:fill="FFFFFF" w:themeFill="background1"/>
        </w:rPr>
        <w:t>GRDrs</w:t>
      </w:r>
      <w:proofErr w:type="spellEnd"/>
      <w:r w:rsidR="00920B45">
        <w:rPr>
          <w:rFonts w:asciiTheme="minorHAnsi" w:hAnsiTheme="minorHAnsi" w:cstheme="minorHAnsi"/>
          <w:sz w:val="24"/>
          <w:szCs w:val="24"/>
          <w:shd w:val="clear" w:color="auto" w:fill="FFFFFF" w:themeFill="background1"/>
        </w:rPr>
        <w:t xml:space="preserve"> 908/2016</w:t>
      </w:r>
      <w:r w:rsidRPr="004F4F00">
        <w:rPr>
          <w:rFonts w:asciiTheme="minorHAnsi" w:hAnsiTheme="minorHAnsi" w:cstheme="minorHAnsi"/>
          <w:sz w:val="24"/>
          <w:szCs w:val="24"/>
          <w:shd w:val="clear" w:color="auto" w:fill="FFFFFF" w:themeFill="background1"/>
        </w:rPr>
        <w:t>).</w:t>
      </w:r>
    </w:p>
    <w:p w:rsidR="00F501D4" w:rsidRDefault="00F501D4" w:rsidP="001A236F">
      <w:pPr>
        <w:pStyle w:val="Textkrper2"/>
        <w:spacing w:line="320" w:lineRule="atLeast"/>
        <w:rPr>
          <w:rFonts w:asciiTheme="minorHAnsi" w:hAnsiTheme="minorHAnsi" w:cstheme="minorHAnsi"/>
          <w:sz w:val="24"/>
          <w:szCs w:val="24"/>
          <w:shd w:val="clear" w:color="auto" w:fill="FFFFFF" w:themeFill="background1"/>
        </w:rPr>
      </w:pPr>
    </w:p>
    <w:p w:rsidR="004F4F00" w:rsidRPr="004F4F00" w:rsidRDefault="004F4F00" w:rsidP="001A236F">
      <w:pPr>
        <w:pStyle w:val="Textkrper"/>
        <w:spacing w:line="320" w:lineRule="atLeast"/>
        <w:rPr>
          <w:rFonts w:asciiTheme="minorHAnsi" w:hAnsiTheme="minorHAnsi" w:cstheme="minorHAnsi"/>
          <w:b w:val="0"/>
          <w:bCs w:val="0"/>
        </w:rPr>
      </w:pPr>
    </w:p>
    <w:p w:rsidR="00522414" w:rsidRPr="00EE0AA0" w:rsidRDefault="004F4F00" w:rsidP="001A236F">
      <w:pPr>
        <w:pStyle w:val="berschrift1"/>
        <w:spacing w:line="320" w:lineRule="atLeast"/>
        <w:rPr>
          <w:rFonts w:asciiTheme="minorHAnsi" w:hAnsiTheme="minorHAnsi" w:cstheme="minorHAnsi"/>
          <w:bCs w:val="0"/>
        </w:rPr>
      </w:pPr>
      <w:r w:rsidRPr="00EE0AA0">
        <w:rPr>
          <w:rFonts w:asciiTheme="minorHAnsi" w:hAnsiTheme="minorHAnsi" w:cstheme="minorHAnsi"/>
          <w:bCs w:val="0"/>
        </w:rPr>
        <w:t>2.3</w:t>
      </w:r>
      <w:r w:rsidRPr="00EE0AA0">
        <w:rPr>
          <w:rFonts w:asciiTheme="minorHAnsi" w:hAnsiTheme="minorHAnsi" w:cstheme="minorHAnsi"/>
          <w:bCs w:val="0"/>
        </w:rPr>
        <w:tab/>
        <w:t>Lage des Eigenbetriebs</w:t>
      </w:r>
    </w:p>
    <w:p w:rsidR="004F4F00" w:rsidRPr="00EE0AA0" w:rsidRDefault="004F4F00" w:rsidP="001A236F">
      <w:pPr>
        <w:pStyle w:val="Textkrper"/>
        <w:spacing w:line="320" w:lineRule="atLeast"/>
        <w:rPr>
          <w:rFonts w:asciiTheme="minorHAnsi" w:hAnsiTheme="minorHAnsi" w:cstheme="minorHAnsi"/>
          <w:bCs w:val="0"/>
        </w:rPr>
      </w:pPr>
    </w:p>
    <w:p w:rsidR="004F4F00" w:rsidRPr="00EE0AA0" w:rsidRDefault="004F4F00" w:rsidP="001A236F">
      <w:pPr>
        <w:pStyle w:val="Textkrper"/>
        <w:spacing w:line="320" w:lineRule="atLeast"/>
        <w:rPr>
          <w:rFonts w:asciiTheme="minorHAnsi" w:hAnsiTheme="minorHAnsi" w:cstheme="minorHAnsi"/>
          <w:bCs w:val="0"/>
        </w:rPr>
      </w:pPr>
      <w:r w:rsidRPr="00EE0AA0">
        <w:rPr>
          <w:rFonts w:asciiTheme="minorHAnsi" w:hAnsiTheme="minorHAnsi" w:cstheme="minorHAnsi"/>
          <w:bCs w:val="0"/>
        </w:rPr>
        <w:t>2.3.1</w:t>
      </w:r>
      <w:r w:rsidRPr="00EE0AA0">
        <w:rPr>
          <w:rFonts w:asciiTheme="minorHAnsi" w:hAnsiTheme="minorHAnsi" w:cstheme="minorHAnsi"/>
          <w:bCs w:val="0"/>
        </w:rPr>
        <w:tab/>
        <w:t>Ertragslage</w:t>
      </w:r>
    </w:p>
    <w:p w:rsidR="004F4F00" w:rsidRPr="00EE0AA0" w:rsidRDefault="004F4F00" w:rsidP="001A236F">
      <w:pPr>
        <w:pStyle w:val="Textkrper"/>
        <w:spacing w:line="320" w:lineRule="atLeast"/>
        <w:rPr>
          <w:rFonts w:asciiTheme="minorHAnsi" w:hAnsiTheme="minorHAnsi" w:cstheme="minorHAnsi"/>
          <w:b w:val="0"/>
          <w:bCs w:val="0"/>
        </w:rPr>
      </w:pPr>
    </w:p>
    <w:p w:rsidR="00BB4103" w:rsidRPr="00EE0AA0" w:rsidRDefault="007464E9" w:rsidP="001A236F">
      <w:pPr>
        <w:pStyle w:val="Textkrper2"/>
        <w:spacing w:line="320" w:lineRule="atLeast"/>
        <w:rPr>
          <w:rFonts w:asciiTheme="minorHAnsi" w:hAnsiTheme="minorHAnsi" w:cstheme="minorHAnsi"/>
          <w:sz w:val="24"/>
          <w:szCs w:val="24"/>
        </w:rPr>
      </w:pPr>
      <w:r w:rsidRPr="009B3757">
        <w:rPr>
          <w:rFonts w:asciiTheme="minorHAnsi" w:hAnsiTheme="minorHAnsi" w:cstheme="minorHAnsi"/>
          <w:sz w:val="24"/>
          <w:szCs w:val="24"/>
        </w:rPr>
        <w:t xml:space="preserve">Das </w:t>
      </w:r>
      <w:r w:rsidR="00017B04" w:rsidRPr="009B3757">
        <w:rPr>
          <w:rFonts w:asciiTheme="minorHAnsi" w:hAnsiTheme="minorHAnsi" w:cstheme="minorHAnsi"/>
          <w:sz w:val="24"/>
          <w:szCs w:val="24"/>
        </w:rPr>
        <w:t xml:space="preserve">anvisierte </w:t>
      </w:r>
      <w:r w:rsidRPr="009B3757">
        <w:rPr>
          <w:rFonts w:asciiTheme="minorHAnsi" w:hAnsiTheme="minorHAnsi" w:cstheme="minorHAnsi"/>
          <w:bCs/>
          <w:sz w:val="24"/>
          <w:szCs w:val="24"/>
          <w:u w:val="single"/>
        </w:rPr>
        <w:t>Jahresergebnis</w:t>
      </w:r>
      <w:r w:rsidR="006218DC" w:rsidRPr="009B3757">
        <w:rPr>
          <w:rFonts w:asciiTheme="minorHAnsi" w:hAnsiTheme="minorHAnsi" w:cstheme="minorHAnsi"/>
          <w:sz w:val="24"/>
          <w:szCs w:val="24"/>
        </w:rPr>
        <w:t xml:space="preserve"> </w:t>
      </w:r>
      <w:r w:rsidR="00EE0AA0" w:rsidRPr="009B3757">
        <w:rPr>
          <w:rFonts w:asciiTheme="minorHAnsi" w:hAnsiTheme="minorHAnsi" w:cstheme="minorHAnsi"/>
          <w:sz w:val="24"/>
          <w:szCs w:val="24"/>
        </w:rPr>
        <w:t>2016</w:t>
      </w:r>
      <w:r w:rsidR="00522414" w:rsidRPr="009B3757">
        <w:rPr>
          <w:rFonts w:asciiTheme="minorHAnsi" w:hAnsiTheme="minorHAnsi" w:cstheme="minorHAnsi"/>
          <w:sz w:val="24"/>
          <w:szCs w:val="24"/>
        </w:rPr>
        <w:t xml:space="preserve"> wurde </w:t>
      </w:r>
      <w:r w:rsidR="007726D9" w:rsidRPr="009B3757">
        <w:rPr>
          <w:rFonts w:asciiTheme="minorHAnsi" w:hAnsiTheme="minorHAnsi" w:cstheme="minorHAnsi"/>
          <w:sz w:val="24"/>
          <w:szCs w:val="24"/>
        </w:rPr>
        <w:t>mit 4,4</w:t>
      </w:r>
      <w:r w:rsidRPr="009B3757">
        <w:rPr>
          <w:rFonts w:asciiTheme="minorHAnsi" w:hAnsiTheme="minorHAnsi" w:cstheme="minorHAnsi"/>
          <w:sz w:val="24"/>
          <w:szCs w:val="24"/>
        </w:rPr>
        <w:t xml:space="preserve"> Mio. </w:t>
      </w:r>
      <w:r w:rsidR="001112AF" w:rsidRPr="009B3757">
        <w:rPr>
          <w:rFonts w:asciiTheme="minorHAnsi" w:hAnsiTheme="minorHAnsi" w:cstheme="minorHAnsi"/>
          <w:sz w:val="24"/>
          <w:szCs w:val="24"/>
        </w:rPr>
        <w:t xml:space="preserve">EUR </w:t>
      </w:r>
      <w:r w:rsidR="00EE0AA0" w:rsidRPr="009B3757">
        <w:rPr>
          <w:rFonts w:asciiTheme="minorHAnsi" w:hAnsiTheme="minorHAnsi" w:cstheme="minorHAnsi"/>
          <w:sz w:val="24"/>
          <w:szCs w:val="24"/>
        </w:rPr>
        <w:t>(Kalkulation 2016</w:t>
      </w:r>
      <w:r w:rsidR="008A2CD9" w:rsidRPr="009B3757">
        <w:rPr>
          <w:rFonts w:asciiTheme="minorHAnsi" w:hAnsiTheme="minorHAnsi" w:cstheme="minorHAnsi"/>
          <w:sz w:val="24"/>
          <w:szCs w:val="24"/>
        </w:rPr>
        <w:t>:</w:t>
      </w:r>
      <w:r w:rsidR="00026979" w:rsidRPr="009B3757">
        <w:rPr>
          <w:rFonts w:asciiTheme="minorHAnsi" w:hAnsiTheme="minorHAnsi" w:cstheme="minorHAnsi"/>
          <w:sz w:val="24"/>
          <w:szCs w:val="24"/>
        </w:rPr>
        <w:t> </w:t>
      </w:r>
      <w:r w:rsidR="007726D9" w:rsidRPr="009B3757">
        <w:rPr>
          <w:rFonts w:asciiTheme="minorHAnsi" w:hAnsiTheme="minorHAnsi" w:cstheme="minorHAnsi"/>
          <w:sz w:val="24"/>
          <w:szCs w:val="24"/>
        </w:rPr>
        <w:t>3,6</w:t>
      </w:r>
      <w:r w:rsidR="006218DC" w:rsidRPr="009B3757">
        <w:rPr>
          <w:rFonts w:asciiTheme="minorHAnsi" w:hAnsiTheme="minorHAnsi" w:cstheme="minorHAnsi"/>
          <w:sz w:val="24"/>
          <w:szCs w:val="24"/>
        </w:rPr>
        <w:t xml:space="preserve"> Mio.</w:t>
      </w:r>
      <w:r w:rsidR="001112AF" w:rsidRPr="009B3757">
        <w:rPr>
          <w:rFonts w:asciiTheme="minorHAnsi" w:hAnsiTheme="minorHAnsi" w:cstheme="minorHAnsi"/>
          <w:sz w:val="24"/>
          <w:szCs w:val="24"/>
        </w:rPr>
        <w:t xml:space="preserve"> EUR</w:t>
      </w:r>
      <w:r w:rsidR="006218DC" w:rsidRPr="009B3757">
        <w:rPr>
          <w:rFonts w:asciiTheme="minorHAnsi" w:hAnsiTheme="minorHAnsi" w:cstheme="minorHAnsi"/>
          <w:sz w:val="24"/>
          <w:szCs w:val="24"/>
        </w:rPr>
        <w:t>)</w:t>
      </w:r>
      <w:r w:rsidR="00772AC6">
        <w:rPr>
          <w:rFonts w:asciiTheme="minorHAnsi" w:hAnsiTheme="minorHAnsi" w:cstheme="minorHAnsi"/>
          <w:sz w:val="24"/>
          <w:szCs w:val="24"/>
        </w:rPr>
        <w:t xml:space="preserve"> </w:t>
      </w:r>
      <w:r w:rsidR="00522414" w:rsidRPr="009B3757">
        <w:rPr>
          <w:rFonts w:asciiTheme="minorHAnsi" w:hAnsiTheme="minorHAnsi" w:cstheme="minorHAnsi"/>
          <w:sz w:val="24"/>
          <w:szCs w:val="24"/>
        </w:rPr>
        <w:t>übertroffen</w:t>
      </w:r>
      <w:r w:rsidR="00017B04" w:rsidRPr="009B3757">
        <w:rPr>
          <w:rFonts w:asciiTheme="minorHAnsi" w:hAnsiTheme="minorHAnsi" w:cstheme="minorHAnsi"/>
          <w:sz w:val="24"/>
          <w:szCs w:val="24"/>
        </w:rPr>
        <w:t>.</w:t>
      </w:r>
      <w:r w:rsidR="006218DC" w:rsidRPr="009B3757">
        <w:rPr>
          <w:rFonts w:asciiTheme="minorHAnsi" w:hAnsiTheme="minorHAnsi" w:cstheme="minorHAnsi"/>
          <w:sz w:val="24"/>
          <w:szCs w:val="24"/>
        </w:rPr>
        <w:t xml:space="preserve"> </w:t>
      </w:r>
      <w:r w:rsidR="00EA47A4" w:rsidRPr="009B3757">
        <w:rPr>
          <w:rFonts w:asciiTheme="minorHAnsi" w:hAnsiTheme="minorHAnsi" w:cstheme="minorHAnsi"/>
          <w:sz w:val="24"/>
          <w:szCs w:val="24"/>
        </w:rPr>
        <w:t xml:space="preserve">Im Jahresergebnis sind Kostenüberdeckungen </w:t>
      </w:r>
      <w:r w:rsidR="000229C9" w:rsidRPr="009B3757">
        <w:rPr>
          <w:rFonts w:asciiTheme="minorHAnsi" w:hAnsiTheme="minorHAnsi" w:cstheme="minorHAnsi"/>
          <w:sz w:val="24"/>
          <w:szCs w:val="24"/>
        </w:rPr>
        <w:t>aus der Gebühre</w:t>
      </w:r>
      <w:r w:rsidR="000229C9" w:rsidRPr="009B3757">
        <w:rPr>
          <w:rFonts w:asciiTheme="minorHAnsi" w:hAnsiTheme="minorHAnsi" w:cstheme="minorHAnsi"/>
          <w:sz w:val="24"/>
          <w:szCs w:val="24"/>
        </w:rPr>
        <w:t>n</w:t>
      </w:r>
      <w:r w:rsidR="000229C9" w:rsidRPr="009B3757">
        <w:rPr>
          <w:rFonts w:asciiTheme="minorHAnsi" w:hAnsiTheme="minorHAnsi" w:cstheme="minorHAnsi"/>
          <w:sz w:val="24"/>
          <w:szCs w:val="24"/>
        </w:rPr>
        <w:t>nachkalkula</w:t>
      </w:r>
      <w:r w:rsidR="00013F07" w:rsidRPr="009B3757">
        <w:rPr>
          <w:rFonts w:asciiTheme="minorHAnsi" w:hAnsiTheme="minorHAnsi" w:cstheme="minorHAnsi"/>
          <w:sz w:val="24"/>
          <w:szCs w:val="24"/>
        </w:rPr>
        <w:t>tion für Schmutzwasser</w:t>
      </w:r>
      <w:r w:rsidR="000229C9" w:rsidRPr="009B3757">
        <w:rPr>
          <w:rFonts w:asciiTheme="minorHAnsi" w:hAnsiTheme="minorHAnsi" w:cstheme="minorHAnsi"/>
          <w:sz w:val="24"/>
          <w:szCs w:val="24"/>
        </w:rPr>
        <w:t xml:space="preserve"> in Höhe</w:t>
      </w:r>
      <w:r w:rsidR="00EE0AA0" w:rsidRPr="009B3757">
        <w:rPr>
          <w:rFonts w:asciiTheme="minorHAnsi" w:hAnsiTheme="minorHAnsi" w:cstheme="minorHAnsi"/>
          <w:sz w:val="24"/>
          <w:szCs w:val="24"/>
        </w:rPr>
        <w:t xml:space="preserve"> </w:t>
      </w:r>
      <w:r w:rsidR="009B3757" w:rsidRPr="009B3757">
        <w:rPr>
          <w:rFonts w:asciiTheme="minorHAnsi" w:hAnsiTheme="minorHAnsi" w:cstheme="minorHAnsi"/>
          <w:sz w:val="24"/>
          <w:szCs w:val="24"/>
        </w:rPr>
        <w:t>von 4,4</w:t>
      </w:r>
      <w:r w:rsidR="00017B04" w:rsidRPr="009B3757">
        <w:rPr>
          <w:rFonts w:asciiTheme="minorHAnsi" w:hAnsiTheme="minorHAnsi" w:cstheme="minorHAnsi"/>
          <w:sz w:val="24"/>
          <w:szCs w:val="24"/>
        </w:rPr>
        <w:t xml:space="preserve"> Mio. </w:t>
      </w:r>
      <w:r w:rsidR="001112AF" w:rsidRPr="009B3757">
        <w:rPr>
          <w:rFonts w:asciiTheme="minorHAnsi" w:hAnsiTheme="minorHAnsi" w:cstheme="minorHAnsi"/>
          <w:sz w:val="24"/>
          <w:szCs w:val="24"/>
        </w:rPr>
        <w:t xml:space="preserve">EUR </w:t>
      </w:r>
      <w:r w:rsidR="00EE0AA0" w:rsidRPr="009B3757">
        <w:rPr>
          <w:rFonts w:asciiTheme="minorHAnsi" w:hAnsiTheme="minorHAnsi" w:cstheme="minorHAnsi"/>
          <w:sz w:val="24"/>
          <w:szCs w:val="24"/>
        </w:rPr>
        <w:t>und für Niederschlag</w:t>
      </w:r>
      <w:r w:rsidR="00EE0AA0" w:rsidRPr="009B3757">
        <w:rPr>
          <w:rFonts w:asciiTheme="minorHAnsi" w:hAnsiTheme="minorHAnsi" w:cstheme="minorHAnsi"/>
          <w:sz w:val="24"/>
          <w:szCs w:val="24"/>
        </w:rPr>
        <w:t>s</w:t>
      </w:r>
      <w:r w:rsidR="00EE0AA0" w:rsidRPr="009B3757">
        <w:rPr>
          <w:rFonts w:asciiTheme="minorHAnsi" w:hAnsiTheme="minorHAnsi" w:cstheme="minorHAnsi"/>
          <w:sz w:val="24"/>
          <w:szCs w:val="24"/>
        </w:rPr>
        <w:t xml:space="preserve">wasser in Höhe </w:t>
      </w:r>
      <w:r w:rsidR="009B3757" w:rsidRPr="009B3757">
        <w:rPr>
          <w:rFonts w:asciiTheme="minorHAnsi" w:hAnsiTheme="minorHAnsi" w:cstheme="minorHAnsi"/>
          <w:sz w:val="24"/>
          <w:szCs w:val="24"/>
        </w:rPr>
        <w:t>von 0,5</w:t>
      </w:r>
      <w:r w:rsidR="00EE0AA0" w:rsidRPr="009B3757">
        <w:rPr>
          <w:rFonts w:asciiTheme="minorHAnsi" w:hAnsiTheme="minorHAnsi" w:cstheme="minorHAnsi"/>
          <w:sz w:val="24"/>
          <w:szCs w:val="24"/>
        </w:rPr>
        <w:t xml:space="preserve"> Mio. EUR </w:t>
      </w:r>
      <w:r w:rsidR="00017B04" w:rsidRPr="009B3757">
        <w:rPr>
          <w:rFonts w:asciiTheme="minorHAnsi" w:hAnsiTheme="minorHAnsi" w:cstheme="minorHAnsi"/>
          <w:sz w:val="24"/>
          <w:szCs w:val="24"/>
        </w:rPr>
        <w:t>enthalten die zur Stabilität der nächsten Gebühre</w:t>
      </w:r>
      <w:r w:rsidR="00017B04" w:rsidRPr="009B3757">
        <w:rPr>
          <w:rFonts w:asciiTheme="minorHAnsi" w:hAnsiTheme="minorHAnsi" w:cstheme="minorHAnsi"/>
          <w:sz w:val="24"/>
          <w:szCs w:val="24"/>
        </w:rPr>
        <w:t>n</w:t>
      </w:r>
      <w:r w:rsidR="00017B04" w:rsidRPr="009B3757">
        <w:rPr>
          <w:rFonts w:asciiTheme="minorHAnsi" w:hAnsiTheme="minorHAnsi" w:cstheme="minorHAnsi"/>
          <w:sz w:val="24"/>
          <w:szCs w:val="24"/>
        </w:rPr>
        <w:t>kalkulation</w:t>
      </w:r>
      <w:r w:rsidR="00772AC6">
        <w:rPr>
          <w:rFonts w:asciiTheme="minorHAnsi" w:hAnsiTheme="minorHAnsi" w:cstheme="minorHAnsi"/>
          <w:sz w:val="24"/>
          <w:szCs w:val="24"/>
        </w:rPr>
        <w:t>en</w:t>
      </w:r>
      <w:r w:rsidR="00017B04" w:rsidRPr="009B3757">
        <w:rPr>
          <w:rFonts w:asciiTheme="minorHAnsi" w:hAnsiTheme="minorHAnsi" w:cstheme="minorHAnsi"/>
          <w:sz w:val="24"/>
          <w:szCs w:val="24"/>
        </w:rPr>
        <w:t xml:space="preserve"> beitragen</w:t>
      </w:r>
      <w:r w:rsidR="009B3757" w:rsidRPr="009B3757">
        <w:rPr>
          <w:rFonts w:asciiTheme="minorHAnsi" w:hAnsiTheme="minorHAnsi" w:cstheme="minorHAnsi"/>
          <w:sz w:val="24"/>
          <w:szCs w:val="24"/>
        </w:rPr>
        <w:t xml:space="preserve"> werden</w:t>
      </w:r>
      <w:r w:rsidR="00017B04" w:rsidRPr="009B3757">
        <w:rPr>
          <w:rFonts w:asciiTheme="minorHAnsi" w:hAnsiTheme="minorHAnsi" w:cstheme="minorHAnsi"/>
          <w:sz w:val="24"/>
          <w:szCs w:val="24"/>
        </w:rPr>
        <w:t>.</w:t>
      </w:r>
    </w:p>
    <w:p w:rsidR="003430DF" w:rsidRDefault="003430DF" w:rsidP="001A236F">
      <w:pPr>
        <w:pStyle w:val="Textkrper2"/>
        <w:spacing w:line="320" w:lineRule="atLeast"/>
        <w:rPr>
          <w:rFonts w:asciiTheme="minorHAnsi" w:hAnsiTheme="minorHAnsi" w:cstheme="minorHAnsi"/>
          <w:sz w:val="24"/>
          <w:szCs w:val="24"/>
          <w:highlight w:val="yellow"/>
        </w:rPr>
      </w:pPr>
    </w:p>
    <w:tbl>
      <w:tblPr>
        <w:tblStyle w:val="HelleSchattierung-Akzent5"/>
        <w:tblW w:w="8613" w:type="dxa"/>
        <w:tblLayout w:type="fixed"/>
        <w:tblLook w:val="04A0"/>
      </w:tblPr>
      <w:tblGrid>
        <w:gridCol w:w="4361"/>
        <w:gridCol w:w="1417"/>
        <w:gridCol w:w="1418"/>
        <w:gridCol w:w="1417"/>
      </w:tblGrid>
      <w:tr w:rsidR="00554E74" w:rsidRPr="00C50F65" w:rsidTr="002F5A37">
        <w:trPr>
          <w:cnfStyle w:val="100000000000"/>
        </w:trPr>
        <w:tc>
          <w:tcPr>
            <w:cnfStyle w:val="001000000000"/>
            <w:tcW w:w="4361" w:type="dxa"/>
          </w:tcPr>
          <w:p w:rsidR="00554E74" w:rsidRPr="005467C3" w:rsidRDefault="00554E74" w:rsidP="001A236F">
            <w:pPr>
              <w:pStyle w:val="Textkrper2"/>
              <w:spacing w:line="320" w:lineRule="atLeast"/>
              <w:rPr>
                <w:rFonts w:asciiTheme="minorHAnsi" w:hAnsiTheme="minorHAnsi" w:cstheme="minorHAnsi"/>
                <w:b w:val="0"/>
                <w:color w:val="auto"/>
                <w:sz w:val="24"/>
                <w:szCs w:val="24"/>
              </w:rPr>
            </w:pPr>
            <w:r w:rsidRPr="005467C3">
              <w:rPr>
                <w:rFonts w:asciiTheme="minorHAnsi" w:hAnsiTheme="minorHAnsi" w:cstheme="minorHAnsi"/>
                <w:color w:val="auto"/>
                <w:sz w:val="24"/>
                <w:szCs w:val="24"/>
              </w:rPr>
              <w:t>ERTRÄGE</w:t>
            </w:r>
            <w:r w:rsidRPr="005467C3">
              <w:rPr>
                <w:rFonts w:asciiTheme="minorHAnsi" w:hAnsiTheme="minorHAnsi" w:cstheme="minorHAnsi"/>
                <w:b w:val="0"/>
                <w:color w:val="auto"/>
                <w:sz w:val="24"/>
                <w:szCs w:val="24"/>
              </w:rPr>
              <w:br/>
            </w:r>
            <w:r w:rsidR="00F412EF">
              <w:rPr>
                <w:rFonts w:asciiTheme="minorHAnsi" w:hAnsiTheme="minorHAnsi" w:cstheme="minorHAnsi"/>
                <w:b w:val="0"/>
                <w:color w:val="auto"/>
                <w:sz w:val="24"/>
                <w:szCs w:val="24"/>
              </w:rPr>
              <w:t xml:space="preserve">                                                       </w:t>
            </w:r>
            <w:r w:rsidRPr="005467C3">
              <w:rPr>
                <w:rFonts w:asciiTheme="minorHAnsi" w:hAnsiTheme="minorHAnsi" w:cstheme="minorHAnsi"/>
                <w:b w:val="0"/>
                <w:color w:val="auto"/>
                <w:sz w:val="24"/>
                <w:szCs w:val="24"/>
              </w:rPr>
              <w:t>in TEUR</w:t>
            </w:r>
          </w:p>
        </w:tc>
        <w:tc>
          <w:tcPr>
            <w:tcW w:w="1417" w:type="dxa"/>
          </w:tcPr>
          <w:p w:rsidR="00554E74" w:rsidRPr="008F44D9" w:rsidRDefault="00554E74" w:rsidP="001A236F">
            <w:pPr>
              <w:pStyle w:val="Textkrper2"/>
              <w:spacing w:line="320" w:lineRule="atLeast"/>
              <w:jc w:val="center"/>
              <w:cnfStyle w:val="100000000000"/>
              <w:rPr>
                <w:rFonts w:asciiTheme="minorHAnsi" w:hAnsiTheme="minorHAnsi" w:cstheme="minorHAnsi"/>
                <w:color w:val="auto"/>
                <w:sz w:val="24"/>
                <w:szCs w:val="24"/>
              </w:rPr>
            </w:pPr>
            <w:r w:rsidRPr="008F44D9">
              <w:rPr>
                <w:rFonts w:asciiTheme="minorHAnsi" w:hAnsiTheme="minorHAnsi" w:cstheme="minorHAnsi"/>
                <w:color w:val="auto"/>
                <w:sz w:val="24"/>
                <w:szCs w:val="24"/>
              </w:rPr>
              <w:t xml:space="preserve">Ist </w:t>
            </w:r>
            <w:r w:rsidRPr="008F44D9">
              <w:rPr>
                <w:rFonts w:asciiTheme="minorHAnsi" w:hAnsiTheme="minorHAnsi" w:cstheme="minorHAnsi"/>
                <w:color w:val="auto"/>
                <w:sz w:val="24"/>
                <w:szCs w:val="24"/>
              </w:rPr>
              <w:br/>
              <w:t>2</w:t>
            </w:r>
            <w:r w:rsidR="005467C3" w:rsidRPr="008F44D9">
              <w:rPr>
                <w:rFonts w:asciiTheme="minorHAnsi" w:hAnsiTheme="minorHAnsi" w:cstheme="minorHAnsi"/>
                <w:color w:val="auto"/>
                <w:sz w:val="24"/>
                <w:szCs w:val="24"/>
              </w:rPr>
              <w:t>016</w:t>
            </w:r>
          </w:p>
        </w:tc>
        <w:tc>
          <w:tcPr>
            <w:tcW w:w="1418" w:type="dxa"/>
          </w:tcPr>
          <w:p w:rsidR="00554E74" w:rsidRPr="005467C3" w:rsidRDefault="005467C3" w:rsidP="001A236F">
            <w:pPr>
              <w:pStyle w:val="Textkrper2"/>
              <w:spacing w:line="320" w:lineRule="atLeast"/>
              <w:jc w:val="center"/>
              <w:cnfStyle w:val="100000000000"/>
              <w:rPr>
                <w:rFonts w:asciiTheme="minorHAnsi" w:hAnsiTheme="minorHAnsi" w:cstheme="minorHAnsi"/>
                <w:b w:val="0"/>
                <w:color w:val="auto"/>
                <w:sz w:val="24"/>
                <w:szCs w:val="24"/>
              </w:rPr>
            </w:pPr>
            <w:r w:rsidRPr="005467C3">
              <w:rPr>
                <w:rFonts w:asciiTheme="minorHAnsi" w:hAnsiTheme="minorHAnsi" w:cstheme="minorHAnsi"/>
                <w:b w:val="0"/>
                <w:color w:val="auto"/>
                <w:sz w:val="24"/>
                <w:szCs w:val="24"/>
              </w:rPr>
              <w:t>Kalkulation</w:t>
            </w:r>
            <w:r w:rsidRPr="005467C3">
              <w:rPr>
                <w:rFonts w:asciiTheme="minorHAnsi" w:hAnsiTheme="minorHAnsi" w:cstheme="minorHAnsi"/>
                <w:b w:val="0"/>
                <w:color w:val="auto"/>
                <w:sz w:val="24"/>
                <w:szCs w:val="24"/>
              </w:rPr>
              <w:br/>
              <w:t>2016</w:t>
            </w:r>
          </w:p>
        </w:tc>
        <w:tc>
          <w:tcPr>
            <w:tcW w:w="1417" w:type="dxa"/>
          </w:tcPr>
          <w:p w:rsidR="00554E74" w:rsidRPr="005467C3" w:rsidRDefault="005467C3" w:rsidP="001A236F">
            <w:pPr>
              <w:pStyle w:val="Textkrper2"/>
              <w:spacing w:line="320" w:lineRule="atLeast"/>
              <w:jc w:val="center"/>
              <w:cnfStyle w:val="100000000000"/>
              <w:rPr>
                <w:rFonts w:asciiTheme="minorHAnsi" w:hAnsiTheme="minorHAnsi" w:cstheme="minorHAnsi"/>
                <w:b w:val="0"/>
                <w:color w:val="auto"/>
                <w:sz w:val="24"/>
                <w:szCs w:val="24"/>
              </w:rPr>
            </w:pPr>
            <w:r w:rsidRPr="005467C3">
              <w:rPr>
                <w:rFonts w:asciiTheme="minorHAnsi" w:hAnsiTheme="minorHAnsi" w:cstheme="minorHAnsi"/>
                <w:b w:val="0"/>
                <w:color w:val="auto"/>
                <w:sz w:val="24"/>
                <w:szCs w:val="24"/>
              </w:rPr>
              <w:t xml:space="preserve">Ist </w:t>
            </w:r>
            <w:r w:rsidRPr="005467C3">
              <w:rPr>
                <w:rFonts w:asciiTheme="minorHAnsi" w:hAnsiTheme="minorHAnsi" w:cstheme="minorHAnsi"/>
                <w:b w:val="0"/>
                <w:color w:val="auto"/>
                <w:sz w:val="24"/>
                <w:szCs w:val="24"/>
              </w:rPr>
              <w:br/>
              <w:t>2015</w:t>
            </w:r>
          </w:p>
        </w:tc>
      </w:tr>
      <w:tr w:rsidR="005467C3" w:rsidRPr="00C50F65" w:rsidTr="002F5A37">
        <w:trPr>
          <w:cnfStyle w:val="000000100000"/>
          <w:trHeight w:val="578"/>
        </w:trPr>
        <w:tc>
          <w:tcPr>
            <w:cnfStyle w:val="001000000000"/>
            <w:tcW w:w="4361" w:type="dxa"/>
            <w:vAlign w:val="center"/>
          </w:tcPr>
          <w:p w:rsidR="005467C3" w:rsidRPr="005467C3" w:rsidRDefault="005467C3" w:rsidP="008F44D9">
            <w:pPr>
              <w:pStyle w:val="Textkrper2"/>
              <w:tabs>
                <w:tab w:val="left" w:pos="300"/>
              </w:tabs>
              <w:spacing w:line="320" w:lineRule="atLeast"/>
              <w:jc w:val="left"/>
              <w:rPr>
                <w:rFonts w:asciiTheme="minorHAnsi" w:hAnsiTheme="minorHAnsi" w:cstheme="minorHAnsi"/>
                <w:b w:val="0"/>
                <w:color w:val="auto"/>
                <w:sz w:val="24"/>
                <w:szCs w:val="24"/>
              </w:rPr>
            </w:pPr>
            <w:r w:rsidRPr="005467C3">
              <w:rPr>
                <w:rFonts w:asciiTheme="minorHAnsi" w:hAnsiTheme="minorHAnsi" w:cstheme="minorHAnsi"/>
                <w:b w:val="0"/>
                <w:color w:val="auto"/>
                <w:sz w:val="24"/>
                <w:szCs w:val="24"/>
              </w:rPr>
              <w:t>GESAMTERTRÄGE</w:t>
            </w:r>
            <w:r w:rsidR="008F44D9">
              <w:rPr>
                <w:rFonts w:asciiTheme="minorHAnsi" w:hAnsiTheme="minorHAnsi" w:cstheme="minorHAnsi"/>
                <w:b w:val="0"/>
                <w:color w:val="auto"/>
                <w:sz w:val="24"/>
                <w:szCs w:val="24"/>
              </w:rPr>
              <w:br/>
            </w:r>
            <w:r w:rsidRPr="005467C3">
              <w:rPr>
                <w:rFonts w:asciiTheme="minorHAnsi" w:hAnsiTheme="minorHAnsi" w:cstheme="minorHAnsi"/>
                <w:b w:val="0"/>
                <w:color w:val="auto"/>
                <w:sz w:val="24"/>
                <w:szCs w:val="24"/>
              </w:rPr>
              <w:t>(inkl. Buchung Kostenüberdeckung)</w:t>
            </w:r>
          </w:p>
        </w:tc>
        <w:tc>
          <w:tcPr>
            <w:tcW w:w="1417" w:type="dxa"/>
            <w:vAlign w:val="bottom"/>
          </w:tcPr>
          <w:p w:rsidR="005467C3" w:rsidRPr="008F44D9" w:rsidRDefault="003062E9" w:rsidP="00B01FD0">
            <w:pPr>
              <w:pStyle w:val="Textkrper2"/>
              <w:spacing w:line="320" w:lineRule="atLeast"/>
              <w:jc w:val="center"/>
              <w:cnfStyle w:val="000000100000"/>
              <w:rPr>
                <w:rFonts w:asciiTheme="minorHAnsi" w:hAnsiTheme="minorHAnsi" w:cstheme="minorHAnsi"/>
                <w:b/>
                <w:color w:val="auto"/>
                <w:sz w:val="24"/>
                <w:szCs w:val="24"/>
                <w:u w:val="single"/>
              </w:rPr>
            </w:pPr>
            <w:r w:rsidRPr="008F44D9">
              <w:rPr>
                <w:rFonts w:asciiTheme="minorHAnsi" w:hAnsiTheme="minorHAnsi" w:cstheme="minorHAnsi"/>
                <w:b/>
                <w:color w:val="auto"/>
                <w:sz w:val="24"/>
                <w:szCs w:val="24"/>
                <w:u w:val="single"/>
              </w:rPr>
              <w:t>1</w:t>
            </w:r>
            <w:r w:rsidR="008F44D9">
              <w:rPr>
                <w:rFonts w:asciiTheme="minorHAnsi" w:hAnsiTheme="minorHAnsi" w:cstheme="minorHAnsi"/>
                <w:b/>
                <w:color w:val="auto"/>
                <w:sz w:val="24"/>
                <w:szCs w:val="24"/>
                <w:u w:val="single"/>
              </w:rPr>
              <w:t>17.162</w:t>
            </w:r>
          </w:p>
        </w:tc>
        <w:tc>
          <w:tcPr>
            <w:tcW w:w="1418" w:type="dxa"/>
            <w:vAlign w:val="bottom"/>
          </w:tcPr>
          <w:p w:rsidR="005467C3" w:rsidRPr="005467C3" w:rsidRDefault="00F412EF" w:rsidP="00B01FD0">
            <w:pPr>
              <w:pStyle w:val="Textkrper2"/>
              <w:spacing w:line="320" w:lineRule="atLeast"/>
              <w:jc w:val="center"/>
              <w:cnfStyle w:val="000000100000"/>
              <w:rPr>
                <w:rFonts w:asciiTheme="minorHAnsi" w:hAnsiTheme="minorHAnsi" w:cstheme="minorHAnsi"/>
                <w:color w:val="auto"/>
                <w:sz w:val="24"/>
                <w:szCs w:val="24"/>
                <w:u w:val="single"/>
              </w:rPr>
            </w:pPr>
            <w:r>
              <w:rPr>
                <w:rFonts w:asciiTheme="minorHAnsi" w:hAnsiTheme="minorHAnsi" w:cstheme="minorHAnsi"/>
                <w:color w:val="auto"/>
                <w:sz w:val="24"/>
                <w:szCs w:val="24"/>
                <w:u w:val="single"/>
              </w:rPr>
              <w:t>116.568</w:t>
            </w:r>
          </w:p>
        </w:tc>
        <w:tc>
          <w:tcPr>
            <w:tcW w:w="1417" w:type="dxa"/>
            <w:vAlign w:val="bottom"/>
          </w:tcPr>
          <w:p w:rsidR="005467C3" w:rsidRPr="005467C3" w:rsidRDefault="005467C3" w:rsidP="00B01FD0">
            <w:pPr>
              <w:pStyle w:val="Textkrper2"/>
              <w:spacing w:line="320" w:lineRule="atLeast"/>
              <w:jc w:val="center"/>
              <w:cnfStyle w:val="000000100000"/>
              <w:rPr>
                <w:rFonts w:asciiTheme="minorHAnsi" w:hAnsiTheme="minorHAnsi" w:cstheme="minorHAnsi"/>
                <w:color w:val="auto"/>
                <w:sz w:val="24"/>
                <w:szCs w:val="24"/>
                <w:u w:val="single"/>
              </w:rPr>
            </w:pPr>
            <w:r w:rsidRPr="005467C3">
              <w:rPr>
                <w:rFonts w:asciiTheme="minorHAnsi" w:hAnsiTheme="minorHAnsi" w:cstheme="minorHAnsi"/>
                <w:color w:val="auto"/>
                <w:sz w:val="24"/>
                <w:szCs w:val="24"/>
                <w:u w:val="single"/>
              </w:rPr>
              <w:t>117.563</w:t>
            </w:r>
          </w:p>
        </w:tc>
      </w:tr>
      <w:tr w:rsidR="005467C3" w:rsidRPr="00C50F65" w:rsidTr="008F44D9">
        <w:trPr>
          <w:trHeight w:val="602"/>
        </w:trPr>
        <w:tc>
          <w:tcPr>
            <w:cnfStyle w:val="001000000000"/>
            <w:tcW w:w="4361" w:type="dxa"/>
          </w:tcPr>
          <w:p w:rsidR="005467C3" w:rsidRPr="005467C3" w:rsidRDefault="005467C3" w:rsidP="00F501D4">
            <w:pPr>
              <w:pStyle w:val="Textkrper2"/>
              <w:tabs>
                <w:tab w:val="left" w:pos="300"/>
              </w:tabs>
              <w:spacing w:line="320" w:lineRule="atLeast"/>
              <w:rPr>
                <w:rFonts w:asciiTheme="minorHAnsi" w:hAnsiTheme="minorHAnsi" w:cstheme="minorHAnsi"/>
                <w:b w:val="0"/>
                <w:color w:val="auto"/>
                <w:sz w:val="24"/>
                <w:szCs w:val="24"/>
              </w:rPr>
            </w:pPr>
            <w:r w:rsidRPr="005467C3">
              <w:rPr>
                <w:rFonts w:asciiTheme="minorHAnsi" w:hAnsiTheme="minorHAnsi" w:cstheme="minorHAnsi"/>
                <w:b w:val="0"/>
                <w:color w:val="auto"/>
                <w:sz w:val="24"/>
                <w:szCs w:val="24"/>
              </w:rPr>
              <w:t>a)</w:t>
            </w:r>
            <w:r w:rsidRPr="005467C3">
              <w:rPr>
                <w:rFonts w:asciiTheme="minorHAnsi" w:hAnsiTheme="minorHAnsi" w:cstheme="minorHAnsi"/>
                <w:b w:val="0"/>
                <w:color w:val="auto"/>
                <w:sz w:val="24"/>
                <w:szCs w:val="24"/>
              </w:rPr>
              <w:tab/>
              <w:t xml:space="preserve">Umsatzerlöse </w:t>
            </w:r>
          </w:p>
          <w:p w:rsidR="005467C3" w:rsidRPr="005467C3" w:rsidRDefault="005467C3" w:rsidP="00F501D4">
            <w:pPr>
              <w:pStyle w:val="Textkrper2"/>
              <w:tabs>
                <w:tab w:val="left" w:pos="300"/>
              </w:tabs>
              <w:spacing w:line="320" w:lineRule="atLeast"/>
              <w:rPr>
                <w:rFonts w:asciiTheme="minorHAnsi" w:hAnsiTheme="minorHAnsi" w:cstheme="minorHAnsi"/>
                <w:b w:val="0"/>
                <w:color w:val="auto"/>
                <w:sz w:val="24"/>
                <w:szCs w:val="24"/>
              </w:rPr>
            </w:pPr>
            <w:r w:rsidRPr="005467C3">
              <w:rPr>
                <w:rFonts w:asciiTheme="minorHAnsi" w:hAnsiTheme="minorHAnsi" w:cstheme="minorHAnsi"/>
                <w:b w:val="0"/>
                <w:color w:val="auto"/>
                <w:sz w:val="24"/>
                <w:szCs w:val="24"/>
              </w:rPr>
              <w:t xml:space="preserve">   </w:t>
            </w:r>
            <w:r w:rsidRPr="005467C3">
              <w:rPr>
                <w:rFonts w:asciiTheme="minorHAnsi" w:hAnsiTheme="minorHAnsi" w:cstheme="minorHAnsi"/>
                <w:b w:val="0"/>
                <w:color w:val="auto"/>
                <w:sz w:val="24"/>
                <w:szCs w:val="24"/>
              </w:rPr>
              <w:tab/>
              <w:t>davon</w:t>
            </w:r>
          </w:p>
        </w:tc>
        <w:tc>
          <w:tcPr>
            <w:tcW w:w="1417" w:type="dxa"/>
          </w:tcPr>
          <w:p w:rsidR="005467C3" w:rsidRPr="008F44D9" w:rsidRDefault="003062E9" w:rsidP="00B01FD0">
            <w:pPr>
              <w:pStyle w:val="Textkrper2"/>
              <w:spacing w:line="320" w:lineRule="atLeast"/>
              <w:jc w:val="center"/>
              <w:cnfStyle w:val="000000000000"/>
              <w:rPr>
                <w:rFonts w:asciiTheme="minorHAnsi" w:hAnsiTheme="minorHAnsi" w:cstheme="minorHAnsi"/>
                <w:b/>
                <w:color w:val="auto"/>
                <w:sz w:val="24"/>
                <w:szCs w:val="24"/>
              </w:rPr>
            </w:pPr>
            <w:r w:rsidRPr="008F44D9">
              <w:rPr>
                <w:rFonts w:asciiTheme="minorHAnsi" w:hAnsiTheme="minorHAnsi" w:cstheme="minorHAnsi"/>
                <w:b/>
                <w:color w:val="auto"/>
                <w:sz w:val="24"/>
                <w:szCs w:val="24"/>
              </w:rPr>
              <w:t>11</w:t>
            </w:r>
            <w:r w:rsidR="008F44D9">
              <w:rPr>
                <w:rFonts w:asciiTheme="minorHAnsi" w:hAnsiTheme="minorHAnsi" w:cstheme="minorHAnsi"/>
                <w:b/>
                <w:color w:val="auto"/>
                <w:sz w:val="24"/>
                <w:szCs w:val="24"/>
              </w:rPr>
              <w:t>3.135</w:t>
            </w:r>
          </w:p>
        </w:tc>
        <w:tc>
          <w:tcPr>
            <w:tcW w:w="1418" w:type="dxa"/>
          </w:tcPr>
          <w:p w:rsidR="005467C3" w:rsidRPr="005467C3" w:rsidRDefault="00F412EF" w:rsidP="00B01FD0">
            <w:pPr>
              <w:pStyle w:val="Textkrper2"/>
              <w:spacing w:line="320" w:lineRule="atLeast"/>
              <w:jc w:val="center"/>
              <w:cnfStyle w:val="000000000000"/>
              <w:rPr>
                <w:rFonts w:asciiTheme="minorHAnsi" w:hAnsiTheme="minorHAnsi" w:cstheme="minorHAnsi"/>
                <w:color w:val="auto"/>
                <w:sz w:val="24"/>
                <w:szCs w:val="24"/>
              </w:rPr>
            </w:pPr>
            <w:r>
              <w:rPr>
                <w:rFonts w:asciiTheme="minorHAnsi" w:hAnsiTheme="minorHAnsi" w:cstheme="minorHAnsi"/>
                <w:color w:val="auto"/>
                <w:sz w:val="24"/>
                <w:szCs w:val="24"/>
              </w:rPr>
              <w:t>113.538</w:t>
            </w:r>
          </w:p>
        </w:tc>
        <w:tc>
          <w:tcPr>
            <w:tcW w:w="1417" w:type="dxa"/>
          </w:tcPr>
          <w:p w:rsidR="005467C3" w:rsidRPr="005467C3" w:rsidRDefault="005467C3" w:rsidP="00B01FD0">
            <w:pPr>
              <w:pStyle w:val="Textkrper2"/>
              <w:spacing w:line="320" w:lineRule="atLeast"/>
              <w:jc w:val="center"/>
              <w:cnfStyle w:val="000000000000"/>
              <w:rPr>
                <w:rFonts w:asciiTheme="minorHAnsi" w:hAnsiTheme="minorHAnsi" w:cstheme="minorHAnsi"/>
                <w:color w:val="auto"/>
                <w:sz w:val="24"/>
                <w:szCs w:val="24"/>
              </w:rPr>
            </w:pPr>
            <w:r w:rsidRPr="005467C3">
              <w:rPr>
                <w:rFonts w:asciiTheme="minorHAnsi" w:hAnsiTheme="minorHAnsi" w:cstheme="minorHAnsi"/>
                <w:color w:val="auto"/>
                <w:sz w:val="24"/>
                <w:szCs w:val="24"/>
              </w:rPr>
              <w:t>114.040</w:t>
            </w:r>
          </w:p>
        </w:tc>
      </w:tr>
      <w:tr w:rsidR="005467C3" w:rsidRPr="00C50F65" w:rsidTr="002F5A37">
        <w:trPr>
          <w:cnfStyle w:val="000000100000"/>
        </w:trPr>
        <w:tc>
          <w:tcPr>
            <w:cnfStyle w:val="001000000000"/>
            <w:tcW w:w="4361" w:type="dxa"/>
          </w:tcPr>
          <w:p w:rsidR="005467C3" w:rsidRPr="005467C3" w:rsidRDefault="005467C3" w:rsidP="00F501D4">
            <w:pPr>
              <w:pStyle w:val="Textkrper2"/>
              <w:tabs>
                <w:tab w:val="left" w:pos="300"/>
              </w:tabs>
              <w:spacing w:line="320" w:lineRule="atLeast"/>
              <w:rPr>
                <w:rFonts w:asciiTheme="minorHAnsi" w:hAnsiTheme="minorHAnsi" w:cstheme="minorHAnsi"/>
                <w:b w:val="0"/>
                <w:color w:val="auto"/>
                <w:sz w:val="24"/>
                <w:szCs w:val="24"/>
              </w:rPr>
            </w:pPr>
            <w:r w:rsidRPr="005467C3">
              <w:rPr>
                <w:rFonts w:asciiTheme="minorHAnsi" w:hAnsiTheme="minorHAnsi" w:cstheme="minorHAnsi"/>
                <w:b w:val="0"/>
                <w:color w:val="auto"/>
                <w:sz w:val="24"/>
                <w:szCs w:val="24"/>
              </w:rPr>
              <w:t xml:space="preserve">  </w:t>
            </w:r>
            <w:r w:rsidRPr="005467C3">
              <w:rPr>
                <w:rFonts w:asciiTheme="minorHAnsi" w:hAnsiTheme="minorHAnsi" w:cstheme="minorHAnsi"/>
                <w:b w:val="0"/>
                <w:color w:val="auto"/>
                <w:sz w:val="24"/>
                <w:szCs w:val="24"/>
              </w:rPr>
              <w:tab/>
              <w:t>Schmutzwasserentgelte</w:t>
            </w:r>
          </w:p>
        </w:tc>
        <w:tc>
          <w:tcPr>
            <w:tcW w:w="1417" w:type="dxa"/>
          </w:tcPr>
          <w:p w:rsidR="005467C3" w:rsidRPr="008F44D9" w:rsidRDefault="006116C6" w:rsidP="00B01FD0">
            <w:pPr>
              <w:pStyle w:val="Textkrper2"/>
              <w:spacing w:line="320" w:lineRule="atLeast"/>
              <w:jc w:val="center"/>
              <w:cnfStyle w:val="000000100000"/>
              <w:rPr>
                <w:rFonts w:asciiTheme="minorHAnsi" w:hAnsiTheme="minorHAnsi" w:cstheme="minorHAnsi"/>
                <w:b/>
                <w:color w:val="auto"/>
                <w:sz w:val="24"/>
                <w:szCs w:val="24"/>
              </w:rPr>
            </w:pPr>
            <w:r w:rsidRPr="008F44D9">
              <w:rPr>
                <w:rFonts w:asciiTheme="minorHAnsi" w:hAnsiTheme="minorHAnsi" w:cstheme="minorHAnsi"/>
                <w:b/>
                <w:color w:val="auto"/>
                <w:sz w:val="24"/>
                <w:szCs w:val="24"/>
              </w:rPr>
              <w:t>60.763</w:t>
            </w:r>
          </w:p>
        </w:tc>
        <w:tc>
          <w:tcPr>
            <w:tcW w:w="1418" w:type="dxa"/>
          </w:tcPr>
          <w:p w:rsidR="005467C3" w:rsidRPr="005467C3" w:rsidRDefault="00F412EF" w:rsidP="00B01FD0">
            <w:pPr>
              <w:pStyle w:val="Textkrper2"/>
              <w:spacing w:line="320" w:lineRule="atLeast"/>
              <w:jc w:val="center"/>
              <w:cnfStyle w:val="000000100000"/>
              <w:rPr>
                <w:rFonts w:asciiTheme="minorHAnsi" w:hAnsiTheme="minorHAnsi" w:cstheme="minorHAnsi"/>
                <w:color w:val="auto"/>
                <w:sz w:val="24"/>
                <w:szCs w:val="24"/>
              </w:rPr>
            </w:pPr>
            <w:r>
              <w:rPr>
                <w:rFonts w:asciiTheme="minorHAnsi" w:hAnsiTheme="minorHAnsi" w:cstheme="minorHAnsi"/>
                <w:color w:val="auto"/>
                <w:sz w:val="24"/>
                <w:szCs w:val="24"/>
              </w:rPr>
              <w:t>58.278</w:t>
            </w:r>
          </w:p>
        </w:tc>
        <w:tc>
          <w:tcPr>
            <w:tcW w:w="1417" w:type="dxa"/>
          </w:tcPr>
          <w:p w:rsidR="005467C3" w:rsidRPr="005467C3" w:rsidRDefault="005467C3" w:rsidP="00B01FD0">
            <w:pPr>
              <w:pStyle w:val="Textkrper2"/>
              <w:spacing w:line="320" w:lineRule="atLeast"/>
              <w:jc w:val="center"/>
              <w:cnfStyle w:val="000000100000"/>
              <w:rPr>
                <w:rFonts w:asciiTheme="minorHAnsi" w:hAnsiTheme="minorHAnsi" w:cstheme="minorHAnsi"/>
                <w:color w:val="auto"/>
                <w:sz w:val="24"/>
                <w:szCs w:val="24"/>
              </w:rPr>
            </w:pPr>
            <w:r w:rsidRPr="005467C3">
              <w:rPr>
                <w:rFonts w:asciiTheme="minorHAnsi" w:hAnsiTheme="minorHAnsi" w:cstheme="minorHAnsi"/>
                <w:color w:val="auto"/>
                <w:sz w:val="24"/>
                <w:szCs w:val="24"/>
              </w:rPr>
              <w:t>59.756</w:t>
            </w:r>
          </w:p>
        </w:tc>
      </w:tr>
      <w:tr w:rsidR="005467C3" w:rsidRPr="00C50F65" w:rsidTr="002F5A37">
        <w:tc>
          <w:tcPr>
            <w:cnfStyle w:val="001000000000"/>
            <w:tcW w:w="4361" w:type="dxa"/>
          </w:tcPr>
          <w:p w:rsidR="005467C3" w:rsidRPr="005467C3" w:rsidRDefault="005467C3" w:rsidP="00F501D4">
            <w:pPr>
              <w:pStyle w:val="Textkrper2"/>
              <w:tabs>
                <w:tab w:val="left" w:pos="300"/>
              </w:tabs>
              <w:spacing w:line="320" w:lineRule="atLeast"/>
              <w:rPr>
                <w:rFonts w:asciiTheme="minorHAnsi" w:hAnsiTheme="minorHAnsi" w:cstheme="minorHAnsi"/>
                <w:b w:val="0"/>
                <w:color w:val="auto"/>
                <w:sz w:val="24"/>
                <w:szCs w:val="24"/>
              </w:rPr>
            </w:pPr>
            <w:r w:rsidRPr="005467C3">
              <w:rPr>
                <w:rFonts w:asciiTheme="minorHAnsi" w:hAnsiTheme="minorHAnsi" w:cstheme="minorHAnsi"/>
                <w:b w:val="0"/>
                <w:color w:val="auto"/>
                <w:sz w:val="24"/>
                <w:szCs w:val="24"/>
                <w:lang w:eastAsia="de-DE"/>
              </w:rPr>
              <w:t xml:space="preserve">  </w:t>
            </w:r>
            <w:r w:rsidRPr="005467C3">
              <w:rPr>
                <w:rFonts w:asciiTheme="minorHAnsi" w:hAnsiTheme="minorHAnsi" w:cstheme="minorHAnsi"/>
                <w:b w:val="0"/>
                <w:color w:val="auto"/>
                <w:sz w:val="24"/>
                <w:szCs w:val="24"/>
                <w:lang w:eastAsia="de-DE"/>
              </w:rPr>
              <w:tab/>
              <w:t>Niederschlagswassergebühren</w:t>
            </w:r>
          </w:p>
        </w:tc>
        <w:tc>
          <w:tcPr>
            <w:tcW w:w="1417" w:type="dxa"/>
          </w:tcPr>
          <w:p w:rsidR="005467C3" w:rsidRPr="008F44D9" w:rsidRDefault="00E055D4" w:rsidP="00B01FD0">
            <w:pPr>
              <w:pStyle w:val="Textkrper2"/>
              <w:spacing w:line="320" w:lineRule="atLeast"/>
              <w:jc w:val="center"/>
              <w:cnfStyle w:val="000000000000"/>
              <w:rPr>
                <w:rFonts w:asciiTheme="minorHAnsi" w:hAnsiTheme="minorHAnsi" w:cstheme="minorHAnsi"/>
                <w:b/>
                <w:color w:val="auto"/>
                <w:sz w:val="24"/>
                <w:szCs w:val="24"/>
              </w:rPr>
            </w:pPr>
            <w:r w:rsidRPr="008F44D9">
              <w:rPr>
                <w:rFonts w:asciiTheme="minorHAnsi" w:hAnsiTheme="minorHAnsi" w:cstheme="minorHAnsi"/>
                <w:b/>
                <w:color w:val="auto"/>
                <w:sz w:val="24"/>
                <w:szCs w:val="24"/>
              </w:rPr>
              <w:t>22.</w:t>
            </w:r>
            <w:r w:rsidR="006116C6" w:rsidRPr="008F44D9">
              <w:rPr>
                <w:rFonts w:asciiTheme="minorHAnsi" w:hAnsiTheme="minorHAnsi" w:cstheme="minorHAnsi"/>
                <w:b/>
                <w:color w:val="auto"/>
                <w:sz w:val="24"/>
                <w:szCs w:val="24"/>
              </w:rPr>
              <w:t>47</w:t>
            </w:r>
            <w:r w:rsidR="00BE126D">
              <w:rPr>
                <w:rFonts w:asciiTheme="minorHAnsi" w:hAnsiTheme="minorHAnsi" w:cstheme="minorHAnsi"/>
                <w:b/>
                <w:color w:val="auto"/>
                <w:sz w:val="24"/>
                <w:szCs w:val="24"/>
              </w:rPr>
              <w:t>3</w:t>
            </w:r>
          </w:p>
        </w:tc>
        <w:tc>
          <w:tcPr>
            <w:tcW w:w="1418" w:type="dxa"/>
          </w:tcPr>
          <w:p w:rsidR="005467C3" w:rsidRPr="005467C3" w:rsidRDefault="00F412EF" w:rsidP="00B01FD0">
            <w:pPr>
              <w:pStyle w:val="Textkrper2"/>
              <w:spacing w:line="320" w:lineRule="atLeast"/>
              <w:jc w:val="center"/>
              <w:cnfStyle w:val="000000000000"/>
              <w:rPr>
                <w:rFonts w:asciiTheme="minorHAnsi" w:hAnsiTheme="minorHAnsi" w:cstheme="minorHAnsi"/>
                <w:color w:val="auto"/>
                <w:sz w:val="24"/>
                <w:szCs w:val="24"/>
              </w:rPr>
            </w:pPr>
            <w:r>
              <w:rPr>
                <w:rFonts w:asciiTheme="minorHAnsi" w:hAnsiTheme="minorHAnsi" w:cstheme="minorHAnsi"/>
                <w:color w:val="auto"/>
                <w:sz w:val="24"/>
                <w:szCs w:val="24"/>
              </w:rPr>
              <w:t>22.144</w:t>
            </w:r>
          </w:p>
        </w:tc>
        <w:tc>
          <w:tcPr>
            <w:tcW w:w="1417" w:type="dxa"/>
          </w:tcPr>
          <w:p w:rsidR="005467C3" w:rsidRPr="005467C3" w:rsidRDefault="005467C3" w:rsidP="00B01FD0">
            <w:pPr>
              <w:pStyle w:val="Textkrper2"/>
              <w:spacing w:line="320" w:lineRule="atLeast"/>
              <w:jc w:val="center"/>
              <w:cnfStyle w:val="000000000000"/>
              <w:rPr>
                <w:rFonts w:asciiTheme="minorHAnsi" w:hAnsiTheme="minorHAnsi" w:cstheme="minorHAnsi"/>
                <w:color w:val="auto"/>
                <w:sz w:val="24"/>
                <w:szCs w:val="24"/>
              </w:rPr>
            </w:pPr>
            <w:r w:rsidRPr="005467C3">
              <w:rPr>
                <w:rFonts w:asciiTheme="minorHAnsi" w:hAnsiTheme="minorHAnsi" w:cstheme="minorHAnsi"/>
                <w:color w:val="auto"/>
                <w:sz w:val="24"/>
                <w:szCs w:val="24"/>
              </w:rPr>
              <w:t>21.636</w:t>
            </w:r>
          </w:p>
        </w:tc>
      </w:tr>
      <w:tr w:rsidR="005467C3" w:rsidRPr="00C50F65" w:rsidTr="002F5A37">
        <w:trPr>
          <w:cnfStyle w:val="000000100000"/>
          <w:trHeight w:val="426"/>
        </w:trPr>
        <w:tc>
          <w:tcPr>
            <w:cnfStyle w:val="001000000000"/>
            <w:tcW w:w="4361" w:type="dxa"/>
          </w:tcPr>
          <w:p w:rsidR="005467C3" w:rsidRPr="005467C3" w:rsidRDefault="005467C3" w:rsidP="00F501D4">
            <w:pPr>
              <w:pStyle w:val="Textkrper2"/>
              <w:tabs>
                <w:tab w:val="left" w:pos="300"/>
              </w:tabs>
              <w:spacing w:line="320" w:lineRule="atLeast"/>
              <w:rPr>
                <w:rFonts w:asciiTheme="minorHAnsi" w:hAnsiTheme="minorHAnsi" w:cstheme="minorHAnsi"/>
                <w:b w:val="0"/>
                <w:color w:val="auto"/>
                <w:sz w:val="24"/>
                <w:szCs w:val="24"/>
              </w:rPr>
            </w:pPr>
            <w:r w:rsidRPr="005467C3">
              <w:rPr>
                <w:rFonts w:asciiTheme="minorHAnsi" w:hAnsiTheme="minorHAnsi" w:cstheme="minorHAnsi"/>
                <w:b w:val="0"/>
                <w:color w:val="auto"/>
                <w:sz w:val="24"/>
                <w:szCs w:val="24"/>
                <w:lang w:eastAsia="de-DE"/>
              </w:rPr>
              <w:t xml:space="preserve">   </w:t>
            </w:r>
            <w:r w:rsidRPr="005467C3">
              <w:rPr>
                <w:rFonts w:asciiTheme="minorHAnsi" w:hAnsiTheme="minorHAnsi" w:cstheme="minorHAnsi"/>
                <w:b w:val="0"/>
                <w:color w:val="auto"/>
                <w:sz w:val="24"/>
                <w:szCs w:val="24"/>
                <w:lang w:eastAsia="de-DE"/>
              </w:rPr>
              <w:tab/>
              <w:t xml:space="preserve">Auflösung von Beiträgen und </w:t>
            </w:r>
            <w:r w:rsidRPr="005467C3">
              <w:rPr>
                <w:rFonts w:asciiTheme="minorHAnsi" w:hAnsiTheme="minorHAnsi" w:cstheme="minorHAnsi"/>
                <w:b w:val="0"/>
                <w:color w:val="auto"/>
                <w:sz w:val="24"/>
                <w:szCs w:val="24"/>
                <w:lang w:eastAsia="de-DE"/>
              </w:rPr>
              <w:br/>
            </w:r>
            <w:r w:rsidRPr="005467C3">
              <w:rPr>
                <w:rFonts w:asciiTheme="minorHAnsi" w:hAnsiTheme="minorHAnsi" w:cstheme="minorHAnsi"/>
                <w:b w:val="0"/>
                <w:color w:val="auto"/>
                <w:sz w:val="24"/>
                <w:szCs w:val="24"/>
                <w:lang w:eastAsia="de-DE"/>
              </w:rPr>
              <w:tab/>
              <w:t>Zuschüssen</w:t>
            </w:r>
          </w:p>
        </w:tc>
        <w:tc>
          <w:tcPr>
            <w:tcW w:w="1417" w:type="dxa"/>
          </w:tcPr>
          <w:p w:rsidR="005467C3" w:rsidRPr="008F44D9" w:rsidRDefault="00E055D4" w:rsidP="00B01FD0">
            <w:pPr>
              <w:pStyle w:val="Textkrper2"/>
              <w:spacing w:line="320" w:lineRule="atLeast"/>
              <w:jc w:val="center"/>
              <w:cnfStyle w:val="000000100000"/>
              <w:rPr>
                <w:rFonts w:asciiTheme="minorHAnsi" w:hAnsiTheme="minorHAnsi" w:cstheme="minorHAnsi"/>
                <w:b/>
                <w:color w:val="auto"/>
                <w:sz w:val="24"/>
                <w:szCs w:val="24"/>
              </w:rPr>
            </w:pPr>
            <w:r w:rsidRPr="008F44D9">
              <w:rPr>
                <w:rFonts w:asciiTheme="minorHAnsi" w:hAnsiTheme="minorHAnsi" w:cstheme="minorHAnsi"/>
                <w:b/>
                <w:color w:val="auto"/>
                <w:sz w:val="24"/>
                <w:szCs w:val="24"/>
              </w:rPr>
              <w:t>12.</w:t>
            </w:r>
            <w:r w:rsidR="00BE126D">
              <w:rPr>
                <w:rFonts w:asciiTheme="minorHAnsi" w:hAnsiTheme="minorHAnsi" w:cstheme="minorHAnsi"/>
                <w:b/>
                <w:color w:val="auto"/>
                <w:sz w:val="24"/>
                <w:szCs w:val="24"/>
              </w:rPr>
              <w:t>973</w:t>
            </w:r>
          </w:p>
        </w:tc>
        <w:tc>
          <w:tcPr>
            <w:tcW w:w="1418" w:type="dxa"/>
          </w:tcPr>
          <w:p w:rsidR="005467C3" w:rsidRPr="005467C3" w:rsidRDefault="00F412EF" w:rsidP="00B01FD0">
            <w:pPr>
              <w:pStyle w:val="Textkrper2"/>
              <w:spacing w:line="320" w:lineRule="atLeast"/>
              <w:jc w:val="center"/>
              <w:cnfStyle w:val="000000100000"/>
              <w:rPr>
                <w:rFonts w:asciiTheme="minorHAnsi" w:hAnsiTheme="minorHAnsi" w:cstheme="minorHAnsi"/>
                <w:color w:val="auto"/>
                <w:sz w:val="24"/>
                <w:szCs w:val="24"/>
              </w:rPr>
            </w:pPr>
            <w:r>
              <w:rPr>
                <w:rFonts w:asciiTheme="minorHAnsi" w:hAnsiTheme="minorHAnsi" w:cstheme="minorHAnsi"/>
                <w:color w:val="auto"/>
                <w:sz w:val="24"/>
                <w:szCs w:val="24"/>
              </w:rPr>
              <w:t>12.500</w:t>
            </w:r>
          </w:p>
        </w:tc>
        <w:tc>
          <w:tcPr>
            <w:tcW w:w="1417" w:type="dxa"/>
          </w:tcPr>
          <w:p w:rsidR="005467C3" w:rsidRPr="005467C3" w:rsidRDefault="005467C3" w:rsidP="00B01FD0">
            <w:pPr>
              <w:pStyle w:val="Textkrper2"/>
              <w:spacing w:line="320" w:lineRule="atLeast"/>
              <w:jc w:val="center"/>
              <w:cnfStyle w:val="000000100000"/>
              <w:rPr>
                <w:rFonts w:asciiTheme="minorHAnsi" w:hAnsiTheme="minorHAnsi" w:cstheme="minorHAnsi"/>
                <w:color w:val="auto"/>
                <w:sz w:val="24"/>
                <w:szCs w:val="24"/>
              </w:rPr>
            </w:pPr>
            <w:r w:rsidRPr="005467C3">
              <w:rPr>
                <w:rFonts w:asciiTheme="minorHAnsi" w:hAnsiTheme="minorHAnsi" w:cstheme="minorHAnsi"/>
                <w:color w:val="auto"/>
                <w:sz w:val="24"/>
                <w:szCs w:val="24"/>
              </w:rPr>
              <w:t>13.096</w:t>
            </w:r>
          </w:p>
        </w:tc>
      </w:tr>
      <w:tr w:rsidR="005467C3" w:rsidRPr="00C50F65" w:rsidTr="002F5A37">
        <w:tc>
          <w:tcPr>
            <w:cnfStyle w:val="001000000000"/>
            <w:tcW w:w="4361" w:type="dxa"/>
          </w:tcPr>
          <w:p w:rsidR="005467C3" w:rsidRPr="005467C3" w:rsidRDefault="005467C3" w:rsidP="00F501D4">
            <w:pPr>
              <w:pStyle w:val="Textkrper2"/>
              <w:tabs>
                <w:tab w:val="left" w:pos="300"/>
              </w:tabs>
              <w:spacing w:line="320" w:lineRule="atLeast"/>
              <w:rPr>
                <w:rFonts w:asciiTheme="minorHAnsi" w:hAnsiTheme="minorHAnsi" w:cstheme="minorHAnsi"/>
                <w:b w:val="0"/>
                <w:color w:val="auto"/>
                <w:sz w:val="24"/>
                <w:szCs w:val="24"/>
              </w:rPr>
            </w:pPr>
            <w:r w:rsidRPr="005467C3">
              <w:rPr>
                <w:rFonts w:asciiTheme="minorHAnsi" w:hAnsiTheme="minorHAnsi" w:cstheme="minorHAnsi"/>
                <w:b w:val="0"/>
                <w:color w:val="auto"/>
                <w:sz w:val="24"/>
                <w:szCs w:val="24"/>
                <w:lang w:eastAsia="de-DE"/>
              </w:rPr>
              <w:t xml:space="preserve">   </w:t>
            </w:r>
            <w:r w:rsidRPr="005467C3">
              <w:rPr>
                <w:rFonts w:asciiTheme="minorHAnsi" w:hAnsiTheme="minorHAnsi" w:cstheme="minorHAnsi"/>
                <w:b w:val="0"/>
                <w:color w:val="auto"/>
                <w:sz w:val="24"/>
                <w:szCs w:val="24"/>
                <w:lang w:eastAsia="de-DE"/>
              </w:rPr>
              <w:tab/>
              <w:t>Straßenentwässerung</w:t>
            </w:r>
          </w:p>
        </w:tc>
        <w:tc>
          <w:tcPr>
            <w:tcW w:w="1417" w:type="dxa"/>
          </w:tcPr>
          <w:p w:rsidR="005467C3" w:rsidRPr="008F44D9" w:rsidRDefault="006116C6" w:rsidP="00B01FD0">
            <w:pPr>
              <w:pStyle w:val="Textkrper2"/>
              <w:spacing w:line="320" w:lineRule="atLeast"/>
              <w:jc w:val="center"/>
              <w:cnfStyle w:val="000000000000"/>
              <w:rPr>
                <w:rFonts w:asciiTheme="minorHAnsi" w:hAnsiTheme="minorHAnsi" w:cstheme="minorHAnsi"/>
                <w:b/>
                <w:color w:val="auto"/>
                <w:sz w:val="24"/>
                <w:szCs w:val="24"/>
              </w:rPr>
            </w:pPr>
            <w:r w:rsidRPr="008F44D9">
              <w:rPr>
                <w:rFonts w:asciiTheme="minorHAnsi" w:hAnsiTheme="minorHAnsi" w:cstheme="minorHAnsi"/>
                <w:b/>
                <w:color w:val="auto"/>
                <w:sz w:val="24"/>
                <w:szCs w:val="24"/>
              </w:rPr>
              <w:t>8.</w:t>
            </w:r>
            <w:r w:rsidR="00BE126D">
              <w:rPr>
                <w:rFonts w:asciiTheme="minorHAnsi" w:hAnsiTheme="minorHAnsi" w:cstheme="minorHAnsi"/>
                <w:b/>
                <w:color w:val="auto"/>
                <w:sz w:val="24"/>
                <w:szCs w:val="24"/>
              </w:rPr>
              <w:t>924</w:t>
            </w:r>
          </w:p>
        </w:tc>
        <w:tc>
          <w:tcPr>
            <w:tcW w:w="1418" w:type="dxa"/>
          </w:tcPr>
          <w:p w:rsidR="005467C3" w:rsidRPr="005467C3" w:rsidRDefault="00F412EF" w:rsidP="00B01FD0">
            <w:pPr>
              <w:pStyle w:val="Textkrper2"/>
              <w:spacing w:line="320" w:lineRule="atLeast"/>
              <w:jc w:val="center"/>
              <w:cnfStyle w:val="000000000000"/>
              <w:rPr>
                <w:rFonts w:asciiTheme="minorHAnsi" w:hAnsiTheme="minorHAnsi" w:cstheme="minorHAnsi"/>
                <w:color w:val="auto"/>
                <w:sz w:val="24"/>
                <w:szCs w:val="24"/>
              </w:rPr>
            </w:pPr>
            <w:r>
              <w:rPr>
                <w:rFonts w:asciiTheme="minorHAnsi" w:hAnsiTheme="minorHAnsi" w:cstheme="minorHAnsi"/>
                <w:color w:val="auto"/>
                <w:sz w:val="24"/>
                <w:szCs w:val="24"/>
              </w:rPr>
              <w:t>9.05</w:t>
            </w:r>
            <w:r w:rsidR="00EA169F">
              <w:rPr>
                <w:rFonts w:asciiTheme="minorHAnsi" w:hAnsiTheme="minorHAnsi" w:cstheme="minorHAnsi"/>
                <w:color w:val="auto"/>
                <w:sz w:val="24"/>
                <w:szCs w:val="24"/>
              </w:rPr>
              <w:t>6</w:t>
            </w:r>
          </w:p>
        </w:tc>
        <w:tc>
          <w:tcPr>
            <w:tcW w:w="1417" w:type="dxa"/>
          </w:tcPr>
          <w:p w:rsidR="005467C3" w:rsidRPr="005467C3" w:rsidRDefault="005467C3" w:rsidP="00B01FD0">
            <w:pPr>
              <w:pStyle w:val="Textkrper2"/>
              <w:spacing w:line="320" w:lineRule="atLeast"/>
              <w:jc w:val="center"/>
              <w:cnfStyle w:val="000000000000"/>
              <w:rPr>
                <w:rFonts w:asciiTheme="minorHAnsi" w:hAnsiTheme="minorHAnsi" w:cstheme="minorHAnsi"/>
                <w:color w:val="auto"/>
                <w:sz w:val="24"/>
                <w:szCs w:val="24"/>
              </w:rPr>
            </w:pPr>
            <w:r w:rsidRPr="005467C3">
              <w:rPr>
                <w:rFonts w:asciiTheme="minorHAnsi" w:hAnsiTheme="minorHAnsi" w:cstheme="minorHAnsi"/>
                <w:color w:val="auto"/>
                <w:sz w:val="24"/>
                <w:szCs w:val="24"/>
              </w:rPr>
              <w:t>8.979</w:t>
            </w:r>
          </w:p>
        </w:tc>
      </w:tr>
      <w:tr w:rsidR="005467C3" w:rsidRPr="00C50F65" w:rsidTr="002F5A37">
        <w:trPr>
          <w:cnfStyle w:val="000000100000"/>
        </w:trPr>
        <w:tc>
          <w:tcPr>
            <w:cnfStyle w:val="001000000000"/>
            <w:tcW w:w="4361" w:type="dxa"/>
          </w:tcPr>
          <w:p w:rsidR="005467C3" w:rsidRPr="005467C3" w:rsidRDefault="005467C3" w:rsidP="002F5A37">
            <w:pPr>
              <w:pStyle w:val="Textkrper2"/>
              <w:tabs>
                <w:tab w:val="left" w:pos="300"/>
              </w:tabs>
              <w:spacing w:line="320" w:lineRule="atLeast"/>
              <w:rPr>
                <w:rFonts w:asciiTheme="minorHAnsi" w:hAnsiTheme="minorHAnsi" w:cstheme="minorHAnsi"/>
                <w:b w:val="0"/>
                <w:color w:val="auto"/>
                <w:sz w:val="24"/>
                <w:szCs w:val="24"/>
              </w:rPr>
            </w:pPr>
            <w:r w:rsidRPr="005467C3">
              <w:rPr>
                <w:rFonts w:asciiTheme="minorHAnsi" w:hAnsiTheme="minorHAnsi" w:cstheme="minorHAnsi"/>
                <w:b w:val="0"/>
                <w:color w:val="auto"/>
                <w:sz w:val="24"/>
                <w:szCs w:val="24"/>
                <w:lang w:eastAsia="de-DE"/>
              </w:rPr>
              <w:t xml:space="preserve">  </w:t>
            </w:r>
            <w:r w:rsidRPr="005467C3">
              <w:rPr>
                <w:rFonts w:asciiTheme="minorHAnsi" w:hAnsiTheme="minorHAnsi" w:cstheme="minorHAnsi"/>
                <w:b w:val="0"/>
                <w:color w:val="auto"/>
                <w:sz w:val="24"/>
                <w:szCs w:val="24"/>
                <w:lang w:eastAsia="de-DE"/>
              </w:rPr>
              <w:tab/>
              <w:t xml:space="preserve">Kostenerstattungen von Gemeinden </w:t>
            </w:r>
            <w:r w:rsidRPr="005467C3">
              <w:rPr>
                <w:rFonts w:asciiTheme="minorHAnsi" w:hAnsiTheme="minorHAnsi" w:cstheme="minorHAnsi"/>
                <w:b w:val="0"/>
                <w:color w:val="auto"/>
                <w:sz w:val="24"/>
                <w:szCs w:val="24"/>
                <w:lang w:eastAsia="de-DE"/>
              </w:rPr>
              <w:tab/>
              <w:t>und Sonstigen</w:t>
            </w:r>
          </w:p>
        </w:tc>
        <w:tc>
          <w:tcPr>
            <w:tcW w:w="1417" w:type="dxa"/>
            <w:vAlign w:val="bottom"/>
          </w:tcPr>
          <w:p w:rsidR="005467C3" w:rsidRPr="003768D3" w:rsidRDefault="006116C6" w:rsidP="00B01FD0">
            <w:pPr>
              <w:pStyle w:val="Textkrper2"/>
              <w:spacing w:line="320" w:lineRule="atLeast"/>
              <w:jc w:val="center"/>
              <w:cnfStyle w:val="000000100000"/>
              <w:rPr>
                <w:rFonts w:asciiTheme="minorHAnsi" w:hAnsiTheme="minorHAnsi" w:cstheme="minorHAnsi"/>
                <w:b/>
                <w:color w:val="auto"/>
                <w:sz w:val="24"/>
                <w:szCs w:val="24"/>
              </w:rPr>
            </w:pPr>
            <w:r w:rsidRPr="003768D3">
              <w:rPr>
                <w:rFonts w:asciiTheme="minorHAnsi" w:hAnsiTheme="minorHAnsi" w:cstheme="minorHAnsi"/>
                <w:b/>
                <w:color w:val="auto"/>
                <w:sz w:val="24"/>
                <w:szCs w:val="24"/>
              </w:rPr>
              <w:t>8.423</w:t>
            </w:r>
          </w:p>
        </w:tc>
        <w:tc>
          <w:tcPr>
            <w:tcW w:w="1418" w:type="dxa"/>
            <w:vAlign w:val="bottom"/>
          </w:tcPr>
          <w:p w:rsidR="005467C3" w:rsidRPr="005467C3" w:rsidRDefault="00F412EF" w:rsidP="00B01FD0">
            <w:pPr>
              <w:pStyle w:val="Textkrper2"/>
              <w:spacing w:line="320" w:lineRule="atLeast"/>
              <w:jc w:val="center"/>
              <w:cnfStyle w:val="000000100000"/>
              <w:rPr>
                <w:rFonts w:asciiTheme="minorHAnsi" w:hAnsiTheme="minorHAnsi" w:cstheme="minorHAnsi"/>
                <w:color w:val="auto"/>
                <w:sz w:val="24"/>
                <w:szCs w:val="24"/>
              </w:rPr>
            </w:pPr>
            <w:r>
              <w:rPr>
                <w:rFonts w:asciiTheme="minorHAnsi" w:hAnsiTheme="minorHAnsi" w:cstheme="minorHAnsi"/>
                <w:color w:val="auto"/>
                <w:sz w:val="24"/>
                <w:szCs w:val="24"/>
              </w:rPr>
              <w:t>7.500</w:t>
            </w:r>
          </w:p>
        </w:tc>
        <w:tc>
          <w:tcPr>
            <w:tcW w:w="1417" w:type="dxa"/>
            <w:vAlign w:val="bottom"/>
          </w:tcPr>
          <w:p w:rsidR="005467C3" w:rsidRPr="005467C3" w:rsidRDefault="005467C3" w:rsidP="00B01FD0">
            <w:pPr>
              <w:pStyle w:val="Textkrper2"/>
              <w:spacing w:line="320" w:lineRule="atLeast"/>
              <w:jc w:val="center"/>
              <w:cnfStyle w:val="000000100000"/>
              <w:rPr>
                <w:rFonts w:asciiTheme="minorHAnsi" w:hAnsiTheme="minorHAnsi" w:cstheme="minorHAnsi"/>
                <w:color w:val="auto"/>
                <w:sz w:val="24"/>
                <w:szCs w:val="24"/>
              </w:rPr>
            </w:pPr>
            <w:r w:rsidRPr="005467C3">
              <w:rPr>
                <w:rFonts w:asciiTheme="minorHAnsi" w:hAnsiTheme="minorHAnsi" w:cstheme="minorHAnsi"/>
                <w:color w:val="auto"/>
                <w:sz w:val="24"/>
                <w:szCs w:val="24"/>
              </w:rPr>
              <w:t>7.896</w:t>
            </w:r>
          </w:p>
        </w:tc>
      </w:tr>
      <w:tr w:rsidR="005467C3" w:rsidRPr="00C50F65" w:rsidTr="002F5A37">
        <w:tc>
          <w:tcPr>
            <w:cnfStyle w:val="001000000000"/>
            <w:tcW w:w="4361" w:type="dxa"/>
          </w:tcPr>
          <w:p w:rsidR="005467C3" w:rsidRPr="005467C3" w:rsidRDefault="005467C3" w:rsidP="00F501D4">
            <w:pPr>
              <w:pStyle w:val="Textkrper2"/>
              <w:tabs>
                <w:tab w:val="left" w:pos="300"/>
              </w:tabs>
              <w:spacing w:line="320" w:lineRule="atLeast"/>
              <w:rPr>
                <w:rFonts w:asciiTheme="minorHAnsi" w:hAnsiTheme="minorHAnsi" w:cstheme="minorHAnsi"/>
                <w:b w:val="0"/>
                <w:color w:val="auto"/>
                <w:sz w:val="24"/>
                <w:szCs w:val="24"/>
              </w:rPr>
            </w:pPr>
            <w:r w:rsidRPr="005467C3">
              <w:rPr>
                <w:rFonts w:asciiTheme="minorHAnsi" w:hAnsiTheme="minorHAnsi" w:cstheme="minorHAnsi"/>
                <w:b w:val="0"/>
                <w:color w:val="auto"/>
                <w:sz w:val="24"/>
                <w:szCs w:val="24"/>
                <w:lang w:eastAsia="de-DE"/>
              </w:rPr>
              <w:t xml:space="preserve">   </w:t>
            </w:r>
            <w:r w:rsidRPr="005467C3">
              <w:rPr>
                <w:rFonts w:asciiTheme="minorHAnsi" w:hAnsiTheme="minorHAnsi" w:cstheme="minorHAnsi"/>
                <w:b w:val="0"/>
                <w:color w:val="auto"/>
                <w:sz w:val="24"/>
                <w:szCs w:val="24"/>
                <w:lang w:eastAsia="de-DE"/>
              </w:rPr>
              <w:tab/>
              <w:t>Sonstige Umsatzerlöse</w:t>
            </w:r>
          </w:p>
        </w:tc>
        <w:tc>
          <w:tcPr>
            <w:tcW w:w="1417" w:type="dxa"/>
            <w:vAlign w:val="bottom"/>
          </w:tcPr>
          <w:p w:rsidR="005467C3" w:rsidRPr="003768D3" w:rsidRDefault="005467C3" w:rsidP="00B01FD0">
            <w:pPr>
              <w:pStyle w:val="Textkrper2"/>
              <w:spacing w:line="320" w:lineRule="atLeast"/>
              <w:jc w:val="center"/>
              <w:cnfStyle w:val="000000000000"/>
              <w:rPr>
                <w:rFonts w:asciiTheme="minorHAnsi" w:hAnsiTheme="minorHAnsi" w:cstheme="minorHAnsi"/>
                <w:b/>
                <w:color w:val="auto"/>
                <w:sz w:val="24"/>
                <w:szCs w:val="24"/>
              </w:rPr>
            </w:pPr>
            <w:r w:rsidRPr="003768D3">
              <w:rPr>
                <w:rFonts w:asciiTheme="minorHAnsi" w:hAnsiTheme="minorHAnsi" w:cstheme="minorHAnsi"/>
                <w:b/>
                <w:color w:val="auto"/>
                <w:sz w:val="24"/>
                <w:szCs w:val="24"/>
              </w:rPr>
              <w:t>3.</w:t>
            </w:r>
            <w:r w:rsidR="006116C6" w:rsidRPr="003768D3">
              <w:rPr>
                <w:rFonts w:asciiTheme="minorHAnsi" w:hAnsiTheme="minorHAnsi" w:cstheme="minorHAnsi"/>
                <w:b/>
                <w:color w:val="auto"/>
                <w:sz w:val="24"/>
                <w:szCs w:val="24"/>
              </w:rPr>
              <w:t>48</w:t>
            </w:r>
            <w:r w:rsidR="003768D3">
              <w:rPr>
                <w:rFonts w:asciiTheme="minorHAnsi" w:hAnsiTheme="minorHAnsi" w:cstheme="minorHAnsi"/>
                <w:b/>
                <w:color w:val="auto"/>
                <w:sz w:val="24"/>
                <w:szCs w:val="24"/>
              </w:rPr>
              <w:t>1</w:t>
            </w:r>
          </w:p>
        </w:tc>
        <w:tc>
          <w:tcPr>
            <w:tcW w:w="1418" w:type="dxa"/>
            <w:vAlign w:val="bottom"/>
          </w:tcPr>
          <w:p w:rsidR="005467C3" w:rsidRPr="005467C3" w:rsidRDefault="00F412EF" w:rsidP="00B01FD0">
            <w:pPr>
              <w:pStyle w:val="Textkrper2"/>
              <w:spacing w:line="320" w:lineRule="atLeast"/>
              <w:jc w:val="center"/>
              <w:cnfStyle w:val="000000000000"/>
              <w:rPr>
                <w:rFonts w:asciiTheme="minorHAnsi" w:hAnsiTheme="minorHAnsi" w:cstheme="minorHAnsi"/>
                <w:color w:val="auto"/>
                <w:sz w:val="24"/>
                <w:szCs w:val="24"/>
              </w:rPr>
            </w:pPr>
            <w:r>
              <w:rPr>
                <w:rFonts w:asciiTheme="minorHAnsi" w:hAnsiTheme="minorHAnsi" w:cstheme="minorHAnsi"/>
                <w:color w:val="auto"/>
                <w:sz w:val="24"/>
                <w:szCs w:val="24"/>
              </w:rPr>
              <w:t>3.</w:t>
            </w:r>
            <w:r w:rsidR="00627136">
              <w:rPr>
                <w:rFonts w:asciiTheme="minorHAnsi" w:hAnsiTheme="minorHAnsi" w:cstheme="minorHAnsi"/>
                <w:color w:val="auto"/>
                <w:sz w:val="24"/>
                <w:szCs w:val="24"/>
              </w:rPr>
              <w:t>060</w:t>
            </w:r>
          </w:p>
        </w:tc>
        <w:tc>
          <w:tcPr>
            <w:tcW w:w="1417" w:type="dxa"/>
            <w:vAlign w:val="bottom"/>
          </w:tcPr>
          <w:p w:rsidR="005467C3" w:rsidRPr="005467C3" w:rsidRDefault="005467C3" w:rsidP="00B01FD0">
            <w:pPr>
              <w:pStyle w:val="Textkrper2"/>
              <w:spacing w:line="320" w:lineRule="atLeast"/>
              <w:jc w:val="center"/>
              <w:cnfStyle w:val="000000000000"/>
              <w:rPr>
                <w:rFonts w:asciiTheme="minorHAnsi" w:hAnsiTheme="minorHAnsi" w:cstheme="minorHAnsi"/>
                <w:color w:val="auto"/>
                <w:sz w:val="24"/>
                <w:szCs w:val="24"/>
              </w:rPr>
            </w:pPr>
            <w:r w:rsidRPr="005467C3">
              <w:rPr>
                <w:rFonts w:asciiTheme="minorHAnsi" w:hAnsiTheme="minorHAnsi" w:cstheme="minorHAnsi"/>
                <w:color w:val="auto"/>
                <w:sz w:val="24"/>
                <w:szCs w:val="24"/>
              </w:rPr>
              <w:t>3.115</w:t>
            </w:r>
          </w:p>
        </w:tc>
      </w:tr>
      <w:tr w:rsidR="005467C3" w:rsidRPr="00C50F65" w:rsidTr="002F5A37">
        <w:trPr>
          <w:cnfStyle w:val="000000100000"/>
        </w:trPr>
        <w:tc>
          <w:tcPr>
            <w:cnfStyle w:val="001000000000"/>
            <w:tcW w:w="4361" w:type="dxa"/>
          </w:tcPr>
          <w:p w:rsidR="005467C3" w:rsidRPr="005467C3" w:rsidRDefault="005467C3" w:rsidP="00F501D4">
            <w:pPr>
              <w:pStyle w:val="Textkrper2"/>
              <w:tabs>
                <w:tab w:val="left" w:pos="300"/>
              </w:tabs>
              <w:spacing w:line="320" w:lineRule="atLeast"/>
              <w:jc w:val="left"/>
              <w:rPr>
                <w:rFonts w:asciiTheme="minorHAnsi" w:hAnsiTheme="minorHAnsi" w:cstheme="minorHAnsi"/>
                <w:b w:val="0"/>
                <w:color w:val="auto"/>
                <w:sz w:val="24"/>
                <w:szCs w:val="24"/>
              </w:rPr>
            </w:pPr>
            <w:r w:rsidRPr="005467C3">
              <w:rPr>
                <w:rFonts w:asciiTheme="minorHAnsi" w:hAnsiTheme="minorHAnsi" w:cstheme="minorHAnsi"/>
                <w:b w:val="0"/>
                <w:color w:val="auto"/>
                <w:sz w:val="24"/>
                <w:szCs w:val="24"/>
                <w:lang w:eastAsia="de-DE"/>
              </w:rPr>
              <w:t xml:space="preserve">   </w:t>
            </w:r>
            <w:r w:rsidRPr="005467C3">
              <w:rPr>
                <w:rFonts w:asciiTheme="minorHAnsi" w:hAnsiTheme="minorHAnsi" w:cstheme="minorHAnsi"/>
                <w:b w:val="0"/>
                <w:color w:val="auto"/>
                <w:sz w:val="24"/>
                <w:szCs w:val="24"/>
                <w:lang w:eastAsia="de-DE"/>
              </w:rPr>
              <w:tab/>
              <w:t>Auflösung(+)/Zuführung(-) Kostenüber</w:t>
            </w:r>
            <w:r w:rsidRPr="005467C3">
              <w:rPr>
                <w:rFonts w:asciiTheme="minorHAnsi" w:hAnsiTheme="minorHAnsi" w:cstheme="minorHAnsi"/>
                <w:b w:val="0"/>
                <w:color w:val="auto"/>
                <w:sz w:val="24"/>
                <w:szCs w:val="24"/>
                <w:lang w:eastAsia="de-DE"/>
              </w:rPr>
              <w:softHyphen/>
            </w:r>
            <w:r w:rsidRPr="005467C3">
              <w:rPr>
                <w:rFonts w:asciiTheme="minorHAnsi" w:hAnsiTheme="minorHAnsi" w:cstheme="minorHAnsi"/>
                <w:b w:val="0"/>
                <w:color w:val="auto"/>
                <w:sz w:val="24"/>
                <w:szCs w:val="24"/>
                <w:lang w:eastAsia="de-DE"/>
              </w:rPr>
              <w:tab/>
            </w:r>
            <w:proofErr w:type="spellStart"/>
            <w:r w:rsidRPr="005467C3">
              <w:rPr>
                <w:rFonts w:asciiTheme="minorHAnsi" w:hAnsiTheme="minorHAnsi" w:cstheme="minorHAnsi"/>
                <w:b w:val="0"/>
                <w:color w:val="auto"/>
                <w:sz w:val="24"/>
                <w:szCs w:val="24"/>
                <w:lang w:eastAsia="de-DE"/>
              </w:rPr>
              <w:t>deckungen</w:t>
            </w:r>
            <w:proofErr w:type="spellEnd"/>
            <w:r w:rsidRPr="005467C3">
              <w:rPr>
                <w:rFonts w:asciiTheme="minorHAnsi" w:hAnsiTheme="minorHAnsi" w:cstheme="minorHAnsi"/>
                <w:b w:val="0"/>
                <w:color w:val="auto"/>
                <w:sz w:val="24"/>
                <w:szCs w:val="24"/>
                <w:lang w:eastAsia="de-DE"/>
              </w:rPr>
              <w:t xml:space="preserve"> Schmutzwasserentgelte</w:t>
            </w:r>
          </w:p>
        </w:tc>
        <w:tc>
          <w:tcPr>
            <w:tcW w:w="1417" w:type="dxa"/>
            <w:vAlign w:val="bottom"/>
          </w:tcPr>
          <w:p w:rsidR="005467C3" w:rsidRPr="003768D3" w:rsidRDefault="005467C3" w:rsidP="00B01FD0">
            <w:pPr>
              <w:pStyle w:val="Textkrper2"/>
              <w:spacing w:line="320" w:lineRule="atLeast"/>
              <w:jc w:val="center"/>
              <w:cnfStyle w:val="000000100000"/>
              <w:rPr>
                <w:rFonts w:asciiTheme="minorHAnsi" w:hAnsiTheme="minorHAnsi" w:cstheme="minorHAnsi"/>
                <w:b/>
                <w:color w:val="auto"/>
                <w:sz w:val="24"/>
                <w:szCs w:val="24"/>
              </w:rPr>
            </w:pPr>
            <w:r w:rsidRPr="003768D3">
              <w:rPr>
                <w:rFonts w:asciiTheme="minorHAnsi" w:hAnsiTheme="minorHAnsi" w:cstheme="minorHAnsi"/>
                <w:b/>
                <w:color w:val="auto"/>
                <w:sz w:val="24"/>
                <w:szCs w:val="24"/>
              </w:rPr>
              <w:t>-</w:t>
            </w:r>
            <w:r w:rsidR="003768D3">
              <w:rPr>
                <w:rFonts w:asciiTheme="minorHAnsi" w:hAnsiTheme="minorHAnsi" w:cstheme="minorHAnsi"/>
                <w:b/>
                <w:color w:val="auto"/>
                <w:sz w:val="24"/>
                <w:szCs w:val="24"/>
              </w:rPr>
              <w:t>3.381</w:t>
            </w:r>
          </w:p>
        </w:tc>
        <w:tc>
          <w:tcPr>
            <w:tcW w:w="1418" w:type="dxa"/>
            <w:vAlign w:val="bottom"/>
          </w:tcPr>
          <w:p w:rsidR="005467C3" w:rsidRPr="005467C3" w:rsidRDefault="00F412EF" w:rsidP="00B01FD0">
            <w:pPr>
              <w:pStyle w:val="Textkrper2"/>
              <w:spacing w:line="320" w:lineRule="atLeast"/>
              <w:jc w:val="center"/>
              <w:cnfStyle w:val="000000100000"/>
              <w:rPr>
                <w:rFonts w:asciiTheme="minorHAnsi" w:hAnsiTheme="minorHAnsi" w:cstheme="minorHAnsi"/>
                <w:color w:val="auto"/>
                <w:sz w:val="24"/>
                <w:szCs w:val="24"/>
              </w:rPr>
            </w:pPr>
            <w:r>
              <w:rPr>
                <w:rFonts w:asciiTheme="minorHAnsi" w:hAnsiTheme="minorHAnsi" w:cstheme="minorHAnsi"/>
                <w:color w:val="auto"/>
                <w:sz w:val="24"/>
                <w:szCs w:val="24"/>
              </w:rPr>
              <w:t>1.000</w:t>
            </w:r>
          </w:p>
        </w:tc>
        <w:tc>
          <w:tcPr>
            <w:tcW w:w="1417" w:type="dxa"/>
            <w:vAlign w:val="bottom"/>
          </w:tcPr>
          <w:p w:rsidR="005467C3" w:rsidRPr="005467C3" w:rsidRDefault="005467C3" w:rsidP="00B01FD0">
            <w:pPr>
              <w:pStyle w:val="Textkrper2"/>
              <w:spacing w:line="320" w:lineRule="atLeast"/>
              <w:jc w:val="center"/>
              <w:cnfStyle w:val="000000100000"/>
              <w:rPr>
                <w:rFonts w:asciiTheme="minorHAnsi" w:hAnsiTheme="minorHAnsi" w:cstheme="minorHAnsi"/>
                <w:color w:val="auto"/>
                <w:sz w:val="24"/>
                <w:szCs w:val="24"/>
              </w:rPr>
            </w:pPr>
            <w:r w:rsidRPr="005467C3">
              <w:rPr>
                <w:rFonts w:asciiTheme="minorHAnsi" w:hAnsiTheme="minorHAnsi" w:cstheme="minorHAnsi"/>
                <w:color w:val="auto"/>
                <w:sz w:val="24"/>
                <w:szCs w:val="24"/>
              </w:rPr>
              <w:t>-439</w:t>
            </w:r>
          </w:p>
        </w:tc>
      </w:tr>
      <w:tr w:rsidR="005467C3" w:rsidRPr="00C50F65" w:rsidTr="002F5A37">
        <w:tc>
          <w:tcPr>
            <w:cnfStyle w:val="001000000000"/>
            <w:tcW w:w="4361" w:type="dxa"/>
          </w:tcPr>
          <w:p w:rsidR="005467C3" w:rsidRPr="005467C3" w:rsidRDefault="005467C3" w:rsidP="00B24D12">
            <w:pPr>
              <w:pStyle w:val="Textkrper2"/>
              <w:tabs>
                <w:tab w:val="left" w:pos="300"/>
              </w:tabs>
              <w:spacing w:line="320" w:lineRule="atLeast"/>
              <w:jc w:val="left"/>
              <w:rPr>
                <w:rFonts w:asciiTheme="minorHAnsi" w:hAnsiTheme="minorHAnsi" w:cstheme="minorHAnsi"/>
                <w:b w:val="0"/>
                <w:color w:val="auto"/>
                <w:sz w:val="24"/>
                <w:szCs w:val="24"/>
                <w:lang w:eastAsia="de-DE"/>
              </w:rPr>
            </w:pPr>
            <w:r w:rsidRPr="005467C3">
              <w:rPr>
                <w:rFonts w:asciiTheme="minorHAnsi" w:hAnsiTheme="minorHAnsi" w:cstheme="minorHAnsi"/>
                <w:b w:val="0"/>
                <w:color w:val="auto"/>
                <w:sz w:val="24"/>
                <w:szCs w:val="24"/>
                <w:lang w:eastAsia="de-DE"/>
              </w:rPr>
              <w:tab/>
              <w:t>Auflösung(+)/Zuführung(-) Kostenüber</w:t>
            </w:r>
            <w:r w:rsidRPr="005467C3">
              <w:rPr>
                <w:rFonts w:asciiTheme="minorHAnsi" w:hAnsiTheme="minorHAnsi" w:cstheme="minorHAnsi"/>
                <w:b w:val="0"/>
                <w:color w:val="auto"/>
                <w:sz w:val="24"/>
                <w:szCs w:val="24"/>
                <w:lang w:eastAsia="de-DE"/>
              </w:rPr>
              <w:softHyphen/>
            </w:r>
            <w:r w:rsidRPr="005467C3">
              <w:rPr>
                <w:rFonts w:asciiTheme="minorHAnsi" w:hAnsiTheme="minorHAnsi" w:cstheme="minorHAnsi"/>
                <w:b w:val="0"/>
                <w:color w:val="auto"/>
                <w:sz w:val="24"/>
                <w:szCs w:val="24"/>
                <w:lang w:eastAsia="de-DE"/>
              </w:rPr>
              <w:tab/>
            </w:r>
            <w:proofErr w:type="spellStart"/>
            <w:r w:rsidRPr="005467C3">
              <w:rPr>
                <w:rFonts w:asciiTheme="minorHAnsi" w:hAnsiTheme="minorHAnsi" w:cstheme="minorHAnsi"/>
                <w:b w:val="0"/>
                <w:color w:val="auto"/>
                <w:sz w:val="24"/>
                <w:szCs w:val="24"/>
                <w:lang w:eastAsia="de-DE"/>
              </w:rPr>
              <w:t>deckungen</w:t>
            </w:r>
            <w:proofErr w:type="spellEnd"/>
            <w:r w:rsidRPr="005467C3">
              <w:rPr>
                <w:rFonts w:asciiTheme="minorHAnsi" w:hAnsiTheme="minorHAnsi" w:cstheme="minorHAnsi"/>
                <w:b w:val="0"/>
                <w:color w:val="auto"/>
                <w:sz w:val="24"/>
                <w:szCs w:val="24"/>
                <w:lang w:eastAsia="de-DE"/>
              </w:rPr>
              <w:t xml:space="preserve"> Niederschlagswasser-</w:t>
            </w:r>
          </w:p>
          <w:p w:rsidR="005467C3" w:rsidRPr="005467C3" w:rsidRDefault="005467C3" w:rsidP="00B24D12">
            <w:pPr>
              <w:pStyle w:val="Textkrper2"/>
              <w:tabs>
                <w:tab w:val="left" w:pos="300"/>
              </w:tabs>
              <w:spacing w:line="320" w:lineRule="atLeast"/>
              <w:jc w:val="left"/>
              <w:rPr>
                <w:rFonts w:asciiTheme="minorHAnsi" w:hAnsiTheme="minorHAnsi" w:cstheme="minorHAnsi"/>
                <w:b w:val="0"/>
                <w:color w:val="auto"/>
                <w:sz w:val="24"/>
                <w:szCs w:val="24"/>
              </w:rPr>
            </w:pPr>
            <w:r w:rsidRPr="005467C3">
              <w:rPr>
                <w:rFonts w:asciiTheme="minorHAnsi" w:hAnsiTheme="minorHAnsi" w:cstheme="minorHAnsi"/>
                <w:b w:val="0"/>
                <w:color w:val="auto"/>
                <w:sz w:val="24"/>
                <w:szCs w:val="24"/>
                <w:lang w:eastAsia="de-DE"/>
              </w:rPr>
              <w:tab/>
              <w:t xml:space="preserve">gebühren </w:t>
            </w:r>
          </w:p>
        </w:tc>
        <w:tc>
          <w:tcPr>
            <w:tcW w:w="1417" w:type="dxa"/>
            <w:vAlign w:val="bottom"/>
          </w:tcPr>
          <w:p w:rsidR="005467C3" w:rsidRPr="003768D3" w:rsidRDefault="006116C6" w:rsidP="00B01FD0">
            <w:pPr>
              <w:pStyle w:val="Textkrper2"/>
              <w:spacing w:line="320" w:lineRule="atLeast"/>
              <w:jc w:val="center"/>
              <w:cnfStyle w:val="000000000000"/>
              <w:rPr>
                <w:rFonts w:asciiTheme="minorHAnsi" w:hAnsiTheme="minorHAnsi" w:cstheme="minorHAnsi"/>
                <w:b/>
                <w:color w:val="auto"/>
                <w:sz w:val="24"/>
                <w:szCs w:val="24"/>
              </w:rPr>
            </w:pPr>
            <w:r w:rsidRPr="003768D3">
              <w:rPr>
                <w:rFonts w:asciiTheme="minorHAnsi" w:hAnsiTheme="minorHAnsi" w:cstheme="minorHAnsi"/>
                <w:b/>
                <w:color w:val="auto"/>
                <w:sz w:val="24"/>
                <w:szCs w:val="24"/>
              </w:rPr>
              <w:t>-</w:t>
            </w:r>
            <w:r w:rsidR="003768D3">
              <w:rPr>
                <w:rFonts w:asciiTheme="minorHAnsi" w:hAnsiTheme="minorHAnsi" w:cstheme="minorHAnsi"/>
                <w:b/>
                <w:color w:val="auto"/>
                <w:sz w:val="24"/>
                <w:szCs w:val="24"/>
              </w:rPr>
              <w:t>521</w:t>
            </w:r>
          </w:p>
        </w:tc>
        <w:tc>
          <w:tcPr>
            <w:tcW w:w="1418" w:type="dxa"/>
            <w:vAlign w:val="bottom"/>
          </w:tcPr>
          <w:p w:rsidR="005467C3" w:rsidRPr="005467C3" w:rsidRDefault="005467C3" w:rsidP="00B01FD0">
            <w:pPr>
              <w:pStyle w:val="Textkrper2"/>
              <w:spacing w:line="320" w:lineRule="atLeast"/>
              <w:jc w:val="center"/>
              <w:cnfStyle w:val="000000000000"/>
              <w:rPr>
                <w:rFonts w:asciiTheme="minorHAnsi" w:hAnsiTheme="minorHAnsi" w:cstheme="minorHAnsi"/>
                <w:color w:val="auto"/>
                <w:sz w:val="24"/>
                <w:szCs w:val="24"/>
              </w:rPr>
            </w:pPr>
            <w:r w:rsidRPr="005467C3">
              <w:rPr>
                <w:rFonts w:asciiTheme="minorHAnsi" w:hAnsiTheme="minorHAnsi" w:cstheme="minorHAnsi"/>
                <w:color w:val="auto"/>
                <w:sz w:val="24"/>
                <w:szCs w:val="24"/>
              </w:rPr>
              <w:t>0</w:t>
            </w:r>
          </w:p>
        </w:tc>
        <w:tc>
          <w:tcPr>
            <w:tcW w:w="1417" w:type="dxa"/>
            <w:vAlign w:val="bottom"/>
          </w:tcPr>
          <w:p w:rsidR="005467C3" w:rsidRPr="005467C3" w:rsidRDefault="005467C3" w:rsidP="00B01FD0">
            <w:pPr>
              <w:pStyle w:val="Textkrper2"/>
              <w:spacing w:line="320" w:lineRule="atLeast"/>
              <w:jc w:val="center"/>
              <w:cnfStyle w:val="000000000000"/>
              <w:rPr>
                <w:rFonts w:asciiTheme="minorHAnsi" w:hAnsiTheme="minorHAnsi" w:cstheme="minorHAnsi"/>
                <w:color w:val="auto"/>
                <w:sz w:val="24"/>
                <w:szCs w:val="24"/>
              </w:rPr>
            </w:pPr>
            <w:r w:rsidRPr="005467C3">
              <w:rPr>
                <w:rFonts w:asciiTheme="minorHAnsi" w:hAnsiTheme="minorHAnsi" w:cstheme="minorHAnsi"/>
                <w:color w:val="auto"/>
                <w:sz w:val="24"/>
                <w:szCs w:val="24"/>
              </w:rPr>
              <w:t>0</w:t>
            </w:r>
          </w:p>
        </w:tc>
      </w:tr>
      <w:tr w:rsidR="00016F01" w:rsidRPr="00C50F65" w:rsidTr="00986F8C">
        <w:trPr>
          <w:cnfStyle w:val="000000100000"/>
        </w:trPr>
        <w:tc>
          <w:tcPr>
            <w:cnfStyle w:val="001000000000"/>
            <w:tcW w:w="4361" w:type="dxa"/>
          </w:tcPr>
          <w:p w:rsidR="00016F01" w:rsidRPr="005467C3" w:rsidRDefault="00016F01" w:rsidP="00986F8C">
            <w:pPr>
              <w:pStyle w:val="Textkrper2"/>
              <w:spacing w:line="320" w:lineRule="atLeast"/>
              <w:rPr>
                <w:rFonts w:asciiTheme="minorHAnsi" w:hAnsiTheme="minorHAnsi" w:cstheme="minorHAnsi"/>
                <w:b w:val="0"/>
                <w:color w:val="auto"/>
                <w:sz w:val="24"/>
                <w:szCs w:val="24"/>
              </w:rPr>
            </w:pPr>
            <w:r w:rsidRPr="005467C3">
              <w:rPr>
                <w:rFonts w:asciiTheme="minorHAnsi" w:hAnsiTheme="minorHAnsi" w:cstheme="minorHAnsi"/>
                <w:color w:val="auto"/>
                <w:sz w:val="24"/>
                <w:szCs w:val="24"/>
              </w:rPr>
              <w:lastRenderedPageBreak/>
              <w:t>ERTRÄGE</w:t>
            </w:r>
            <w:r w:rsidRPr="005467C3">
              <w:rPr>
                <w:rFonts w:asciiTheme="minorHAnsi" w:hAnsiTheme="minorHAnsi" w:cstheme="minorHAnsi"/>
                <w:b w:val="0"/>
                <w:color w:val="auto"/>
                <w:sz w:val="24"/>
                <w:szCs w:val="24"/>
              </w:rPr>
              <w:br/>
            </w:r>
            <w:r>
              <w:rPr>
                <w:rFonts w:asciiTheme="minorHAnsi" w:hAnsiTheme="minorHAnsi" w:cstheme="minorHAnsi"/>
                <w:b w:val="0"/>
                <w:color w:val="auto"/>
                <w:sz w:val="24"/>
                <w:szCs w:val="24"/>
              </w:rPr>
              <w:t xml:space="preserve">                                                       </w:t>
            </w:r>
            <w:r w:rsidRPr="005467C3">
              <w:rPr>
                <w:rFonts w:asciiTheme="minorHAnsi" w:hAnsiTheme="minorHAnsi" w:cstheme="minorHAnsi"/>
                <w:b w:val="0"/>
                <w:color w:val="auto"/>
                <w:sz w:val="24"/>
                <w:szCs w:val="24"/>
              </w:rPr>
              <w:t>in TEUR</w:t>
            </w:r>
          </w:p>
        </w:tc>
        <w:tc>
          <w:tcPr>
            <w:tcW w:w="1417" w:type="dxa"/>
          </w:tcPr>
          <w:p w:rsidR="00016F01" w:rsidRPr="003768D3" w:rsidRDefault="00016F01" w:rsidP="00986F8C">
            <w:pPr>
              <w:pStyle w:val="Textkrper2"/>
              <w:spacing w:line="320" w:lineRule="atLeast"/>
              <w:jc w:val="center"/>
              <w:cnfStyle w:val="000000100000"/>
              <w:rPr>
                <w:rFonts w:asciiTheme="minorHAnsi" w:hAnsiTheme="minorHAnsi" w:cstheme="minorHAnsi"/>
                <w:color w:val="auto"/>
                <w:sz w:val="24"/>
                <w:szCs w:val="24"/>
              </w:rPr>
            </w:pPr>
            <w:r w:rsidRPr="003768D3">
              <w:rPr>
                <w:rFonts w:asciiTheme="minorHAnsi" w:hAnsiTheme="minorHAnsi" w:cstheme="minorHAnsi"/>
                <w:color w:val="auto"/>
                <w:sz w:val="24"/>
                <w:szCs w:val="24"/>
              </w:rPr>
              <w:t xml:space="preserve">Ist </w:t>
            </w:r>
            <w:r w:rsidRPr="003768D3">
              <w:rPr>
                <w:rFonts w:asciiTheme="minorHAnsi" w:hAnsiTheme="minorHAnsi" w:cstheme="minorHAnsi"/>
                <w:color w:val="auto"/>
                <w:sz w:val="24"/>
                <w:szCs w:val="24"/>
              </w:rPr>
              <w:br/>
              <w:t>2016</w:t>
            </w:r>
          </w:p>
        </w:tc>
        <w:tc>
          <w:tcPr>
            <w:tcW w:w="1418" w:type="dxa"/>
          </w:tcPr>
          <w:p w:rsidR="00016F01" w:rsidRPr="005467C3" w:rsidRDefault="00016F01" w:rsidP="00986F8C">
            <w:pPr>
              <w:pStyle w:val="Textkrper2"/>
              <w:spacing w:line="320" w:lineRule="atLeast"/>
              <w:jc w:val="center"/>
              <w:cnfStyle w:val="000000100000"/>
              <w:rPr>
                <w:rFonts w:asciiTheme="minorHAnsi" w:hAnsiTheme="minorHAnsi" w:cstheme="minorHAnsi"/>
                <w:b/>
                <w:color w:val="auto"/>
                <w:sz w:val="24"/>
                <w:szCs w:val="24"/>
              </w:rPr>
            </w:pPr>
            <w:r w:rsidRPr="005467C3">
              <w:rPr>
                <w:rFonts w:asciiTheme="minorHAnsi" w:hAnsiTheme="minorHAnsi" w:cstheme="minorHAnsi"/>
                <w:b/>
                <w:color w:val="auto"/>
                <w:sz w:val="24"/>
                <w:szCs w:val="24"/>
              </w:rPr>
              <w:t>Kalkulation</w:t>
            </w:r>
            <w:r w:rsidRPr="005467C3">
              <w:rPr>
                <w:rFonts w:asciiTheme="minorHAnsi" w:hAnsiTheme="minorHAnsi" w:cstheme="minorHAnsi"/>
                <w:b/>
                <w:color w:val="auto"/>
                <w:sz w:val="24"/>
                <w:szCs w:val="24"/>
              </w:rPr>
              <w:br/>
              <w:t>2016</w:t>
            </w:r>
          </w:p>
        </w:tc>
        <w:tc>
          <w:tcPr>
            <w:tcW w:w="1417" w:type="dxa"/>
          </w:tcPr>
          <w:p w:rsidR="00016F01" w:rsidRPr="005467C3" w:rsidRDefault="00016F01" w:rsidP="00986F8C">
            <w:pPr>
              <w:pStyle w:val="Textkrper2"/>
              <w:spacing w:line="320" w:lineRule="atLeast"/>
              <w:jc w:val="center"/>
              <w:cnfStyle w:val="000000100000"/>
              <w:rPr>
                <w:rFonts w:asciiTheme="minorHAnsi" w:hAnsiTheme="minorHAnsi" w:cstheme="minorHAnsi"/>
                <w:b/>
                <w:color w:val="auto"/>
                <w:sz w:val="24"/>
                <w:szCs w:val="24"/>
              </w:rPr>
            </w:pPr>
            <w:r w:rsidRPr="005467C3">
              <w:rPr>
                <w:rFonts w:asciiTheme="minorHAnsi" w:hAnsiTheme="minorHAnsi" w:cstheme="minorHAnsi"/>
                <w:b/>
                <w:color w:val="auto"/>
                <w:sz w:val="24"/>
                <w:szCs w:val="24"/>
              </w:rPr>
              <w:t xml:space="preserve">Ist </w:t>
            </w:r>
            <w:r w:rsidRPr="005467C3">
              <w:rPr>
                <w:rFonts w:asciiTheme="minorHAnsi" w:hAnsiTheme="minorHAnsi" w:cstheme="minorHAnsi"/>
                <w:b/>
                <w:color w:val="auto"/>
                <w:sz w:val="24"/>
                <w:szCs w:val="24"/>
              </w:rPr>
              <w:br/>
              <w:t>2015</w:t>
            </w:r>
          </w:p>
        </w:tc>
      </w:tr>
      <w:tr w:rsidR="005467C3" w:rsidRPr="00C50F65" w:rsidTr="002F5A37">
        <w:trPr>
          <w:trHeight w:val="479"/>
        </w:trPr>
        <w:tc>
          <w:tcPr>
            <w:cnfStyle w:val="001000000000"/>
            <w:tcW w:w="4361" w:type="dxa"/>
            <w:vAlign w:val="bottom"/>
          </w:tcPr>
          <w:p w:rsidR="005467C3" w:rsidRPr="005467C3" w:rsidRDefault="005467C3" w:rsidP="00F501D4">
            <w:pPr>
              <w:pStyle w:val="Textkrper2"/>
              <w:tabs>
                <w:tab w:val="left" w:pos="300"/>
              </w:tabs>
              <w:spacing w:line="320" w:lineRule="atLeast"/>
              <w:jc w:val="left"/>
              <w:rPr>
                <w:rFonts w:asciiTheme="minorHAnsi" w:hAnsiTheme="minorHAnsi" w:cstheme="minorHAnsi"/>
                <w:b w:val="0"/>
                <w:color w:val="auto"/>
                <w:sz w:val="24"/>
                <w:szCs w:val="24"/>
              </w:rPr>
            </w:pPr>
            <w:r w:rsidRPr="005467C3">
              <w:rPr>
                <w:rFonts w:asciiTheme="minorHAnsi" w:hAnsiTheme="minorHAnsi" w:cstheme="minorHAnsi"/>
                <w:b w:val="0"/>
                <w:color w:val="auto"/>
                <w:sz w:val="24"/>
                <w:szCs w:val="24"/>
              </w:rPr>
              <w:t>b)</w:t>
            </w:r>
            <w:r w:rsidRPr="005467C3">
              <w:rPr>
                <w:rFonts w:asciiTheme="minorHAnsi" w:hAnsiTheme="minorHAnsi" w:cstheme="minorHAnsi"/>
                <w:b w:val="0"/>
                <w:color w:val="auto"/>
                <w:sz w:val="24"/>
                <w:szCs w:val="24"/>
              </w:rPr>
              <w:tab/>
              <w:t>Aktivierte Eigenleistungen</w:t>
            </w:r>
          </w:p>
        </w:tc>
        <w:tc>
          <w:tcPr>
            <w:tcW w:w="1417" w:type="dxa"/>
            <w:vAlign w:val="bottom"/>
          </w:tcPr>
          <w:p w:rsidR="005467C3" w:rsidRPr="003768D3" w:rsidRDefault="005467C3" w:rsidP="00B01FD0">
            <w:pPr>
              <w:pStyle w:val="Textkrper2"/>
              <w:spacing w:line="320" w:lineRule="atLeast"/>
              <w:jc w:val="center"/>
              <w:cnfStyle w:val="000000000000"/>
              <w:rPr>
                <w:rFonts w:asciiTheme="minorHAnsi" w:hAnsiTheme="minorHAnsi" w:cstheme="minorHAnsi"/>
                <w:b/>
                <w:color w:val="auto"/>
                <w:sz w:val="24"/>
                <w:szCs w:val="24"/>
              </w:rPr>
            </w:pPr>
            <w:r w:rsidRPr="003768D3">
              <w:rPr>
                <w:rFonts w:asciiTheme="minorHAnsi" w:hAnsiTheme="minorHAnsi" w:cstheme="minorHAnsi"/>
                <w:b/>
                <w:color w:val="auto"/>
                <w:sz w:val="24"/>
                <w:szCs w:val="24"/>
              </w:rPr>
              <w:t>2.</w:t>
            </w:r>
            <w:r w:rsidR="006116C6" w:rsidRPr="003768D3">
              <w:rPr>
                <w:rFonts w:asciiTheme="minorHAnsi" w:hAnsiTheme="minorHAnsi" w:cstheme="minorHAnsi"/>
                <w:b/>
                <w:color w:val="auto"/>
                <w:sz w:val="24"/>
                <w:szCs w:val="24"/>
              </w:rPr>
              <w:t>463</w:t>
            </w:r>
          </w:p>
        </w:tc>
        <w:tc>
          <w:tcPr>
            <w:tcW w:w="1418" w:type="dxa"/>
            <w:vAlign w:val="bottom"/>
          </w:tcPr>
          <w:p w:rsidR="005467C3" w:rsidRPr="005467C3" w:rsidRDefault="00F412EF" w:rsidP="00B01FD0">
            <w:pPr>
              <w:pStyle w:val="Textkrper2"/>
              <w:spacing w:line="320" w:lineRule="atLeast"/>
              <w:jc w:val="center"/>
              <w:cnfStyle w:val="000000000000"/>
              <w:rPr>
                <w:rFonts w:asciiTheme="minorHAnsi" w:hAnsiTheme="minorHAnsi" w:cstheme="minorHAnsi"/>
                <w:color w:val="auto"/>
                <w:sz w:val="24"/>
                <w:szCs w:val="24"/>
              </w:rPr>
            </w:pPr>
            <w:r>
              <w:rPr>
                <w:rFonts w:asciiTheme="minorHAnsi" w:hAnsiTheme="minorHAnsi" w:cstheme="minorHAnsi"/>
                <w:color w:val="auto"/>
                <w:sz w:val="24"/>
                <w:szCs w:val="24"/>
              </w:rPr>
              <w:t>2.400</w:t>
            </w:r>
          </w:p>
        </w:tc>
        <w:tc>
          <w:tcPr>
            <w:tcW w:w="1417" w:type="dxa"/>
            <w:vAlign w:val="bottom"/>
          </w:tcPr>
          <w:p w:rsidR="005467C3" w:rsidRPr="005467C3" w:rsidRDefault="005467C3" w:rsidP="00B01FD0">
            <w:pPr>
              <w:pStyle w:val="Textkrper2"/>
              <w:spacing w:line="320" w:lineRule="atLeast"/>
              <w:jc w:val="center"/>
              <w:cnfStyle w:val="000000000000"/>
              <w:rPr>
                <w:rFonts w:asciiTheme="minorHAnsi" w:hAnsiTheme="minorHAnsi" w:cstheme="minorHAnsi"/>
                <w:color w:val="auto"/>
                <w:sz w:val="24"/>
                <w:szCs w:val="24"/>
              </w:rPr>
            </w:pPr>
            <w:r w:rsidRPr="005467C3">
              <w:rPr>
                <w:rFonts w:asciiTheme="minorHAnsi" w:hAnsiTheme="minorHAnsi" w:cstheme="minorHAnsi"/>
                <w:color w:val="auto"/>
                <w:sz w:val="24"/>
                <w:szCs w:val="24"/>
              </w:rPr>
              <w:t>2.395</w:t>
            </w:r>
          </w:p>
        </w:tc>
      </w:tr>
      <w:tr w:rsidR="005467C3" w:rsidRPr="004F4F00" w:rsidTr="002F5A37">
        <w:trPr>
          <w:cnfStyle w:val="000000100000"/>
          <w:trHeight w:val="434"/>
        </w:trPr>
        <w:tc>
          <w:tcPr>
            <w:cnfStyle w:val="001000000000"/>
            <w:tcW w:w="4361" w:type="dxa"/>
            <w:vAlign w:val="bottom"/>
          </w:tcPr>
          <w:p w:rsidR="005467C3" w:rsidRPr="005467C3" w:rsidRDefault="005467C3" w:rsidP="00B24D12">
            <w:pPr>
              <w:pStyle w:val="Textkrper2"/>
              <w:tabs>
                <w:tab w:val="left" w:pos="300"/>
              </w:tabs>
              <w:spacing w:line="320" w:lineRule="atLeast"/>
              <w:jc w:val="left"/>
              <w:rPr>
                <w:rFonts w:asciiTheme="minorHAnsi" w:hAnsiTheme="minorHAnsi" w:cstheme="minorHAnsi"/>
                <w:b w:val="0"/>
                <w:color w:val="auto"/>
                <w:sz w:val="24"/>
                <w:szCs w:val="24"/>
              </w:rPr>
            </w:pPr>
            <w:r w:rsidRPr="005467C3">
              <w:rPr>
                <w:rFonts w:asciiTheme="minorHAnsi" w:hAnsiTheme="minorHAnsi" w:cstheme="minorHAnsi"/>
                <w:b w:val="0"/>
                <w:color w:val="auto"/>
                <w:sz w:val="24"/>
                <w:szCs w:val="24"/>
              </w:rPr>
              <w:t>c)</w:t>
            </w:r>
            <w:r w:rsidRPr="005467C3">
              <w:rPr>
                <w:rFonts w:asciiTheme="minorHAnsi" w:hAnsiTheme="minorHAnsi" w:cstheme="minorHAnsi"/>
                <w:b w:val="0"/>
                <w:color w:val="auto"/>
                <w:sz w:val="24"/>
                <w:szCs w:val="24"/>
              </w:rPr>
              <w:tab/>
              <w:t>Sonstige betriebliche Erträge</w:t>
            </w:r>
          </w:p>
        </w:tc>
        <w:tc>
          <w:tcPr>
            <w:tcW w:w="1417" w:type="dxa"/>
            <w:vAlign w:val="bottom"/>
          </w:tcPr>
          <w:p w:rsidR="005467C3" w:rsidRPr="003768D3" w:rsidRDefault="005467C3" w:rsidP="00B01FD0">
            <w:pPr>
              <w:pStyle w:val="Textkrper2"/>
              <w:spacing w:line="320" w:lineRule="atLeast"/>
              <w:jc w:val="center"/>
              <w:cnfStyle w:val="000000100000"/>
              <w:rPr>
                <w:rFonts w:asciiTheme="minorHAnsi" w:hAnsiTheme="minorHAnsi" w:cstheme="minorHAnsi"/>
                <w:b/>
                <w:color w:val="auto"/>
                <w:sz w:val="24"/>
                <w:szCs w:val="24"/>
              </w:rPr>
            </w:pPr>
            <w:r w:rsidRPr="003768D3">
              <w:rPr>
                <w:rFonts w:asciiTheme="minorHAnsi" w:hAnsiTheme="minorHAnsi" w:cstheme="minorHAnsi"/>
                <w:b/>
                <w:color w:val="auto"/>
                <w:sz w:val="24"/>
                <w:szCs w:val="24"/>
              </w:rPr>
              <w:t>1.</w:t>
            </w:r>
            <w:r w:rsidR="003768D3">
              <w:rPr>
                <w:rFonts w:asciiTheme="minorHAnsi" w:hAnsiTheme="minorHAnsi" w:cstheme="minorHAnsi"/>
                <w:b/>
                <w:color w:val="auto"/>
                <w:sz w:val="24"/>
                <w:szCs w:val="24"/>
              </w:rPr>
              <w:t>564</w:t>
            </w:r>
          </w:p>
        </w:tc>
        <w:tc>
          <w:tcPr>
            <w:tcW w:w="1418" w:type="dxa"/>
            <w:vAlign w:val="bottom"/>
          </w:tcPr>
          <w:p w:rsidR="005467C3" w:rsidRPr="005467C3" w:rsidRDefault="00F412EF" w:rsidP="00B01FD0">
            <w:pPr>
              <w:pStyle w:val="Textkrper2"/>
              <w:spacing w:line="320" w:lineRule="atLeast"/>
              <w:jc w:val="center"/>
              <w:cnfStyle w:val="000000100000"/>
              <w:rPr>
                <w:rFonts w:asciiTheme="minorHAnsi" w:hAnsiTheme="minorHAnsi" w:cstheme="minorHAnsi"/>
                <w:color w:val="auto"/>
                <w:sz w:val="24"/>
                <w:szCs w:val="24"/>
              </w:rPr>
            </w:pPr>
            <w:r>
              <w:rPr>
                <w:rFonts w:asciiTheme="minorHAnsi" w:hAnsiTheme="minorHAnsi" w:cstheme="minorHAnsi"/>
                <w:color w:val="auto"/>
                <w:sz w:val="24"/>
                <w:szCs w:val="24"/>
              </w:rPr>
              <w:t>630</w:t>
            </w:r>
          </w:p>
        </w:tc>
        <w:tc>
          <w:tcPr>
            <w:tcW w:w="1417" w:type="dxa"/>
            <w:vAlign w:val="bottom"/>
          </w:tcPr>
          <w:p w:rsidR="005467C3" w:rsidRPr="005467C3" w:rsidRDefault="005467C3" w:rsidP="00B01FD0">
            <w:pPr>
              <w:pStyle w:val="Textkrper2"/>
              <w:spacing w:line="320" w:lineRule="atLeast"/>
              <w:jc w:val="center"/>
              <w:cnfStyle w:val="000000100000"/>
              <w:rPr>
                <w:rFonts w:asciiTheme="minorHAnsi" w:hAnsiTheme="minorHAnsi" w:cstheme="minorHAnsi"/>
                <w:color w:val="auto"/>
                <w:sz w:val="24"/>
                <w:szCs w:val="24"/>
              </w:rPr>
            </w:pPr>
            <w:r w:rsidRPr="005467C3">
              <w:rPr>
                <w:rFonts w:asciiTheme="minorHAnsi" w:hAnsiTheme="minorHAnsi" w:cstheme="minorHAnsi"/>
                <w:color w:val="auto"/>
                <w:sz w:val="24"/>
                <w:szCs w:val="24"/>
              </w:rPr>
              <w:t>1.128</w:t>
            </w:r>
          </w:p>
        </w:tc>
      </w:tr>
    </w:tbl>
    <w:p w:rsidR="004F4F00" w:rsidRDefault="004F4F00" w:rsidP="001A236F">
      <w:pPr>
        <w:pStyle w:val="Textkrper2"/>
        <w:spacing w:line="320" w:lineRule="atLeast"/>
        <w:rPr>
          <w:rFonts w:asciiTheme="minorHAnsi" w:hAnsiTheme="minorHAnsi" w:cstheme="minorHAnsi"/>
          <w:sz w:val="24"/>
          <w:szCs w:val="24"/>
        </w:rPr>
      </w:pPr>
      <w:bookmarkStart w:id="2" w:name="_MON_1269092509"/>
      <w:bookmarkStart w:id="3" w:name="_MON_1269092538"/>
      <w:bookmarkStart w:id="4" w:name="_MON_1269092710"/>
      <w:bookmarkStart w:id="5" w:name="_MON_1269243736"/>
      <w:bookmarkStart w:id="6" w:name="_MON_1271769264"/>
      <w:bookmarkStart w:id="7" w:name="_MON_1274098315"/>
      <w:bookmarkStart w:id="8" w:name="_MON_1274859444"/>
      <w:bookmarkStart w:id="9" w:name="_MON_1302331971"/>
      <w:bookmarkStart w:id="10" w:name="_MON_1302953202"/>
      <w:bookmarkStart w:id="11" w:name="_MON_1302953731"/>
      <w:bookmarkStart w:id="12" w:name="_MON_1304507217"/>
      <w:bookmarkStart w:id="13" w:name="_MON_1304507263"/>
      <w:bookmarkStart w:id="14" w:name="_MON_1304763908"/>
      <w:bookmarkStart w:id="15" w:name="_MON_1304860922"/>
      <w:bookmarkStart w:id="16" w:name="_MON_1307341536"/>
      <w:bookmarkStart w:id="17" w:name="_MON_1334643839"/>
      <w:bookmarkStart w:id="18" w:name="_MON_1334643858"/>
      <w:bookmarkStart w:id="19" w:name="_MON_1335181448"/>
      <w:bookmarkStart w:id="20" w:name="_MON_1367313370"/>
      <w:bookmarkStart w:id="21" w:name="_MON_1399811971"/>
      <w:bookmarkStart w:id="22" w:name="_MON_1108532683"/>
      <w:bookmarkStart w:id="23" w:name="_MON_1108532701"/>
      <w:bookmarkStart w:id="24" w:name="_MON_1108532849"/>
      <w:bookmarkStart w:id="25" w:name="_MON_1108532925"/>
      <w:bookmarkStart w:id="26" w:name="_MON_1108532990"/>
      <w:bookmarkStart w:id="27" w:name="_MON_1108533137"/>
      <w:bookmarkStart w:id="28" w:name="_MON_1108533164"/>
      <w:bookmarkStart w:id="29" w:name="_MON_1108533381"/>
      <w:bookmarkStart w:id="30" w:name="_MON_1108533447"/>
      <w:bookmarkStart w:id="31" w:name="_MON_1109058745"/>
      <w:bookmarkStart w:id="32" w:name="_MON_1109059042"/>
      <w:bookmarkStart w:id="33" w:name="_MON_1109160901"/>
      <w:bookmarkStart w:id="34" w:name="_MON_1110702573"/>
      <w:bookmarkStart w:id="35" w:name="_MON_1110786252"/>
      <w:bookmarkStart w:id="36" w:name="_MON_1110786273"/>
      <w:bookmarkStart w:id="37" w:name="_MON_1110786276"/>
      <w:bookmarkStart w:id="38" w:name="_MON_1111211443"/>
      <w:bookmarkStart w:id="39" w:name="_MON_1139906014"/>
      <w:bookmarkStart w:id="40" w:name="_MON_1141044337"/>
      <w:bookmarkStart w:id="41" w:name="_MON_1142426604"/>
      <w:bookmarkStart w:id="42" w:name="_MON_1142426747"/>
      <w:bookmarkStart w:id="43" w:name="_MON_1142426834"/>
      <w:bookmarkStart w:id="44" w:name="_MON_1144827061"/>
      <w:bookmarkStart w:id="45" w:name="_MON_1174138367"/>
      <w:bookmarkStart w:id="46" w:name="_MON_1174196788"/>
      <w:bookmarkStart w:id="47" w:name="_MON_1174739911"/>
      <w:bookmarkStart w:id="48" w:name="_MON_1174975270"/>
      <w:bookmarkStart w:id="49" w:name="_MON_1174976389"/>
      <w:bookmarkStart w:id="50" w:name="_MON_1174976543"/>
      <w:bookmarkStart w:id="51" w:name="_MON_1174995326"/>
      <w:bookmarkStart w:id="52" w:name="_MON_1175066413"/>
      <w:bookmarkStart w:id="53" w:name="_MON_1175066580"/>
      <w:bookmarkStart w:id="54" w:name="_MON_1201497920"/>
      <w:bookmarkStart w:id="55" w:name="_MON_1201498004"/>
      <w:bookmarkStart w:id="56" w:name="_MON_1201498024"/>
      <w:bookmarkStart w:id="57" w:name="_MON_1205841758"/>
      <w:bookmarkStart w:id="58" w:name="_MON_1205842058"/>
      <w:bookmarkStart w:id="59" w:name="_MON_1207135237"/>
      <w:bookmarkStart w:id="60" w:name="_MON_1237817668"/>
      <w:bookmarkStart w:id="61" w:name="_MON_1238482971"/>
      <w:bookmarkStart w:id="62" w:name="_MON_1238483039"/>
      <w:bookmarkStart w:id="63" w:name="_MON_123961527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805EEC" w:rsidRPr="004F4F00" w:rsidRDefault="00805EEC" w:rsidP="00805EEC">
      <w:pPr>
        <w:pStyle w:val="Textkrper2"/>
        <w:spacing w:line="320" w:lineRule="atLeast"/>
        <w:rPr>
          <w:rFonts w:asciiTheme="minorHAnsi" w:hAnsiTheme="minorHAnsi" w:cstheme="minorHAnsi"/>
          <w:sz w:val="24"/>
          <w:szCs w:val="24"/>
        </w:rPr>
      </w:pPr>
      <w:r w:rsidRPr="00AE0E19">
        <w:rPr>
          <w:rFonts w:asciiTheme="minorHAnsi" w:hAnsiTheme="minorHAnsi" w:cstheme="minorHAnsi"/>
          <w:sz w:val="24"/>
          <w:szCs w:val="24"/>
        </w:rPr>
        <w:t xml:space="preserve">Die </w:t>
      </w:r>
      <w:r w:rsidRPr="00AE0E19">
        <w:rPr>
          <w:rFonts w:asciiTheme="minorHAnsi" w:hAnsiTheme="minorHAnsi" w:cstheme="minorHAnsi"/>
          <w:sz w:val="24"/>
          <w:szCs w:val="24"/>
          <w:u w:val="single"/>
        </w:rPr>
        <w:t>Gesamterträge</w:t>
      </w:r>
      <w:r w:rsidRPr="00AE0E19">
        <w:rPr>
          <w:rFonts w:asciiTheme="minorHAnsi" w:hAnsiTheme="minorHAnsi" w:cstheme="minorHAnsi"/>
          <w:sz w:val="24"/>
          <w:szCs w:val="24"/>
        </w:rPr>
        <w:t xml:space="preserve"> (vor Buchung der Kostenüberdeckungen) </w:t>
      </w:r>
      <w:r w:rsidRPr="009B3757">
        <w:rPr>
          <w:rFonts w:asciiTheme="minorHAnsi" w:hAnsiTheme="minorHAnsi" w:cstheme="minorHAnsi"/>
          <w:sz w:val="24"/>
          <w:szCs w:val="24"/>
        </w:rPr>
        <w:t xml:space="preserve">lagen </w:t>
      </w:r>
      <w:r>
        <w:rPr>
          <w:rFonts w:asciiTheme="minorHAnsi" w:hAnsiTheme="minorHAnsi" w:cstheme="minorHAnsi"/>
          <w:sz w:val="24"/>
          <w:szCs w:val="24"/>
        </w:rPr>
        <w:t>mit</w:t>
      </w:r>
      <w:r w:rsidRPr="009B3757">
        <w:rPr>
          <w:rFonts w:asciiTheme="minorHAnsi" w:hAnsiTheme="minorHAnsi" w:cstheme="minorHAnsi"/>
          <w:sz w:val="24"/>
          <w:szCs w:val="24"/>
        </w:rPr>
        <w:t xml:space="preserve"> 122,1</w:t>
      </w:r>
      <w:r w:rsidR="00B82A53">
        <w:rPr>
          <w:rFonts w:asciiTheme="minorHAnsi" w:hAnsiTheme="minorHAnsi" w:cstheme="minorHAnsi"/>
          <w:sz w:val="24"/>
          <w:szCs w:val="24"/>
        </w:rPr>
        <w:t xml:space="preserve"> </w:t>
      </w:r>
      <w:r w:rsidRPr="009B3757">
        <w:rPr>
          <w:rFonts w:asciiTheme="minorHAnsi" w:hAnsiTheme="minorHAnsi" w:cstheme="minorHAnsi"/>
          <w:sz w:val="24"/>
          <w:szCs w:val="24"/>
        </w:rPr>
        <w:t>Mio</w:t>
      </w:r>
      <w:r w:rsidRPr="00AE0E19">
        <w:rPr>
          <w:rFonts w:asciiTheme="minorHAnsi" w:hAnsiTheme="minorHAnsi" w:cstheme="minorHAnsi"/>
          <w:sz w:val="24"/>
          <w:szCs w:val="24"/>
        </w:rPr>
        <w:t xml:space="preserve">. EUR  (Vorjahr: </w:t>
      </w:r>
      <w:r>
        <w:rPr>
          <w:rFonts w:asciiTheme="minorHAnsi" w:hAnsiTheme="minorHAnsi" w:cstheme="minorHAnsi"/>
          <w:sz w:val="24"/>
          <w:szCs w:val="24"/>
        </w:rPr>
        <w:t>118,5</w:t>
      </w:r>
      <w:r w:rsidRPr="00AE0E19">
        <w:rPr>
          <w:rFonts w:asciiTheme="minorHAnsi" w:hAnsiTheme="minorHAnsi" w:cstheme="minorHAnsi"/>
          <w:sz w:val="24"/>
          <w:szCs w:val="24"/>
        </w:rPr>
        <w:t xml:space="preserve"> Mio. EUR)</w:t>
      </w:r>
      <w:r>
        <w:rPr>
          <w:rFonts w:asciiTheme="minorHAnsi" w:hAnsiTheme="minorHAnsi" w:cstheme="minorHAnsi"/>
          <w:sz w:val="24"/>
          <w:szCs w:val="24"/>
        </w:rPr>
        <w:t xml:space="preserve"> um 4,7 % über den ursprünglichen Planwerte. Z</w:t>
      </w:r>
      <w:r w:rsidRPr="00AE0E19">
        <w:rPr>
          <w:rFonts w:asciiTheme="minorHAnsi" w:hAnsiTheme="minorHAnsi" w:cstheme="minorHAnsi"/>
          <w:sz w:val="24"/>
          <w:szCs w:val="24"/>
        </w:rPr>
        <w:t>u den Kalk</w:t>
      </w:r>
      <w:r w:rsidRPr="00AE0E19">
        <w:rPr>
          <w:rFonts w:asciiTheme="minorHAnsi" w:hAnsiTheme="minorHAnsi" w:cstheme="minorHAnsi"/>
          <w:sz w:val="24"/>
          <w:szCs w:val="24"/>
        </w:rPr>
        <w:t>u</w:t>
      </w:r>
      <w:r w:rsidRPr="00AE0E19">
        <w:rPr>
          <w:rFonts w:asciiTheme="minorHAnsi" w:hAnsiTheme="minorHAnsi" w:cstheme="minorHAnsi"/>
          <w:sz w:val="24"/>
          <w:szCs w:val="24"/>
        </w:rPr>
        <w:t>lations- und Vorjahreswerten</w:t>
      </w:r>
      <w:r>
        <w:rPr>
          <w:rFonts w:asciiTheme="minorHAnsi" w:hAnsiTheme="minorHAnsi" w:cstheme="minorHAnsi"/>
          <w:sz w:val="24"/>
          <w:szCs w:val="24"/>
        </w:rPr>
        <w:t xml:space="preserve"> </w:t>
      </w:r>
      <w:r w:rsidRPr="00AE0E19">
        <w:rPr>
          <w:rFonts w:asciiTheme="minorHAnsi" w:hAnsiTheme="minorHAnsi" w:cstheme="minorHAnsi"/>
          <w:sz w:val="24"/>
          <w:szCs w:val="24"/>
        </w:rPr>
        <w:t xml:space="preserve">veränderten </w:t>
      </w:r>
      <w:r>
        <w:rPr>
          <w:rFonts w:asciiTheme="minorHAnsi" w:hAnsiTheme="minorHAnsi" w:cstheme="minorHAnsi"/>
          <w:sz w:val="24"/>
          <w:szCs w:val="24"/>
        </w:rPr>
        <w:t xml:space="preserve">sie sich </w:t>
      </w:r>
      <w:r w:rsidRPr="00AE0E19">
        <w:rPr>
          <w:rFonts w:asciiTheme="minorHAnsi" w:hAnsiTheme="minorHAnsi" w:cstheme="minorHAnsi"/>
          <w:sz w:val="24"/>
          <w:szCs w:val="24"/>
        </w:rPr>
        <w:t>folgendermaßen:</w:t>
      </w:r>
    </w:p>
    <w:p w:rsidR="00805EEC" w:rsidRDefault="00805EEC" w:rsidP="001A236F">
      <w:pPr>
        <w:pStyle w:val="Textkrper2"/>
        <w:spacing w:line="320" w:lineRule="atLeast"/>
        <w:rPr>
          <w:rFonts w:asciiTheme="minorHAnsi" w:hAnsiTheme="minorHAnsi" w:cstheme="minorHAnsi"/>
          <w:sz w:val="24"/>
          <w:szCs w:val="24"/>
        </w:rPr>
      </w:pPr>
    </w:p>
    <w:p w:rsidR="00F6755F" w:rsidRPr="00E055D4" w:rsidRDefault="007464E9" w:rsidP="001A236F">
      <w:pPr>
        <w:pStyle w:val="Textkrper2"/>
        <w:spacing w:line="320" w:lineRule="atLeast"/>
        <w:rPr>
          <w:rFonts w:asciiTheme="minorHAnsi" w:hAnsiTheme="minorHAnsi" w:cstheme="minorHAnsi"/>
          <w:sz w:val="24"/>
          <w:szCs w:val="24"/>
        </w:rPr>
      </w:pPr>
      <w:r w:rsidRPr="00E055D4">
        <w:rPr>
          <w:rFonts w:asciiTheme="minorHAnsi" w:hAnsiTheme="minorHAnsi" w:cstheme="minorHAnsi"/>
          <w:sz w:val="24"/>
          <w:szCs w:val="24"/>
        </w:rPr>
        <w:t xml:space="preserve">Die </w:t>
      </w:r>
      <w:r w:rsidRPr="00E055D4">
        <w:rPr>
          <w:rFonts w:asciiTheme="minorHAnsi" w:hAnsiTheme="minorHAnsi" w:cstheme="minorHAnsi"/>
          <w:sz w:val="24"/>
          <w:szCs w:val="24"/>
          <w:u w:val="single"/>
        </w:rPr>
        <w:t>Umsatzerlöse</w:t>
      </w:r>
      <w:r w:rsidRPr="00E055D4">
        <w:rPr>
          <w:rFonts w:asciiTheme="minorHAnsi" w:hAnsiTheme="minorHAnsi" w:cstheme="minorHAnsi"/>
          <w:sz w:val="24"/>
          <w:szCs w:val="24"/>
        </w:rPr>
        <w:t xml:space="preserve"> </w:t>
      </w:r>
      <w:r w:rsidR="00881DAD" w:rsidRPr="00E055D4">
        <w:rPr>
          <w:rFonts w:asciiTheme="minorHAnsi" w:hAnsiTheme="minorHAnsi" w:cstheme="minorHAnsi"/>
          <w:sz w:val="24"/>
          <w:szCs w:val="24"/>
        </w:rPr>
        <w:t>(</w:t>
      </w:r>
      <w:r w:rsidR="00881DAD" w:rsidRPr="003163FA">
        <w:rPr>
          <w:rFonts w:asciiTheme="minorHAnsi" w:hAnsiTheme="minorHAnsi" w:cstheme="minorHAnsi"/>
          <w:sz w:val="24"/>
          <w:szCs w:val="24"/>
        </w:rPr>
        <w:t xml:space="preserve">vor Buchung </w:t>
      </w:r>
      <w:r w:rsidR="009B7595" w:rsidRPr="003163FA">
        <w:rPr>
          <w:rFonts w:asciiTheme="minorHAnsi" w:hAnsiTheme="minorHAnsi" w:cstheme="minorHAnsi"/>
          <w:sz w:val="24"/>
          <w:szCs w:val="24"/>
        </w:rPr>
        <w:t xml:space="preserve">der </w:t>
      </w:r>
      <w:r w:rsidR="00881DAD" w:rsidRPr="003163FA">
        <w:rPr>
          <w:rFonts w:asciiTheme="minorHAnsi" w:hAnsiTheme="minorHAnsi" w:cstheme="minorHAnsi"/>
          <w:sz w:val="24"/>
          <w:szCs w:val="24"/>
        </w:rPr>
        <w:t>Kostenüberdeckung</w:t>
      </w:r>
      <w:r w:rsidR="005E64B1" w:rsidRPr="003163FA">
        <w:rPr>
          <w:rFonts w:asciiTheme="minorHAnsi" w:hAnsiTheme="minorHAnsi" w:cstheme="minorHAnsi"/>
          <w:sz w:val="24"/>
          <w:szCs w:val="24"/>
        </w:rPr>
        <w:t>en</w:t>
      </w:r>
      <w:r w:rsidR="00881DAD" w:rsidRPr="003163FA">
        <w:rPr>
          <w:rFonts w:asciiTheme="minorHAnsi" w:hAnsiTheme="minorHAnsi" w:cstheme="minorHAnsi"/>
          <w:sz w:val="24"/>
          <w:szCs w:val="24"/>
        </w:rPr>
        <w:t xml:space="preserve">) </w:t>
      </w:r>
      <w:r w:rsidR="00EF6347" w:rsidRPr="003163FA">
        <w:rPr>
          <w:rFonts w:asciiTheme="minorHAnsi" w:hAnsiTheme="minorHAnsi" w:cstheme="minorHAnsi"/>
          <w:sz w:val="24"/>
          <w:szCs w:val="24"/>
        </w:rPr>
        <w:t xml:space="preserve">lagen </w:t>
      </w:r>
      <w:r w:rsidR="00E055D4" w:rsidRPr="003163FA">
        <w:rPr>
          <w:rFonts w:asciiTheme="minorHAnsi" w:hAnsiTheme="minorHAnsi" w:cstheme="minorHAnsi"/>
          <w:sz w:val="24"/>
          <w:szCs w:val="24"/>
        </w:rPr>
        <w:t>2016</w:t>
      </w:r>
      <w:r w:rsidR="009B7595" w:rsidRPr="003163FA">
        <w:rPr>
          <w:rFonts w:asciiTheme="minorHAnsi" w:hAnsiTheme="minorHAnsi" w:cstheme="minorHAnsi"/>
          <w:sz w:val="24"/>
          <w:szCs w:val="24"/>
        </w:rPr>
        <w:t xml:space="preserve"> mit</w:t>
      </w:r>
      <w:r w:rsidR="00026979" w:rsidRPr="003163FA">
        <w:rPr>
          <w:rFonts w:asciiTheme="minorHAnsi" w:hAnsiTheme="minorHAnsi" w:cstheme="minorHAnsi"/>
          <w:sz w:val="24"/>
          <w:szCs w:val="24"/>
        </w:rPr>
        <w:t> </w:t>
      </w:r>
      <w:r w:rsidR="003163FA" w:rsidRPr="003163FA">
        <w:rPr>
          <w:rFonts w:asciiTheme="minorHAnsi" w:hAnsiTheme="minorHAnsi" w:cstheme="minorHAnsi"/>
          <w:sz w:val="24"/>
          <w:szCs w:val="24"/>
        </w:rPr>
        <w:t>118,0</w:t>
      </w:r>
      <w:r w:rsidR="00D0357F" w:rsidRPr="003163FA">
        <w:rPr>
          <w:rFonts w:asciiTheme="minorHAnsi" w:hAnsiTheme="minorHAnsi" w:cstheme="minorHAnsi"/>
          <w:sz w:val="24"/>
          <w:szCs w:val="24"/>
        </w:rPr>
        <w:t xml:space="preserve"> Mio. </w:t>
      </w:r>
      <w:r w:rsidR="001112AF" w:rsidRPr="003163FA">
        <w:rPr>
          <w:rFonts w:asciiTheme="minorHAnsi" w:hAnsiTheme="minorHAnsi" w:cstheme="minorHAnsi"/>
          <w:sz w:val="24"/>
          <w:szCs w:val="24"/>
        </w:rPr>
        <w:t xml:space="preserve">EUR </w:t>
      </w:r>
      <w:r w:rsidR="001556E7" w:rsidRPr="003163FA">
        <w:rPr>
          <w:rFonts w:asciiTheme="minorHAnsi" w:hAnsiTheme="minorHAnsi" w:cstheme="minorHAnsi"/>
          <w:sz w:val="24"/>
          <w:szCs w:val="24"/>
        </w:rPr>
        <w:t xml:space="preserve">deutlich </w:t>
      </w:r>
      <w:r w:rsidR="00D34EAC" w:rsidRPr="003163FA">
        <w:rPr>
          <w:rFonts w:asciiTheme="minorHAnsi" w:hAnsiTheme="minorHAnsi" w:cstheme="minorHAnsi"/>
          <w:sz w:val="24"/>
          <w:szCs w:val="24"/>
        </w:rPr>
        <w:t>über</w:t>
      </w:r>
      <w:r w:rsidR="009B7595" w:rsidRPr="003163FA">
        <w:rPr>
          <w:rFonts w:asciiTheme="minorHAnsi" w:hAnsiTheme="minorHAnsi" w:cstheme="minorHAnsi"/>
          <w:sz w:val="24"/>
          <w:szCs w:val="24"/>
        </w:rPr>
        <w:t xml:space="preserve"> den Umsatzerlösen des Vorjahres </w:t>
      </w:r>
      <w:r w:rsidR="00D0357F" w:rsidRPr="003163FA">
        <w:rPr>
          <w:rFonts w:asciiTheme="minorHAnsi" w:hAnsiTheme="minorHAnsi" w:cstheme="minorHAnsi"/>
          <w:sz w:val="24"/>
          <w:szCs w:val="24"/>
        </w:rPr>
        <w:t>(Vor</w:t>
      </w:r>
      <w:r w:rsidR="001556E7" w:rsidRPr="003163FA">
        <w:rPr>
          <w:rFonts w:asciiTheme="minorHAnsi" w:hAnsiTheme="minorHAnsi" w:cstheme="minorHAnsi"/>
          <w:sz w:val="24"/>
          <w:szCs w:val="24"/>
        </w:rPr>
        <w:t>jahr</w:t>
      </w:r>
      <w:r w:rsidR="00026979" w:rsidRPr="003163FA">
        <w:rPr>
          <w:rFonts w:asciiTheme="minorHAnsi" w:hAnsiTheme="minorHAnsi" w:cstheme="minorHAnsi"/>
          <w:sz w:val="24"/>
          <w:szCs w:val="24"/>
        </w:rPr>
        <w:t>:</w:t>
      </w:r>
      <w:r w:rsidR="00A05CAA">
        <w:rPr>
          <w:rFonts w:asciiTheme="minorHAnsi" w:hAnsiTheme="minorHAnsi" w:cstheme="minorHAnsi"/>
          <w:sz w:val="24"/>
          <w:szCs w:val="24"/>
        </w:rPr>
        <w:t xml:space="preserve"> 114,9</w:t>
      </w:r>
      <w:r w:rsidR="00D0357F" w:rsidRPr="003163FA">
        <w:rPr>
          <w:rFonts w:asciiTheme="minorHAnsi" w:hAnsiTheme="minorHAnsi" w:cstheme="minorHAnsi"/>
          <w:sz w:val="24"/>
          <w:szCs w:val="24"/>
        </w:rPr>
        <w:t xml:space="preserve"> Mio</w:t>
      </w:r>
      <w:r w:rsidR="001112AF" w:rsidRPr="003163FA">
        <w:rPr>
          <w:rFonts w:asciiTheme="minorHAnsi" w:hAnsiTheme="minorHAnsi" w:cstheme="minorHAnsi"/>
          <w:sz w:val="24"/>
          <w:szCs w:val="24"/>
        </w:rPr>
        <w:t>. EUR</w:t>
      </w:r>
      <w:r w:rsidR="00D0357F" w:rsidRPr="003163FA">
        <w:rPr>
          <w:rFonts w:asciiTheme="minorHAnsi" w:hAnsiTheme="minorHAnsi" w:cstheme="minorHAnsi"/>
          <w:sz w:val="24"/>
          <w:szCs w:val="24"/>
        </w:rPr>
        <w:t>).</w:t>
      </w:r>
      <w:r w:rsidR="006C7533" w:rsidRPr="003163FA">
        <w:rPr>
          <w:rFonts w:asciiTheme="minorHAnsi" w:hAnsiTheme="minorHAnsi" w:cstheme="minorHAnsi"/>
          <w:sz w:val="24"/>
          <w:szCs w:val="24"/>
        </w:rPr>
        <w:t xml:space="preserve"> </w:t>
      </w:r>
      <w:r w:rsidR="001556E7" w:rsidRPr="003163FA">
        <w:rPr>
          <w:rFonts w:asciiTheme="minorHAnsi" w:hAnsiTheme="minorHAnsi" w:cstheme="minorHAnsi"/>
          <w:sz w:val="24"/>
          <w:szCs w:val="24"/>
        </w:rPr>
        <w:t>Dabei erhöhten sich die Umsatzerlöse für Abwassergebüh</w:t>
      </w:r>
      <w:r w:rsidR="00F96B3A" w:rsidRPr="003163FA">
        <w:rPr>
          <w:rFonts w:asciiTheme="minorHAnsi" w:hAnsiTheme="minorHAnsi" w:cstheme="minorHAnsi"/>
          <w:sz w:val="24"/>
          <w:szCs w:val="24"/>
        </w:rPr>
        <w:t xml:space="preserve">ren und -entgelte </w:t>
      </w:r>
      <w:r w:rsidR="003163FA" w:rsidRPr="003163FA">
        <w:rPr>
          <w:rFonts w:asciiTheme="minorHAnsi" w:hAnsiTheme="minorHAnsi" w:cstheme="minorHAnsi"/>
          <w:sz w:val="24"/>
          <w:szCs w:val="24"/>
        </w:rPr>
        <w:t>auf 83,2</w:t>
      </w:r>
      <w:r w:rsidR="001556E7" w:rsidRPr="003163FA">
        <w:rPr>
          <w:rFonts w:asciiTheme="minorHAnsi" w:hAnsiTheme="minorHAnsi" w:cstheme="minorHAnsi"/>
          <w:sz w:val="24"/>
          <w:szCs w:val="24"/>
        </w:rPr>
        <w:t xml:space="preserve"> Mio. </w:t>
      </w:r>
      <w:r w:rsidR="008B684D" w:rsidRPr="003163FA">
        <w:rPr>
          <w:rFonts w:asciiTheme="minorHAnsi" w:hAnsiTheme="minorHAnsi" w:cstheme="minorHAnsi"/>
          <w:sz w:val="24"/>
          <w:szCs w:val="24"/>
        </w:rPr>
        <w:t xml:space="preserve">EUR  </w:t>
      </w:r>
      <w:r w:rsidR="001556E7" w:rsidRPr="003163FA">
        <w:rPr>
          <w:rFonts w:asciiTheme="minorHAnsi" w:hAnsiTheme="minorHAnsi" w:cstheme="minorHAnsi"/>
          <w:sz w:val="24"/>
          <w:szCs w:val="24"/>
        </w:rPr>
        <w:t>(Vorjahr</w:t>
      </w:r>
      <w:r w:rsidR="00026979" w:rsidRPr="003163FA">
        <w:rPr>
          <w:rFonts w:asciiTheme="minorHAnsi" w:hAnsiTheme="minorHAnsi" w:cstheme="minorHAnsi"/>
          <w:sz w:val="24"/>
          <w:szCs w:val="24"/>
        </w:rPr>
        <w:t>:</w:t>
      </w:r>
      <w:r w:rsidR="003163FA" w:rsidRPr="003163FA">
        <w:rPr>
          <w:rFonts w:asciiTheme="minorHAnsi" w:hAnsiTheme="minorHAnsi" w:cstheme="minorHAnsi"/>
          <w:sz w:val="24"/>
          <w:szCs w:val="24"/>
        </w:rPr>
        <w:t xml:space="preserve"> 81,4</w:t>
      </w:r>
      <w:r w:rsidR="001556E7" w:rsidRPr="003163FA">
        <w:rPr>
          <w:rFonts w:asciiTheme="minorHAnsi" w:hAnsiTheme="minorHAnsi" w:cstheme="minorHAnsi"/>
          <w:sz w:val="24"/>
          <w:szCs w:val="24"/>
        </w:rPr>
        <w:t xml:space="preserve"> Mio</w:t>
      </w:r>
      <w:r w:rsidR="008B684D" w:rsidRPr="003163FA">
        <w:rPr>
          <w:rFonts w:asciiTheme="minorHAnsi" w:hAnsiTheme="minorHAnsi" w:cstheme="minorHAnsi"/>
          <w:sz w:val="24"/>
          <w:szCs w:val="24"/>
        </w:rPr>
        <w:t>. EUR</w:t>
      </w:r>
      <w:r w:rsidR="001556E7" w:rsidRPr="003163FA">
        <w:rPr>
          <w:rFonts w:asciiTheme="minorHAnsi" w:hAnsiTheme="minorHAnsi" w:cstheme="minorHAnsi"/>
          <w:sz w:val="24"/>
          <w:szCs w:val="24"/>
        </w:rPr>
        <w:t>).</w:t>
      </w:r>
      <w:r w:rsidR="001556E7" w:rsidRPr="00E055D4">
        <w:rPr>
          <w:rFonts w:asciiTheme="minorHAnsi" w:hAnsiTheme="minorHAnsi" w:cstheme="minorHAnsi"/>
          <w:sz w:val="24"/>
          <w:szCs w:val="24"/>
        </w:rPr>
        <w:t xml:space="preserve"> </w:t>
      </w:r>
    </w:p>
    <w:p w:rsidR="004F4F00" w:rsidRPr="00A70618" w:rsidRDefault="004F4F00" w:rsidP="001A236F">
      <w:pPr>
        <w:pStyle w:val="Textkrper2"/>
        <w:spacing w:line="320" w:lineRule="atLeast"/>
        <w:rPr>
          <w:rFonts w:asciiTheme="minorHAnsi" w:hAnsiTheme="minorHAnsi" w:cstheme="minorHAnsi"/>
          <w:sz w:val="24"/>
          <w:szCs w:val="24"/>
          <w:highlight w:val="yellow"/>
        </w:rPr>
      </w:pPr>
    </w:p>
    <w:p w:rsidR="004F4F00" w:rsidRPr="00C50F65" w:rsidRDefault="00866540" w:rsidP="001A236F">
      <w:pPr>
        <w:pStyle w:val="Textkrper2"/>
        <w:spacing w:line="320" w:lineRule="atLeast"/>
        <w:rPr>
          <w:rFonts w:asciiTheme="minorHAnsi" w:hAnsiTheme="minorHAnsi" w:cstheme="minorHAnsi"/>
          <w:sz w:val="24"/>
          <w:szCs w:val="24"/>
        </w:rPr>
      </w:pPr>
      <w:r>
        <w:rPr>
          <w:rFonts w:asciiTheme="minorHAnsi" w:hAnsiTheme="minorHAnsi" w:cstheme="minorHAnsi"/>
          <w:noProof/>
          <w:sz w:val="24"/>
          <w:szCs w:val="24"/>
          <w:lang w:eastAsia="de-DE"/>
        </w:rPr>
        <w:drawing>
          <wp:anchor distT="0" distB="0" distL="114300" distR="114300" simplePos="0" relativeHeight="251676672" behindDoc="1" locked="0" layoutInCell="1" allowOverlap="1">
            <wp:simplePos x="0" y="0"/>
            <wp:positionH relativeFrom="column">
              <wp:posOffset>90170</wp:posOffset>
            </wp:positionH>
            <wp:positionV relativeFrom="paragraph">
              <wp:posOffset>1125855</wp:posOffset>
            </wp:positionV>
            <wp:extent cx="5241290" cy="1604010"/>
            <wp:effectExtent l="152400" t="133350" r="359410" b="300990"/>
            <wp:wrapTopAndBottom/>
            <wp:docPr id="36"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t="4449"/>
                    <a:stretch>
                      <a:fillRect/>
                    </a:stretch>
                  </pic:blipFill>
                  <pic:spPr bwMode="auto">
                    <a:xfrm>
                      <a:off x="0" y="0"/>
                      <a:ext cx="5241290" cy="1604010"/>
                    </a:xfrm>
                    <a:prstGeom prst="rect">
                      <a:avLst/>
                    </a:prstGeom>
                    <a:ln>
                      <a:noFill/>
                    </a:ln>
                    <a:effectLst>
                      <a:outerShdw blurRad="292100" dist="139700" dir="2700000" algn="tl" rotWithShape="0">
                        <a:srgbClr val="333333">
                          <a:alpha val="65000"/>
                        </a:srgbClr>
                      </a:outerShdw>
                    </a:effectLst>
                  </pic:spPr>
                </pic:pic>
              </a:graphicData>
            </a:graphic>
          </wp:anchor>
        </w:drawing>
      </w:r>
      <w:r w:rsidR="0013142D">
        <w:rPr>
          <w:rFonts w:asciiTheme="minorHAnsi" w:hAnsiTheme="minorHAnsi" w:cstheme="minorHAnsi"/>
          <w:sz w:val="24"/>
          <w:szCs w:val="24"/>
        </w:rPr>
        <w:t>D</w:t>
      </w:r>
      <w:r w:rsidR="00295312" w:rsidRPr="000F3F6A">
        <w:rPr>
          <w:rFonts w:asciiTheme="minorHAnsi" w:hAnsiTheme="minorHAnsi" w:cstheme="minorHAnsi"/>
          <w:sz w:val="24"/>
          <w:szCs w:val="24"/>
        </w:rPr>
        <w:t xml:space="preserve">ie </w:t>
      </w:r>
      <w:r w:rsidR="00295312">
        <w:rPr>
          <w:rFonts w:asciiTheme="minorHAnsi" w:hAnsiTheme="minorHAnsi" w:cstheme="minorHAnsi"/>
          <w:sz w:val="24"/>
          <w:szCs w:val="24"/>
        </w:rPr>
        <w:t xml:space="preserve">Hochrechnung </w:t>
      </w:r>
      <w:r w:rsidR="0013142D">
        <w:rPr>
          <w:rFonts w:asciiTheme="minorHAnsi" w:hAnsiTheme="minorHAnsi" w:cstheme="minorHAnsi"/>
          <w:sz w:val="24"/>
          <w:szCs w:val="24"/>
        </w:rPr>
        <w:t xml:space="preserve">2016 </w:t>
      </w:r>
      <w:r w:rsidR="00295312">
        <w:rPr>
          <w:rFonts w:asciiTheme="minorHAnsi" w:hAnsiTheme="minorHAnsi" w:cstheme="minorHAnsi"/>
          <w:sz w:val="24"/>
          <w:szCs w:val="24"/>
        </w:rPr>
        <w:t>für die</w:t>
      </w:r>
      <w:r w:rsidR="00295312" w:rsidRPr="000F3F6A">
        <w:rPr>
          <w:rFonts w:asciiTheme="minorHAnsi" w:hAnsiTheme="minorHAnsi" w:cstheme="minorHAnsi"/>
          <w:sz w:val="24"/>
          <w:szCs w:val="24"/>
        </w:rPr>
        <w:t xml:space="preserve"> veranlagungsfähige Schmutzwassermenge </w:t>
      </w:r>
      <w:r w:rsidR="0013142D">
        <w:rPr>
          <w:rFonts w:asciiTheme="minorHAnsi" w:hAnsiTheme="minorHAnsi" w:cstheme="minorHAnsi"/>
          <w:sz w:val="24"/>
          <w:szCs w:val="24"/>
        </w:rPr>
        <w:t xml:space="preserve">liegt </w:t>
      </w:r>
      <w:r w:rsidR="00295312">
        <w:rPr>
          <w:rFonts w:asciiTheme="minorHAnsi" w:hAnsiTheme="minorHAnsi" w:cstheme="minorHAnsi"/>
          <w:sz w:val="24"/>
          <w:szCs w:val="24"/>
        </w:rPr>
        <w:t>bei 36,0 Mio. m³.</w:t>
      </w:r>
      <w:r w:rsidR="006C0F72">
        <w:rPr>
          <w:rFonts w:asciiTheme="minorHAnsi" w:hAnsiTheme="minorHAnsi" w:cstheme="minorHAnsi"/>
          <w:sz w:val="24"/>
          <w:szCs w:val="24"/>
        </w:rPr>
        <w:t xml:space="preserve"> </w:t>
      </w:r>
      <w:r w:rsidR="005A6723" w:rsidRPr="00C50F65">
        <w:rPr>
          <w:rFonts w:asciiTheme="minorHAnsi" w:hAnsiTheme="minorHAnsi" w:cstheme="minorHAnsi"/>
          <w:sz w:val="24"/>
          <w:szCs w:val="24"/>
        </w:rPr>
        <w:t xml:space="preserve">Die </w:t>
      </w:r>
      <w:r w:rsidR="00550C33" w:rsidRPr="00C50F65">
        <w:rPr>
          <w:rFonts w:asciiTheme="minorHAnsi" w:hAnsiTheme="minorHAnsi" w:cstheme="minorHAnsi"/>
          <w:sz w:val="24"/>
          <w:szCs w:val="24"/>
        </w:rPr>
        <w:t>zuordenbare</w:t>
      </w:r>
      <w:r w:rsidR="00EF6347" w:rsidRPr="00C50F65">
        <w:rPr>
          <w:rFonts w:asciiTheme="minorHAnsi" w:hAnsiTheme="minorHAnsi" w:cstheme="minorHAnsi"/>
          <w:sz w:val="24"/>
          <w:szCs w:val="24"/>
        </w:rPr>
        <w:t>n</w:t>
      </w:r>
      <w:r w:rsidR="00550C33" w:rsidRPr="00C50F65">
        <w:rPr>
          <w:rFonts w:asciiTheme="minorHAnsi" w:hAnsiTheme="minorHAnsi" w:cstheme="minorHAnsi"/>
          <w:sz w:val="24"/>
          <w:szCs w:val="24"/>
        </w:rPr>
        <w:t xml:space="preserve"> </w:t>
      </w:r>
      <w:r w:rsidR="005A6723" w:rsidRPr="00C50F65">
        <w:rPr>
          <w:rFonts w:asciiTheme="minorHAnsi" w:hAnsiTheme="minorHAnsi" w:cstheme="minorHAnsi"/>
          <w:sz w:val="24"/>
          <w:szCs w:val="24"/>
        </w:rPr>
        <w:t xml:space="preserve">Erlöse </w:t>
      </w:r>
      <w:r w:rsidR="005A6723" w:rsidRPr="00BF4617">
        <w:rPr>
          <w:rFonts w:asciiTheme="minorHAnsi" w:hAnsiTheme="minorHAnsi" w:cstheme="minorHAnsi"/>
          <w:sz w:val="24"/>
          <w:szCs w:val="24"/>
        </w:rPr>
        <w:t>stiegen</w:t>
      </w:r>
      <w:r w:rsidR="00B24D12" w:rsidRPr="00BF4617">
        <w:rPr>
          <w:rFonts w:asciiTheme="minorHAnsi" w:hAnsiTheme="minorHAnsi" w:cstheme="minorHAnsi"/>
          <w:sz w:val="24"/>
          <w:szCs w:val="24"/>
        </w:rPr>
        <w:t xml:space="preserve"> auf </w:t>
      </w:r>
      <w:r w:rsidR="00026979" w:rsidRPr="00BF4617">
        <w:rPr>
          <w:rFonts w:asciiTheme="minorHAnsi" w:hAnsiTheme="minorHAnsi" w:cstheme="minorHAnsi"/>
          <w:sz w:val="24"/>
          <w:szCs w:val="24"/>
        </w:rPr>
        <w:t>EUR </w:t>
      </w:r>
      <w:r w:rsidR="00BF4617" w:rsidRPr="00BF4617">
        <w:rPr>
          <w:rFonts w:asciiTheme="minorHAnsi" w:hAnsiTheme="minorHAnsi" w:cstheme="minorHAnsi"/>
          <w:sz w:val="24"/>
          <w:szCs w:val="24"/>
        </w:rPr>
        <w:t>60,8</w:t>
      </w:r>
      <w:r w:rsidR="00B24D12" w:rsidRPr="00BF4617">
        <w:rPr>
          <w:rFonts w:asciiTheme="minorHAnsi" w:hAnsiTheme="minorHAnsi" w:cstheme="minorHAnsi"/>
          <w:sz w:val="24"/>
          <w:szCs w:val="24"/>
        </w:rPr>
        <w:t> </w:t>
      </w:r>
      <w:r w:rsidR="00550C33" w:rsidRPr="00BF4617">
        <w:rPr>
          <w:rFonts w:asciiTheme="minorHAnsi" w:hAnsiTheme="minorHAnsi" w:cstheme="minorHAnsi"/>
          <w:sz w:val="24"/>
          <w:szCs w:val="24"/>
        </w:rPr>
        <w:t>Mio. (Vorjahr</w:t>
      </w:r>
      <w:r w:rsidR="00026979" w:rsidRPr="00BF4617">
        <w:rPr>
          <w:rFonts w:asciiTheme="minorHAnsi" w:hAnsiTheme="minorHAnsi" w:cstheme="minorHAnsi"/>
          <w:sz w:val="24"/>
          <w:szCs w:val="24"/>
        </w:rPr>
        <w:t>:</w:t>
      </w:r>
      <w:r w:rsidR="00550C33" w:rsidRPr="00BF4617">
        <w:rPr>
          <w:rFonts w:asciiTheme="minorHAnsi" w:hAnsiTheme="minorHAnsi" w:cstheme="minorHAnsi"/>
          <w:sz w:val="24"/>
          <w:szCs w:val="24"/>
        </w:rPr>
        <w:t xml:space="preserve"> </w:t>
      </w:r>
      <w:r w:rsidR="00026979" w:rsidRPr="00BF4617">
        <w:rPr>
          <w:rFonts w:asciiTheme="minorHAnsi" w:hAnsiTheme="minorHAnsi" w:cstheme="minorHAnsi"/>
          <w:sz w:val="24"/>
          <w:szCs w:val="24"/>
        </w:rPr>
        <w:t xml:space="preserve">EUR </w:t>
      </w:r>
      <w:r w:rsidR="0013142D" w:rsidRPr="00BF4617">
        <w:rPr>
          <w:rFonts w:asciiTheme="minorHAnsi" w:hAnsiTheme="minorHAnsi" w:cstheme="minorHAnsi"/>
          <w:sz w:val="24"/>
          <w:szCs w:val="24"/>
        </w:rPr>
        <w:t>59,8</w:t>
      </w:r>
      <w:r w:rsidR="005A6723" w:rsidRPr="00BF4617">
        <w:rPr>
          <w:rFonts w:asciiTheme="minorHAnsi" w:hAnsiTheme="minorHAnsi" w:cstheme="minorHAnsi"/>
          <w:sz w:val="24"/>
          <w:szCs w:val="24"/>
        </w:rPr>
        <w:t xml:space="preserve"> Mio.). </w:t>
      </w:r>
      <w:r w:rsidR="00F5277F" w:rsidRPr="00BF4617">
        <w:rPr>
          <w:rFonts w:asciiTheme="minorHAnsi" w:hAnsiTheme="minorHAnsi" w:cstheme="minorHAnsi"/>
          <w:sz w:val="24"/>
          <w:szCs w:val="24"/>
        </w:rPr>
        <w:t>Das Schmutzwasserentgelt betrug</w:t>
      </w:r>
      <w:r w:rsidR="00D34EAC" w:rsidRPr="00BF4617">
        <w:rPr>
          <w:rFonts w:asciiTheme="minorHAnsi" w:hAnsiTheme="minorHAnsi" w:cstheme="minorHAnsi"/>
          <w:sz w:val="24"/>
          <w:szCs w:val="24"/>
        </w:rPr>
        <w:t xml:space="preserve"> </w:t>
      </w:r>
      <w:r w:rsidR="00372A59" w:rsidRPr="00BF4617">
        <w:rPr>
          <w:rFonts w:asciiTheme="minorHAnsi" w:hAnsiTheme="minorHAnsi" w:cstheme="minorHAnsi"/>
          <w:sz w:val="24"/>
          <w:szCs w:val="24"/>
        </w:rPr>
        <w:t xml:space="preserve">im Berichtsjahr </w:t>
      </w:r>
      <w:r w:rsidR="00954C0F" w:rsidRPr="00BF4617">
        <w:rPr>
          <w:rFonts w:asciiTheme="minorHAnsi" w:hAnsiTheme="minorHAnsi" w:cstheme="minorHAnsi"/>
          <w:sz w:val="24"/>
          <w:szCs w:val="24"/>
        </w:rPr>
        <w:t>1,66</w:t>
      </w:r>
      <w:r w:rsidR="003329F2" w:rsidRPr="00BF4617">
        <w:rPr>
          <w:rFonts w:asciiTheme="minorHAnsi" w:hAnsiTheme="minorHAnsi" w:cstheme="minorHAnsi"/>
          <w:sz w:val="24"/>
          <w:szCs w:val="24"/>
        </w:rPr>
        <w:t xml:space="preserve"> EUR/m³</w:t>
      </w:r>
      <w:r w:rsidR="00372A59" w:rsidRPr="00BF4617">
        <w:rPr>
          <w:rFonts w:asciiTheme="minorHAnsi" w:hAnsiTheme="minorHAnsi" w:cstheme="minorHAnsi"/>
          <w:sz w:val="24"/>
          <w:szCs w:val="24"/>
        </w:rPr>
        <w:t xml:space="preserve"> (Vorjahr</w:t>
      </w:r>
      <w:r w:rsidR="00026979" w:rsidRPr="00BF4617">
        <w:rPr>
          <w:rFonts w:asciiTheme="minorHAnsi" w:hAnsiTheme="minorHAnsi" w:cstheme="minorHAnsi"/>
          <w:sz w:val="24"/>
          <w:szCs w:val="24"/>
        </w:rPr>
        <w:t>:</w:t>
      </w:r>
      <w:r w:rsidR="006C0F72">
        <w:rPr>
          <w:rFonts w:asciiTheme="minorHAnsi" w:hAnsiTheme="minorHAnsi" w:cstheme="minorHAnsi"/>
          <w:sz w:val="24"/>
          <w:szCs w:val="24"/>
        </w:rPr>
        <w:t xml:space="preserve"> 1,64</w:t>
      </w:r>
      <w:r w:rsidR="00D34EAC" w:rsidRPr="00BF4617">
        <w:rPr>
          <w:rFonts w:asciiTheme="minorHAnsi" w:hAnsiTheme="minorHAnsi" w:cstheme="minorHAnsi"/>
          <w:sz w:val="24"/>
          <w:szCs w:val="24"/>
        </w:rPr>
        <w:t xml:space="preserve"> EUR/m³)</w:t>
      </w:r>
      <w:r w:rsidR="003329F2" w:rsidRPr="00BF4617">
        <w:rPr>
          <w:rFonts w:asciiTheme="minorHAnsi" w:hAnsiTheme="minorHAnsi" w:cstheme="minorHAnsi"/>
          <w:sz w:val="24"/>
          <w:szCs w:val="24"/>
        </w:rPr>
        <w:t>.</w:t>
      </w:r>
      <w:r w:rsidR="003329F2" w:rsidRPr="00C50F65">
        <w:rPr>
          <w:rFonts w:asciiTheme="minorHAnsi" w:hAnsiTheme="minorHAnsi" w:cstheme="minorHAnsi"/>
          <w:sz w:val="24"/>
          <w:szCs w:val="24"/>
        </w:rPr>
        <w:t xml:space="preserve"> </w:t>
      </w:r>
    </w:p>
    <w:p w:rsidR="005C5204" w:rsidRDefault="00866540" w:rsidP="001A236F">
      <w:pPr>
        <w:pStyle w:val="Textkrper2"/>
        <w:spacing w:line="320" w:lineRule="atLeast"/>
        <w:rPr>
          <w:rFonts w:asciiTheme="minorHAnsi" w:hAnsiTheme="minorHAnsi" w:cstheme="minorHAnsi"/>
          <w:sz w:val="20"/>
          <w:szCs w:val="20"/>
        </w:rPr>
      </w:pPr>
      <w:r w:rsidRPr="006472D5">
        <w:rPr>
          <w:rFonts w:asciiTheme="minorHAnsi" w:hAnsiTheme="minorHAnsi" w:cstheme="minorHAnsi"/>
          <w:sz w:val="20"/>
          <w:szCs w:val="20"/>
        </w:rPr>
        <w:t>Abbildung: Entwicklung der veranlagungsfähige</w:t>
      </w:r>
      <w:r>
        <w:rPr>
          <w:rFonts w:asciiTheme="minorHAnsi" w:hAnsiTheme="minorHAnsi" w:cstheme="minorHAnsi"/>
          <w:sz w:val="20"/>
          <w:szCs w:val="20"/>
        </w:rPr>
        <w:t>n</w:t>
      </w:r>
      <w:r w:rsidRPr="006472D5">
        <w:rPr>
          <w:rFonts w:asciiTheme="minorHAnsi" w:hAnsiTheme="minorHAnsi" w:cstheme="minorHAnsi"/>
          <w:sz w:val="20"/>
          <w:szCs w:val="20"/>
        </w:rPr>
        <w:t xml:space="preserve"> Schmutzwassermengen</w:t>
      </w:r>
    </w:p>
    <w:p w:rsidR="00866540" w:rsidRPr="00A70618" w:rsidRDefault="00866540" w:rsidP="001A236F">
      <w:pPr>
        <w:pStyle w:val="Textkrper2"/>
        <w:spacing w:line="320" w:lineRule="atLeast"/>
        <w:rPr>
          <w:rFonts w:asciiTheme="minorHAnsi" w:hAnsiTheme="minorHAnsi" w:cstheme="minorHAnsi"/>
          <w:sz w:val="24"/>
          <w:szCs w:val="24"/>
          <w:highlight w:val="yellow"/>
        </w:rPr>
      </w:pPr>
    </w:p>
    <w:p w:rsidR="005B6D98" w:rsidRDefault="00F6755F" w:rsidP="005B6D98">
      <w:pPr>
        <w:pStyle w:val="Textkrper2"/>
        <w:spacing w:line="320" w:lineRule="atLeast"/>
        <w:rPr>
          <w:rFonts w:asciiTheme="minorHAnsi" w:hAnsiTheme="minorHAnsi" w:cstheme="minorHAnsi"/>
          <w:sz w:val="24"/>
          <w:szCs w:val="24"/>
        </w:rPr>
      </w:pPr>
      <w:r w:rsidRPr="00954C0F">
        <w:rPr>
          <w:rFonts w:asciiTheme="minorHAnsi" w:hAnsiTheme="minorHAnsi" w:cstheme="minorHAnsi"/>
          <w:sz w:val="24"/>
          <w:szCs w:val="24"/>
        </w:rPr>
        <w:t xml:space="preserve">Die Umsatzerlöse </w:t>
      </w:r>
      <w:r w:rsidRPr="00BF4617">
        <w:rPr>
          <w:rFonts w:asciiTheme="minorHAnsi" w:hAnsiTheme="minorHAnsi" w:cstheme="minorHAnsi"/>
          <w:sz w:val="24"/>
          <w:szCs w:val="24"/>
        </w:rPr>
        <w:t>aus dem</w:t>
      </w:r>
      <w:r w:rsidR="005A6723" w:rsidRPr="00BF4617">
        <w:rPr>
          <w:rFonts w:asciiTheme="minorHAnsi" w:hAnsiTheme="minorHAnsi" w:cstheme="minorHAnsi"/>
          <w:sz w:val="24"/>
          <w:szCs w:val="24"/>
        </w:rPr>
        <w:t xml:space="preserve"> Bereich Niederschlagswasser </w:t>
      </w:r>
      <w:r w:rsidR="006B1127" w:rsidRPr="00BF4617">
        <w:rPr>
          <w:rFonts w:asciiTheme="minorHAnsi" w:hAnsiTheme="minorHAnsi" w:cstheme="minorHAnsi"/>
          <w:sz w:val="24"/>
          <w:szCs w:val="24"/>
        </w:rPr>
        <w:t xml:space="preserve">stiegen bei </w:t>
      </w:r>
      <w:r w:rsidR="00954C0F" w:rsidRPr="00BF4617">
        <w:rPr>
          <w:rFonts w:asciiTheme="minorHAnsi" w:hAnsiTheme="minorHAnsi" w:cstheme="minorHAnsi"/>
          <w:sz w:val="24"/>
          <w:szCs w:val="24"/>
        </w:rPr>
        <w:t>einer</w:t>
      </w:r>
      <w:r w:rsidR="006B1127" w:rsidRPr="00BF4617">
        <w:rPr>
          <w:rFonts w:asciiTheme="minorHAnsi" w:hAnsiTheme="minorHAnsi" w:cstheme="minorHAnsi"/>
          <w:sz w:val="24"/>
          <w:szCs w:val="24"/>
        </w:rPr>
        <w:t xml:space="preserve"> Fläche </w:t>
      </w:r>
      <w:r w:rsidR="00954C0F" w:rsidRPr="00BF4617">
        <w:rPr>
          <w:rFonts w:asciiTheme="minorHAnsi" w:hAnsiTheme="minorHAnsi" w:cstheme="minorHAnsi"/>
          <w:sz w:val="24"/>
          <w:szCs w:val="24"/>
        </w:rPr>
        <w:t>von 31,4</w:t>
      </w:r>
      <w:r w:rsidR="006B1127" w:rsidRPr="00BF4617">
        <w:rPr>
          <w:rFonts w:asciiTheme="minorHAnsi" w:hAnsiTheme="minorHAnsi" w:cstheme="minorHAnsi"/>
          <w:sz w:val="24"/>
          <w:szCs w:val="24"/>
        </w:rPr>
        <w:t xml:space="preserve"> Mio. m² auf </w:t>
      </w:r>
      <w:r w:rsidR="000A1BF1" w:rsidRPr="00BF4617">
        <w:rPr>
          <w:rFonts w:asciiTheme="minorHAnsi" w:hAnsiTheme="minorHAnsi" w:cstheme="minorHAnsi"/>
          <w:sz w:val="24"/>
          <w:szCs w:val="24"/>
        </w:rPr>
        <w:t>22,5</w:t>
      </w:r>
      <w:r w:rsidR="006B1127" w:rsidRPr="00BF4617">
        <w:rPr>
          <w:rFonts w:asciiTheme="minorHAnsi" w:hAnsiTheme="minorHAnsi" w:cstheme="minorHAnsi"/>
          <w:sz w:val="24"/>
          <w:szCs w:val="24"/>
        </w:rPr>
        <w:t xml:space="preserve"> Mio. </w:t>
      </w:r>
      <w:r w:rsidR="008B684D" w:rsidRPr="00BF4617">
        <w:rPr>
          <w:rFonts w:asciiTheme="minorHAnsi" w:hAnsiTheme="minorHAnsi" w:cstheme="minorHAnsi"/>
          <w:sz w:val="24"/>
          <w:szCs w:val="24"/>
        </w:rPr>
        <w:t xml:space="preserve">EUR </w:t>
      </w:r>
      <w:r w:rsidR="006B1127" w:rsidRPr="00BF4617">
        <w:rPr>
          <w:rFonts w:asciiTheme="minorHAnsi" w:hAnsiTheme="minorHAnsi" w:cstheme="minorHAnsi"/>
          <w:sz w:val="24"/>
          <w:szCs w:val="24"/>
        </w:rPr>
        <w:t>(Vorjahr</w:t>
      </w:r>
      <w:r w:rsidR="00026979" w:rsidRPr="00BF4617">
        <w:rPr>
          <w:rFonts w:asciiTheme="minorHAnsi" w:hAnsiTheme="minorHAnsi" w:cstheme="minorHAnsi"/>
          <w:sz w:val="24"/>
          <w:szCs w:val="24"/>
        </w:rPr>
        <w:t>:</w:t>
      </w:r>
      <w:r w:rsidR="00954C0F" w:rsidRPr="00BF4617">
        <w:rPr>
          <w:rFonts w:asciiTheme="minorHAnsi" w:hAnsiTheme="minorHAnsi" w:cstheme="minorHAnsi"/>
          <w:sz w:val="24"/>
          <w:szCs w:val="24"/>
        </w:rPr>
        <w:t xml:space="preserve"> 21,6</w:t>
      </w:r>
      <w:r w:rsidR="006B1127" w:rsidRPr="00BF4617">
        <w:rPr>
          <w:rFonts w:asciiTheme="minorHAnsi" w:hAnsiTheme="minorHAnsi" w:cstheme="minorHAnsi"/>
          <w:sz w:val="24"/>
          <w:szCs w:val="24"/>
        </w:rPr>
        <w:t xml:space="preserve"> Mio</w:t>
      </w:r>
      <w:r w:rsidR="008B684D" w:rsidRPr="00BF4617">
        <w:rPr>
          <w:rFonts w:asciiTheme="minorHAnsi" w:hAnsiTheme="minorHAnsi" w:cstheme="minorHAnsi"/>
          <w:sz w:val="24"/>
          <w:szCs w:val="24"/>
        </w:rPr>
        <w:t>. EUR</w:t>
      </w:r>
      <w:r w:rsidR="006B1127" w:rsidRPr="00BF4617">
        <w:rPr>
          <w:rFonts w:asciiTheme="minorHAnsi" w:hAnsiTheme="minorHAnsi" w:cstheme="minorHAnsi"/>
          <w:sz w:val="24"/>
          <w:szCs w:val="24"/>
        </w:rPr>
        <w:t xml:space="preserve">). </w:t>
      </w:r>
      <w:r w:rsidR="00DF42C5" w:rsidRPr="00BF4617">
        <w:rPr>
          <w:rFonts w:asciiTheme="minorHAnsi" w:hAnsiTheme="minorHAnsi" w:cstheme="minorHAnsi"/>
          <w:sz w:val="24"/>
          <w:szCs w:val="24"/>
        </w:rPr>
        <w:t>Die</w:t>
      </w:r>
      <w:r w:rsidR="00017A2F" w:rsidRPr="00BF4617">
        <w:rPr>
          <w:rFonts w:asciiTheme="minorHAnsi" w:hAnsiTheme="minorHAnsi" w:cstheme="minorHAnsi"/>
          <w:sz w:val="24"/>
          <w:szCs w:val="24"/>
        </w:rPr>
        <w:t xml:space="preserve"> </w:t>
      </w:r>
      <w:proofErr w:type="spellStart"/>
      <w:r w:rsidR="00654E25" w:rsidRPr="00BF4617">
        <w:rPr>
          <w:rFonts w:asciiTheme="minorHAnsi" w:hAnsiTheme="minorHAnsi" w:cstheme="minorHAnsi"/>
          <w:sz w:val="24"/>
          <w:szCs w:val="24"/>
        </w:rPr>
        <w:t>Niederschlags</w:t>
      </w:r>
      <w:r w:rsidR="00026979" w:rsidRPr="00BF4617">
        <w:rPr>
          <w:rFonts w:asciiTheme="minorHAnsi" w:hAnsiTheme="minorHAnsi" w:cstheme="minorHAnsi"/>
          <w:sz w:val="24"/>
          <w:szCs w:val="24"/>
        </w:rPr>
        <w:softHyphen/>
      </w:r>
      <w:r w:rsidR="00017A2F" w:rsidRPr="00BF4617">
        <w:rPr>
          <w:rFonts w:asciiTheme="minorHAnsi" w:hAnsiTheme="minorHAnsi" w:cstheme="minorHAnsi"/>
          <w:sz w:val="24"/>
          <w:szCs w:val="24"/>
        </w:rPr>
        <w:t>wassergebühr</w:t>
      </w:r>
      <w:proofErr w:type="spellEnd"/>
      <w:r w:rsidR="00017A2F" w:rsidRPr="00BF4617">
        <w:rPr>
          <w:rFonts w:asciiTheme="minorHAnsi" w:hAnsiTheme="minorHAnsi" w:cstheme="minorHAnsi"/>
          <w:sz w:val="24"/>
          <w:szCs w:val="24"/>
        </w:rPr>
        <w:t xml:space="preserve"> </w:t>
      </w:r>
      <w:r w:rsidR="00954C0F" w:rsidRPr="00BF4617">
        <w:rPr>
          <w:rFonts w:asciiTheme="minorHAnsi" w:hAnsiTheme="minorHAnsi" w:cstheme="minorHAnsi"/>
          <w:sz w:val="24"/>
          <w:szCs w:val="24"/>
        </w:rPr>
        <w:t>lag bei</w:t>
      </w:r>
      <w:r w:rsidR="00DF42C5" w:rsidRPr="00BF4617">
        <w:rPr>
          <w:rFonts w:asciiTheme="minorHAnsi" w:hAnsiTheme="minorHAnsi" w:cstheme="minorHAnsi"/>
          <w:sz w:val="24"/>
          <w:szCs w:val="24"/>
        </w:rPr>
        <w:t xml:space="preserve"> </w:t>
      </w:r>
      <w:r w:rsidR="00D34EAC" w:rsidRPr="00BF4617">
        <w:rPr>
          <w:rFonts w:asciiTheme="minorHAnsi" w:hAnsiTheme="minorHAnsi" w:cstheme="minorHAnsi"/>
          <w:sz w:val="24"/>
          <w:szCs w:val="24"/>
        </w:rPr>
        <w:t>0</w:t>
      </w:r>
      <w:r w:rsidR="00954C0F" w:rsidRPr="00BF4617">
        <w:rPr>
          <w:rFonts w:asciiTheme="minorHAnsi" w:hAnsiTheme="minorHAnsi" w:cstheme="minorHAnsi"/>
          <w:sz w:val="24"/>
          <w:szCs w:val="24"/>
        </w:rPr>
        <w:t>,71</w:t>
      </w:r>
      <w:r w:rsidR="005A6723" w:rsidRPr="00BF4617">
        <w:rPr>
          <w:rFonts w:asciiTheme="minorHAnsi" w:hAnsiTheme="minorHAnsi" w:cstheme="minorHAnsi"/>
          <w:sz w:val="24"/>
          <w:szCs w:val="24"/>
        </w:rPr>
        <w:t xml:space="preserve"> </w:t>
      </w:r>
      <w:r w:rsidR="008B684D" w:rsidRPr="00BF4617">
        <w:rPr>
          <w:rFonts w:asciiTheme="minorHAnsi" w:hAnsiTheme="minorHAnsi" w:cstheme="minorHAnsi"/>
          <w:sz w:val="24"/>
          <w:szCs w:val="24"/>
        </w:rPr>
        <w:t xml:space="preserve">EUR/m² </w:t>
      </w:r>
      <w:r w:rsidR="00372A59" w:rsidRPr="00BF4617">
        <w:rPr>
          <w:rFonts w:asciiTheme="minorHAnsi" w:hAnsiTheme="minorHAnsi" w:cstheme="minorHAnsi"/>
          <w:sz w:val="24"/>
          <w:szCs w:val="24"/>
        </w:rPr>
        <w:t>(Vorjahr</w:t>
      </w:r>
      <w:r w:rsidR="00026979" w:rsidRPr="00BF4617">
        <w:rPr>
          <w:rFonts w:asciiTheme="minorHAnsi" w:hAnsiTheme="minorHAnsi" w:cstheme="minorHAnsi"/>
          <w:sz w:val="24"/>
          <w:szCs w:val="24"/>
        </w:rPr>
        <w:t>:</w:t>
      </w:r>
      <w:r w:rsidR="00954C0F" w:rsidRPr="00BF4617">
        <w:rPr>
          <w:rFonts w:asciiTheme="minorHAnsi" w:hAnsiTheme="minorHAnsi" w:cstheme="minorHAnsi"/>
          <w:sz w:val="24"/>
          <w:szCs w:val="24"/>
        </w:rPr>
        <w:t xml:space="preserve"> 0,69</w:t>
      </w:r>
      <w:r w:rsidR="00017A2F" w:rsidRPr="00BF4617">
        <w:rPr>
          <w:rFonts w:asciiTheme="minorHAnsi" w:hAnsiTheme="minorHAnsi" w:cstheme="minorHAnsi"/>
          <w:sz w:val="24"/>
          <w:szCs w:val="24"/>
        </w:rPr>
        <w:t xml:space="preserve"> EUR/m</w:t>
      </w:r>
      <w:r w:rsidR="00017A2F" w:rsidRPr="00954C0F">
        <w:rPr>
          <w:rFonts w:asciiTheme="minorHAnsi" w:hAnsiTheme="minorHAnsi" w:cstheme="minorHAnsi"/>
          <w:sz w:val="24"/>
          <w:szCs w:val="24"/>
        </w:rPr>
        <w:t>²).</w:t>
      </w:r>
    </w:p>
    <w:p w:rsidR="00866540" w:rsidRPr="006472D5" w:rsidRDefault="00866540" w:rsidP="001A236F">
      <w:pPr>
        <w:pStyle w:val="Textkrper2"/>
        <w:spacing w:line="320" w:lineRule="atLeast"/>
        <w:rPr>
          <w:rFonts w:asciiTheme="minorHAnsi" w:hAnsiTheme="minorHAnsi" w:cstheme="minorHAnsi"/>
          <w:sz w:val="20"/>
          <w:szCs w:val="20"/>
        </w:rPr>
      </w:pPr>
    </w:p>
    <w:p w:rsidR="00265AC6" w:rsidRDefault="007249DE" w:rsidP="001A236F">
      <w:pPr>
        <w:pStyle w:val="Textkrper2"/>
        <w:spacing w:line="320" w:lineRule="atLeast"/>
        <w:rPr>
          <w:rFonts w:asciiTheme="minorHAnsi" w:hAnsiTheme="minorHAnsi" w:cstheme="minorHAnsi"/>
          <w:sz w:val="24"/>
          <w:szCs w:val="24"/>
        </w:rPr>
      </w:pPr>
      <w:r w:rsidRPr="008B3988">
        <w:rPr>
          <w:rFonts w:asciiTheme="minorHAnsi" w:hAnsiTheme="minorHAnsi" w:cstheme="minorHAnsi"/>
          <w:sz w:val="24"/>
          <w:szCs w:val="24"/>
        </w:rPr>
        <w:t xml:space="preserve">Die </w:t>
      </w:r>
      <w:r w:rsidR="002E4BB2" w:rsidRPr="0061129D">
        <w:rPr>
          <w:rFonts w:asciiTheme="minorHAnsi" w:hAnsiTheme="minorHAnsi" w:cstheme="minorHAnsi"/>
          <w:sz w:val="24"/>
          <w:szCs w:val="24"/>
        </w:rPr>
        <w:t xml:space="preserve">Auflösungserträge von </w:t>
      </w:r>
      <w:r w:rsidRPr="0061129D">
        <w:rPr>
          <w:rFonts w:asciiTheme="minorHAnsi" w:hAnsiTheme="minorHAnsi" w:cstheme="minorHAnsi"/>
          <w:sz w:val="24"/>
          <w:szCs w:val="24"/>
        </w:rPr>
        <w:t>Zu</w:t>
      </w:r>
      <w:r w:rsidR="008B729F" w:rsidRPr="0061129D">
        <w:rPr>
          <w:rFonts w:asciiTheme="minorHAnsi" w:hAnsiTheme="minorHAnsi" w:cstheme="minorHAnsi"/>
          <w:sz w:val="24"/>
          <w:szCs w:val="24"/>
        </w:rPr>
        <w:t>schüsse</w:t>
      </w:r>
      <w:r w:rsidR="002E4BB2" w:rsidRPr="0061129D">
        <w:rPr>
          <w:rFonts w:asciiTheme="minorHAnsi" w:hAnsiTheme="minorHAnsi" w:cstheme="minorHAnsi"/>
          <w:sz w:val="24"/>
          <w:szCs w:val="24"/>
        </w:rPr>
        <w:t>n</w:t>
      </w:r>
      <w:r w:rsidR="008B729F" w:rsidRPr="0061129D">
        <w:rPr>
          <w:rFonts w:asciiTheme="minorHAnsi" w:hAnsiTheme="minorHAnsi" w:cstheme="minorHAnsi"/>
          <w:sz w:val="24"/>
          <w:szCs w:val="24"/>
        </w:rPr>
        <w:t xml:space="preserve"> und Beiträ</w:t>
      </w:r>
      <w:r w:rsidRPr="0061129D">
        <w:rPr>
          <w:rFonts w:asciiTheme="minorHAnsi" w:hAnsiTheme="minorHAnsi" w:cstheme="minorHAnsi"/>
          <w:sz w:val="24"/>
          <w:szCs w:val="24"/>
        </w:rPr>
        <w:t>ge</w:t>
      </w:r>
      <w:r w:rsidR="002E4BB2" w:rsidRPr="0061129D">
        <w:rPr>
          <w:rFonts w:asciiTheme="minorHAnsi" w:hAnsiTheme="minorHAnsi" w:cstheme="minorHAnsi"/>
          <w:sz w:val="24"/>
          <w:szCs w:val="24"/>
        </w:rPr>
        <w:t>n</w:t>
      </w:r>
      <w:r w:rsidRPr="0061129D">
        <w:rPr>
          <w:rFonts w:asciiTheme="minorHAnsi" w:hAnsiTheme="minorHAnsi" w:cstheme="minorHAnsi"/>
          <w:sz w:val="24"/>
          <w:szCs w:val="24"/>
        </w:rPr>
        <w:t xml:space="preserve"> </w:t>
      </w:r>
      <w:r w:rsidR="0061129D" w:rsidRPr="0061129D">
        <w:rPr>
          <w:rFonts w:asciiTheme="minorHAnsi" w:hAnsiTheme="minorHAnsi" w:cstheme="minorHAnsi"/>
          <w:sz w:val="24"/>
          <w:szCs w:val="24"/>
        </w:rPr>
        <w:t>blieben mit 13,0</w:t>
      </w:r>
      <w:r w:rsidR="000A60DE" w:rsidRPr="0061129D">
        <w:rPr>
          <w:rFonts w:asciiTheme="minorHAnsi" w:hAnsiTheme="minorHAnsi" w:cstheme="minorHAnsi"/>
          <w:sz w:val="24"/>
          <w:szCs w:val="24"/>
        </w:rPr>
        <w:t xml:space="preserve"> Mio. </w:t>
      </w:r>
      <w:r w:rsidR="00B0494C" w:rsidRPr="0061129D">
        <w:rPr>
          <w:rFonts w:asciiTheme="minorHAnsi" w:hAnsiTheme="minorHAnsi" w:cstheme="minorHAnsi"/>
          <w:sz w:val="24"/>
          <w:szCs w:val="24"/>
        </w:rPr>
        <w:t>EUR</w:t>
      </w:r>
      <w:r w:rsidR="008B3988" w:rsidRPr="0061129D">
        <w:rPr>
          <w:rFonts w:asciiTheme="minorHAnsi" w:hAnsiTheme="minorHAnsi" w:cstheme="minorHAnsi"/>
          <w:sz w:val="24"/>
          <w:szCs w:val="24"/>
        </w:rPr>
        <w:t xml:space="preserve"> </w:t>
      </w:r>
      <w:r w:rsidR="000A60DE" w:rsidRPr="0061129D">
        <w:rPr>
          <w:rFonts w:asciiTheme="minorHAnsi" w:hAnsiTheme="minorHAnsi" w:cstheme="minorHAnsi"/>
          <w:sz w:val="24"/>
          <w:szCs w:val="24"/>
        </w:rPr>
        <w:t>(Vo</w:t>
      </w:r>
      <w:r w:rsidR="000A60DE" w:rsidRPr="0061129D">
        <w:rPr>
          <w:rFonts w:asciiTheme="minorHAnsi" w:hAnsiTheme="minorHAnsi" w:cstheme="minorHAnsi"/>
          <w:sz w:val="24"/>
          <w:szCs w:val="24"/>
        </w:rPr>
        <w:t>r</w:t>
      </w:r>
      <w:r w:rsidR="000A60DE" w:rsidRPr="0061129D">
        <w:rPr>
          <w:rFonts w:asciiTheme="minorHAnsi" w:hAnsiTheme="minorHAnsi" w:cstheme="minorHAnsi"/>
          <w:sz w:val="24"/>
          <w:szCs w:val="24"/>
        </w:rPr>
        <w:t>jahr</w:t>
      </w:r>
      <w:r w:rsidR="00026979" w:rsidRPr="0061129D">
        <w:rPr>
          <w:rFonts w:asciiTheme="minorHAnsi" w:hAnsiTheme="minorHAnsi" w:cstheme="minorHAnsi"/>
          <w:sz w:val="24"/>
          <w:szCs w:val="24"/>
        </w:rPr>
        <w:t>:</w:t>
      </w:r>
      <w:r w:rsidR="000A60DE" w:rsidRPr="0061129D">
        <w:rPr>
          <w:rFonts w:asciiTheme="minorHAnsi" w:hAnsiTheme="minorHAnsi" w:cstheme="minorHAnsi"/>
          <w:sz w:val="24"/>
          <w:szCs w:val="24"/>
        </w:rPr>
        <w:t xml:space="preserve"> </w:t>
      </w:r>
      <w:r w:rsidR="008B3988" w:rsidRPr="0061129D">
        <w:rPr>
          <w:rFonts w:asciiTheme="minorHAnsi" w:hAnsiTheme="minorHAnsi" w:cstheme="minorHAnsi"/>
          <w:sz w:val="24"/>
          <w:szCs w:val="24"/>
        </w:rPr>
        <w:t>13,1</w:t>
      </w:r>
      <w:r w:rsidR="0093319F" w:rsidRPr="0061129D">
        <w:rPr>
          <w:rFonts w:asciiTheme="minorHAnsi" w:hAnsiTheme="minorHAnsi" w:cstheme="minorHAnsi"/>
          <w:sz w:val="24"/>
          <w:szCs w:val="24"/>
        </w:rPr>
        <w:t xml:space="preserve"> Mio</w:t>
      </w:r>
      <w:r w:rsidR="00B0494C" w:rsidRPr="0061129D">
        <w:rPr>
          <w:rFonts w:asciiTheme="minorHAnsi" w:hAnsiTheme="minorHAnsi" w:cstheme="minorHAnsi"/>
          <w:sz w:val="24"/>
          <w:szCs w:val="24"/>
        </w:rPr>
        <w:t>. EUR</w:t>
      </w:r>
      <w:r w:rsidR="000A60DE" w:rsidRPr="0061129D">
        <w:rPr>
          <w:rFonts w:asciiTheme="minorHAnsi" w:hAnsiTheme="minorHAnsi" w:cstheme="minorHAnsi"/>
          <w:sz w:val="24"/>
          <w:szCs w:val="24"/>
        </w:rPr>
        <w:t>)</w:t>
      </w:r>
      <w:r w:rsidR="0061129D" w:rsidRPr="0061129D">
        <w:rPr>
          <w:rFonts w:asciiTheme="minorHAnsi" w:hAnsiTheme="minorHAnsi" w:cstheme="minorHAnsi"/>
          <w:sz w:val="24"/>
          <w:szCs w:val="24"/>
        </w:rPr>
        <w:t xml:space="preserve"> auf Vorjahresniveau</w:t>
      </w:r>
      <w:r w:rsidR="002E4BB2" w:rsidRPr="0061129D">
        <w:rPr>
          <w:rFonts w:asciiTheme="minorHAnsi" w:hAnsiTheme="minorHAnsi" w:cstheme="minorHAnsi"/>
          <w:sz w:val="24"/>
          <w:szCs w:val="24"/>
        </w:rPr>
        <w:t>. D</w:t>
      </w:r>
      <w:r w:rsidR="0093319F" w:rsidRPr="0061129D">
        <w:rPr>
          <w:rFonts w:asciiTheme="minorHAnsi" w:hAnsiTheme="minorHAnsi" w:cstheme="minorHAnsi"/>
          <w:sz w:val="24"/>
          <w:szCs w:val="24"/>
        </w:rPr>
        <w:t xml:space="preserve">ie Straßenentwässerungskosten </w:t>
      </w:r>
      <w:r w:rsidR="00F123F6" w:rsidRPr="0061129D">
        <w:rPr>
          <w:rFonts w:asciiTheme="minorHAnsi" w:hAnsiTheme="minorHAnsi" w:cstheme="minorHAnsi"/>
          <w:sz w:val="24"/>
          <w:szCs w:val="24"/>
        </w:rPr>
        <w:t>(Entwäss</w:t>
      </w:r>
      <w:r w:rsidR="00F123F6" w:rsidRPr="0061129D">
        <w:rPr>
          <w:rFonts w:asciiTheme="minorHAnsi" w:hAnsiTheme="minorHAnsi" w:cstheme="minorHAnsi"/>
          <w:sz w:val="24"/>
          <w:szCs w:val="24"/>
        </w:rPr>
        <w:t>e</w:t>
      </w:r>
      <w:r w:rsidR="00F123F6" w:rsidRPr="0061129D">
        <w:rPr>
          <w:rFonts w:asciiTheme="minorHAnsi" w:hAnsiTheme="minorHAnsi" w:cstheme="minorHAnsi"/>
          <w:sz w:val="24"/>
          <w:szCs w:val="24"/>
        </w:rPr>
        <w:t xml:space="preserve">rung der öffentlichen Flächen) </w:t>
      </w:r>
      <w:r w:rsidR="002E4BB2" w:rsidRPr="0061129D">
        <w:rPr>
          <w:rFonts w:asciiTheme="minorHAnsi" w:hAnsiTheme="minorHAnsi" w:cstheme="minorHAnsi"/>
          <w:sz w:val="24"/>
          <w:szCs w:val="24"/>
        </w:rPr>
        <w:t xml:space="preserve">für die Landeshauptstadt Stuttgart </w:t>
      </w:r>
      <w:r w:rsidR="0061129D" w:rsidRPr="0061129D">
        <w:rPr>
          <w:rFonts w:asciiTheme="minorHAnsi" w:hAnsiTheme="minorHAnsi" w:cstheme="minorHAnsi"/>
          <w:sz w:val="24"/>
          <w:szCs w:val="24"/>
        </w:rPr>
        <w:t>blieben stabil bei</w:t>
      </w:r>
      <w:r w:rsidR="002E4BB2" w:rsidRPr="0061129D">
        <w:rPr>
          <w:rFonts w:asciiTheme="minorHAnsi" w:hAnsiTheme="minorHAnsi" w:cstheme="minorHAnsi"/>
          <w:sz w:val="24"/>
          <w:szCs w:val="24"/>
        </w:rPr>
        <w:t xml:space="preserve"> </w:t>
      </w:r>
      <w:r w:rsidR="0061129D" w:rsidRPr="0061129D">
        <w:rPr>
          <w:rFonts w:asciiTheme="minorHAnsi" w:hAnsiTheme="minorHAnsi" w:cstheme="minorHAnsi"/>
          <w:sz w:val="24"/>
          <w:szCs w:val="24"/>
        </w:rPr>
        <w:t>8,9</w:t>
      </w:r>
      <w:r w:rsidR="000A60DE" w:rsidRPr="0061129D">
        <w:rPr>
          <w:rFonts w:asciiTheme="minorHAnsi" w:hAnsiTheme="minorHAnsi" w:cstheme="minorHAnsi"/>
          <w:sz w:val="24"/>
          <w:szCs w:val="24"/>
        </w:rPr>
        <w:t xml:space="preserve"> Mio. </w:t>
      </w:r>
      <w:r w:rsidR="00B0494C" w:rsidRPr="0061129D">
        <w:rPr>
          <w:rFonts w:asciiTheme="minorHAnsi" w:hAnsiTheme="minorHAnsi" w:cstheme="minorHAnsi"/>
          <w:sz w:val="24"/>
          <w:szCs w:val="24"/>
        </w:rPr>
        <w:t xml:space="preserve">EUR </w:t>
      </w:r>
      <w:r w:rsidR="000A60DE" w:rsidRPr="0061129D">
        <w:rPr>
          <w:rFonts w:asciiTheme="minorHAnsi" w:hAnsiTheme="minorHAnsi" w:cstheme="minorHAnsi"/>
          <w:sz w:val="24"/>
          <w:szCs w:val="24"/>
        </w:rPr>
        <w:t>(Vorjahr</w:t>
      </w:r>
      <w:r w:rsidR="00026979" w:rsidRPr="0061129D">
        <w:rPr>
          <w:rFonts w:asciiTheme="minorHAnsi" w:hAnsiTheme="minorHAnsi" w:cstheme="minorHAnsi"/>
          <w:sz w:val="24"/>
          <w:szCs w:val="24"/>
        </w:rPr>
        <w:t>:</w:t>
      </w:r>
      <w:r w:rsidR="000A60DE" w:rsidRPr="0061129D">
        <w:rPr>
          <w:rFonts w:asciiTheme="minorHAnsi" w:hAnsiTheme="minorHAnsi" w:cstheme="minorHAnsi"/>
          <w:sz w:val="24"/>
          <w:szCs w:val="24"/>
        </w:rPr>
        <w:t xml:space="preserve"> </w:t>
      </w:r>
      <w:r w:rsidR="008B3988" w:rsidRPr="0061129D">
        <w:rPr>
          <w:rFonts w:asciiTheme="minorHAnsi" w:hAnsiTheme="minorHAnsi" w:cstheme="minorHAnsi"/>
          <w:sz w:val="24"/>
          <w:szCs w:val="24"/>
        </w:rPr>
        <w:t>9,0</w:t>
      </w:r>
      <w:r w:rsidR="00B24D12" w:rsidRPr="0061129D">
        <w:rPr>
          <w:rFonts w:asciiTheme="minorHAnsi" w:hAnsiTheme="minorHAnsi" w:cstheme="minorHAnsi"/>
          <w:sz w:val="24"/>
          <w:szCs w:val="24"/>
        </w:rPr>
        <w:t> Mio</w:t>
      </w:r>
      <w:r w:rsidR="00B0494C" w:rsidRPr="0061129D">
        <w:rPr>
          <w:rFonts w:asciiTheme="minorHAnsi" w:hAnsiTheme="minorHAnsi" w:cstheme="minorHAnsi"/>
          <w:sz w:val="24"/>
          <w:szCs w:val="24"/>
        </w:rPr>
        <w:t>. EUR</w:t>
      </w:r>
      <w:r w:rsidR="000A60DE" w:rsidRPr="0061129D">
        <w:rPr>
          <w:rFonts w:asciiTheme="minorHAnsi" w:hAnsiTheme="minorHAnsi" w:cstheme="minorHAnsi"/>
          <w:sz w:val="24"/>
          <w:szCs w:val="24"/>
        </w:rPr>
        <w:t>)</w:t>
      </w:r>
      <w:r w:rsidR="0093319F" w:rsidRPr="0061129D">
        <w:rPr>
          <w:rFonts w:asciiTheme="minorHAnsi" w:hAnsiTheme="minorHAnsi" w:cstheme="minorHAnsi"/>
          <w:sz w:val="24"/>
          <w:szCs w:val="24"/>
        </w:rPr>
        <w:t>.</w:t>
      </w:r>
      <w:r w:rsidR="0093319F" w:rsidRPr="008B3988">
        <w:rPr>
          <w:rFonts w:asciiTheme="minorHAnsi" w:hAnsiTheme="minorHAnsi" w:cstheme="minorHAnsi"/>
          <w:sz w:val="24"/>
          <w:szCs w:val="24"/>
        </w:rPr>
        <w:t xml:space="preserve"> </w:t>
      </w:r>
      <w:r w:rsidR="00FF39D5" w:rsidRPr="008B3988">
        <w:rPr>
          <w:rFonts w:asciiTheme="minorHAnsi" w:hAnsiTheme="minorHAnsi" w:cstheme="minorHAnsi"/>
          <w:sz w:val="24"/>
          <w:szCs w:val="24"/>
        </w:rPr>
        <w:t xml:space="preserve">An den Betriebskosten der Klärwerke beteiligten sich </w:t>
      </w:r>
      <w:r w:rsidR="00FF39D5" w:rsidRPr="008B3988">
        <w:rPr>
          <w:rFonts w:asciiTheme="minorHAnsi" w:hAnsiTheme="minorHAnsi" w:cstheme="minorHAnsi"/>
          <w:sz w:val="24"/>
          <w:szCs w:val="24"/>
        </w:rPr>
        <w:lastRenderedPageBreak/>
        <w:t>d</w:t>
      </w:r>
      <w:r w:rsidR="000A60DE" w:rsidRPr="008B3988">
        <w:rPr>
          <w:rFonts w:asciiTheme="minorHAnsi" w:hAnsiTheme="minorHAnsi" w:cstheme="minorHAnsi"/>
          <w:sz w:val="24"/>
          <w:szCs w:val="24"/>
        </w:rPr>
        <w:t xml:space="preserve">ie </w:t>
      </w:r>
      <w:r w:rsidR="002E4BB2" w:rsidRPr="008B3988">
        <w:rPr>
          <w:rFonts w:asciiTheme="minorHAnsi" w:hAnsiTheme="minorHAnsi" w:cstheme="minorHAnsi"/>
          <w:sz w:val="24"/>
          <w:szCs w:val="24"/>
        </w:rPr>
        <w:t xml:space="preserve">angeschlossenen </w:t>
      </w:r>
      <w:r w:rsidR="000A60DE" w:rsidRPr="008B3988">
        <w:rPr>
          <w:rFonts w:asciiTheme="minorHAnsi" w:hAnsiTheme="minorHAnsi" w:cstheme="minorHAnsi"/>
          <w:sz w:val="24"/>
          <w:szCs w:val="24"/>
        </w:rPr>
        <w:t xml:space="preserve">Partnergemeinden </w:t>
      </w:r>
      <w:r w:rsidR="00F123F6" w:rsidRPr="008B3988">
        <w:rPr>
          <w:rFonts w:asciiTheme="minorHAnsi" w:hAnsiTheme="minorHAnsi" w:cstheme="minorHAnsi"/>
          <w:sz w:val="24"/>
          <w:szCs w:val="24"/>
        </w:rPr>
        <w:t xml:space="preserve">mit </w:t>
      </w:r>
      <w:r w:rsidR="008B3988">
        <w:rPr>
          <w:rFonts w:asciiTheme="minorHAnsi" w:hAnsiTheme="minorHAnsi" w:cstheme="minorHAnsi"/>
          <w:sz w:val="24"/>
          <w:szCs w:val="24"/>
        </w:rPr>
        <w:t>8,4</w:t>
      </w:r>
      <w:r w:rsidR="000A60DE" w:rsidRPr="008B3988">
        <w:rPr>
          <w:rFonts w:asciiTheme="minorHAnsi" w:hAnsiTheme="minorHAnsi" w:cstheme="minorHAnsi"/>
          <w:sz w:val="24"/>
          <w:szCs w:val="24"/>
        </w:rPr>
        <w:t xml:space="preserve"> Mio. </w:t>
      </w:r>
      <w:r w:rsidR="00B0494C" w:rsidRPr="008B3988">
        <w:rPr>
          <w:rFonts w:asciiTheme="minorHAnsi" w:hAnsiTheme="minorHAnsi" w:cstheme="minorHAnsi"/>
          <w:sz w:val="24"/>
          <w:szCs w:val="24"/>
        </w:rPr>
        <w:t xml:space="preserve">EUR </w:t>
      </w:r>
      <w:r w:rsidR="000A60DE" w:rsidRPr="008B3988">
        <w:rPr>
          <w:rFonts w:asciiTheme="minorHAnsi" w:hAnsiTheme="minorHAnsi" w:cstheme="minorHAnsi"/>
          <w:sz w:val="24"/>
          <w:szCs w:val="24"/>
        </w:rPr>
        <w:t>(Vor</w:t>
      </w:r>
      <w:r w:rsidR="00A40E9B" w:rsidRPr="008B3988">
        <w:rPr>
          <w:rFonts w:asciiTheme="minorHAnsi" w:hAnsiTheme="minorHAnsi" w:cstheme="minorHAnsi"/>
          <w:sz w:val="24"/>
          <w:szCs w:val="24"/>
        </w:rPr>
        <w:t>jahr</w:t>
      </w:r>
      <w:r w:rsidR="00026979" w:rsidRPr="008B3988">
        <w:rPr>
          <w:rFonts w:asciiTheme="minorHAnsi" w:hAnsiTheme="minorHAnsi" w:cstheme="minorHAnsi"/>
          <w:sz w:val="24"/>
          <w:szCs w:val="24"/>
        </w:rPr>
        <w:t>:</w:t>
      </w:r>
      <w:r w:rsidR="00A40E9B" w:rsidRPr="008B3988">
        <w:rPr>
          <w:rFonts w:asciiTheme="minorHAnsi" w:hAnsiTheme="minorHAnsi" w:cstheme="minorHAnsi"/>
          <w:sz w:val="24"/>
          <w:szCs w:val="24"/>
        </w:rPr>
        <w:t xml:space="preserve"> 7,</w:t>
      </w:r>
      <w:r w:rsidR="008B3988">
        <w:rPr>
          <w:rFonts w:asciiTheme="minorHAnsi" w:hAnsiTheme="minorHAnsi" w:cstheme="minorHAnsi"/>
          <w:sz w:val="24"/>
          <w:szCs w:val="24"/>
        </w:rPr>
        <w:t>9</w:t>
      </w:r>
      <w:r w:rsidR="002E4BB2" w:rsidRPr="008B3988">
        <w:rPr>
          <w:rFonts w:asciiTheme="minorHAnsi" w:hAnsiTheme="minorHAnsi" w:cstheme="minorHAnsi"/>
          <w:sz w:val="24"/>
          <w:szCs w:val="24"/>
        </w:rPr>
        <w:t xml:space="preserve"> Mio</w:t>
      </w:r>
      <w:r w:rsidR="00B0494C" w:rsidRPr="008B3988">
        <w:rPr>
          <w:rFonts w:asciiTheme="minorHAnsi" w:hAnsiTheme="minorHAnsi" w:cstheme="minorHAnsi"/>
          <w:sz w:val="24"/>
          <w:szCs w:val="24"/>
        </w:rPr>
        <w:t>. EUR</w:t>
      </w:r>
      <w:r w:rsidR="002E4BB2" w:rsidRPr="008B3988">
        <w:rPr>
          <w:rFonts w:asciiTheme="minorHAnsi" w:hAnsiTheme="minorHAnsi" w:cstheme="minorHAnsi"/>
          <w:sz w:val="24"/>
          <w:szCs w:val="24"/>
        </w:rPr>
        <w:t>) und d</w:t>
      </w:r>
      <w:r w:rsidR="002C43D7" w:rsidRPr="008B3988">
        <w:rPr>
          <w:rFonts w:asciiTheme="minorHAnsi" w:hAnsiTheme="minorHAnsi" w:cstheme="minorHAnsi"/>
          <w:sz w:val="24"/>
          <w:szCs w:val="24"/>
        </w:rPr>
        <w:t>ie sonstigen Erlöse</w:t>
      </w:r>
      <w:r w:rsidR="0016682C" w:rsidRPr="008B3988">
        <w:rPr>
          <w:rFonts w:asciiTheme="minorHAnsi" w:hAnsiTheme="minorHAnsi" w:cstheme="minorHAnsi"/>
          <w:sz w:val="24"/>
          <w:szCs w:val="24"/>
        </w:rPr>
        <w:t xml:space="preserve"> </w:t>
      </w:r>
      <w:r w:rsidR="002E4BB2" w:rsidRPr="00B73345">
        <w:rPr>
          <w:rFonts w:asciiTheme="minorHAnsi" w:hAnsiTheme="minorHAnsi" w:cstheme="minorHAnsi"/>
          <w:sz w:val="24"/>
          <w:szCs w:val="24"/>
        </w:rPr>
        <w:t xml:space="preserve">lagen </w:t>
      </w:r>
      <w:r w:rsidR="00A40E9B" w:rsidRPr="00B73345">
        <w:rPr>
          <w:rFonts w:asciiTheme="minorHAnsi" w:hAnsiTheme="minorHAnsi" w:cstheme="minorHAnsi"/>
          <w:sz w:val="24"/>
          <w:szCs w:val="24"/>
        </w:rPr>
        <w:t>bei 3,</w:t>
      </w:r>
      <w:r w:rsidR="008B3988" w:rsidRPr="00B73345">
        <w:rPr>
          <w:rFonts w:asciiTheme="minorHAnsi" w:hAnsiTheme="minorHAnsi" w:cstheme="minorHAnsi"/>
          <w:sz w:val="24"/>
          <w:szCs w:val="24"/>
        </w:rPr>
        <w:t>5</w:t>
      </w:r>
      <w:r w:rsidR="000A60DE" w:rsidRPr="00B73345">
        <w:rPr>
          <w:rFonts w:asciiTheme="minorHAnsi" w:hAnsiTheme="minorHAnsi" w:cstheme="minorHAnsi"/>
          <w:sz w:val="24"/>
          <w:szCs w:val="24"/>
        </w:rPr>
        <w:t xml:space="preserve"> Mio. </w:t>
      </w:r>
      <w:r w:rsidR="00B0494C" w:rsidRPr="00B73345">
        <w:rPr>
          <w:rFonts w:asciiTheme="minorHAnsi" w:hAnsiTheme="minorHAnsi" w:cstheme="minorHAnsi"/>
          <w:sz w:val="24"/>
          <w:szCs w:val="24"/>
        </w:rPr>
        <w:t xml:space="preserve">EUR </w:t>
      </w:r>
      <w:r w:rsidR="000A60DE" w:rsidRPr="00B73345">
        <w:rPr>
          <w:rFonts w:asciiTheme="minorHAnsi" w:hAnsiTheme="minorHAnsi" w:cstheme="minorHAnsi"/>
          <w:sz w:val="24"/>
          <w:szCs w:val="24"/>
        </w:rPr>
        <w:t>(Vor</w:t>
      </w:r>
      <w:r w:rsidR="00A40E9B" w:rsidRPr="00B73345">
        <w:rPr>
          <w:rFonts w:asciiTheme="minorHAnsi" w:hAnsiTheme="minorHAnsi" w:cstheme="minorHAnsi"/>
          <w:sz w:val="24"/>
          <w:szCs w:val="24"/>
        </w:rPr>
        <w:t>jahr</w:t>
      </w:r>
      <w:r w:rsidR="00026979" w:rsidRPr="008B3988">
        <w:rPr>
          <w:rFonts w:asciiTheme="minorHAnsi" w:hAnsiTheme="minorHAnsi" w:cstheme="minorHAnsi"/>
          <w:sz w:val="24"/>
          <w:szCs w:val="24"/>
        </w:rPr>
        <w:t>:</w:t>
      </w:r>
      <w:r w:rsidR="008B3988">
        <w:rPr>
          <w:rFonts w:asciiTheme="minorHAnsi" w:hAnsiTheme="minorHAnsi" w:cstheme="minorHAnsi"/>
          <w:sz w:val="24"/>
          <w:szCs w:val="24"/>
        </w:rPr>
        <w:t xml:space="preserve"> 3,1</w:t>
      </w:r>
      <w:r w:rsidR="002C43D7" w:rsidRPr="008B3988">
        <w:rPr>
          <w:rFonts w:asciiTheme="minorHAnsi" w:hAnsiTheme="minorHAnsi" w:cstheme="minorHAnsi"/>
          <w:sz w:val="24"/>
          <w:szCs w:val="24"/>
        </w:rPr>
        <w:t xml:space="preserve"> Mio</w:t>
      </w:r>
      <w:r w:rsidR="00B0494C" w:rsidRPr="008B3988">
        <w:rPr>
          <w:rFonts w:asciiTheme="minorHAnsi" w:hAnsiTheme="minorHAnsi" w:cstheme="minorHAnsi"/>
          <w:sz w:val="24"/>
          <w:szCs w:val="24"/>
        </w:rPr>
        <w:t>. EUR</w:t>
      </w:r>
      <w:r w:rsidR="00FF39D5" w:rsidRPr="008B3988">
        <w:rPr>
          <w:rFonts w:asciiTheme="minorHAnsi" w:hAnsiTheme="minorHAnsi" w:cstheme="minorHAnsi"/>
          <w:sz w:val="24"/>
          <w:szCs w:val="24"/>
        </w:rPr>
        <w:t>)</w:t>
      </w:r>
      <w:r w:rsidR="000A60DE" w:rsidRPr="008B3988">
        <w:rPr>
          <w:rFonts w:asciiTheme="minorHAnsi" w:hAnsiTheme="minorHAnsi" w:cstheme="minorHAnsi"/>
          <w:sz w:val="24"/>
          <w:szCs w:val="24"/>
        </w:rPr>
        <w:t>.</w:t>
      </w:r>
    </w:p>
    <w:p w:rsidR="00B73345" w:rsidRDefault="00B73345" w:rsidP="001A236F">
      <w:pPr>
        <w:pStyle w:val="Textkrper2"/>
        <w:spacing w:line="320" w:lineRule="atLeast"/>
        <w:rPr>
          <w:rFonts w:asciiTheme="minorHAnsi" w:hAnsiTheme="minorHAnsi" w:cstheme="minorHAnsi"/>
          <w:sz w:val="24"/>
          <w:szCs w:val="24"/>
        </w:rPr>
      </w:pPr>
    </w:p>
    <w:p w:rsidR="00B73345" w:rsidRDefault="00B73345" w:rsidP="001A236F">
      <w:pPr>
        <w:pStyle w:val="Textkrper2"/>
        <w:spacing w:line="320" w:lineRule="atLeast"/>
        <w:rPr>
          <w:rFonts w:asciiTheme="minorHAnsi" w:hAnsiTheme="minorHAnsi" w:cstheme="minorHAnsi"/>
          <w:sz w:val="24"/>
          <w:szCs w:val="24"/>
        </w:rPr>
      </w:pPr>
      <w:r>
        <w:rPr>
          <w:rFonts w:asciiTheme="minorHAnsi" w:hAnsiTheme="minorHAnsi" w:cstheme="minorHAnsi"/>
          <w:sz w:val="24"/>
          <w:szCs w:val="24"/>
        </w:rPr>
        <w:t>Insgesamt werden in 2016 Kostenüberdeckungen in Höhe von 3,9 Mio. EUR (Vorjahr: 0,4 Mio. EUR) aus den Umsatzerlösen (erlösreduzierend) in Verbindlichkeiten gege</w:t>
      </w:r>
      <w:r>
        <w:rPr>
          <w:rFonts w:asciiTheme="minorHAnsi" w:hAnsiTheme="minorHAnsi" w:cstheme="minorHAnsi"/>
          <w:sz w:val="24"/>
          <w:szCs w:val="24"/>
        </w:rPr>
        <w:t>n</w:t>
      </w:r>
      <w:r>
        <w:rPr>
          <w:rFonts w:asciiTheme="minorHAnsi" w:hAnsiTheme="minorHAnsi" w:cstheme="minorHAnsi"/>
          <w:sz w:val="24"/>
          <w:szCs w:val="24"/>
        </w:rPr>
        <w:t>über den Gebührenzahler ausgebucht. Diese stehen in den nächsten Gebührenkalkul</w:t>
      </w:r>
      <w:r>
        <w:rPr>
          <w:rFonts w:asciiTheme="minorHAnsi" w:hAnsiTheme="minorHAnsi" w:cstheme="minorHAnsi"/>
          <w:sz w:val="24"/>
          <w:szCs w:val="24"/>
        </w:rPr>
        <w:t>a</w:t>
      </w:r>
      <w:r>
        <w:rPr>
          <w:rFonts w:asciiTheme="minorHAnsi" w:hAnsiTheme="minorHAnsi" w:cstheme="minorHAnsi"/>
          <w:sz w:val="24"/>
          <w:szCs w:val="24"/>
        </w:rPr>
        <w:t>tionen stabilisierend zur Verfügung.</w:t>
      </w:r>
    </w:p>
    <w:p w:rsidR="004F4F00" w:rsidRDefault="004F4F00" w:rsidP="001A236F">
      <w:pPr>
        <w:pStyle w:val="Textkrper2"/>
        <w:spacing w:line="320" w:lineRule="atLeast"/>
        <w:rPr>
          <w:rFonts w:asciiTheme="minorHAnsi" w:hAnsiTheme="minorHAnsi" w:cstheme="minorHAnsi"/>
          <w:sz w:val="24"/>
          <w:szCs w:val="24"/>
        </w:rPr>
      </w:pPr>
    </w:p>
    <w:p w:rsidR="00D7231F" w:rsidRPr="006C3859" w:rsidRDefault="00AB7BA8" w:rsidP="001A236F">
      <w:pPr>
        <w:pStyle w:val="Textkrper2"/>
        <w:spacing w:line="320" w:lineRule="atLeast"/>
        <w:rPr>
          <w:rFonts w:asciiTheme="minorHAnsi" w:hAnsiTheme="minorHAnsi" w:cstheme="minorHAnsi"/>
          <w:sz w:val="24"/>
          <w:szCs w:val="24"/>
        </w:rPr>
      </w:pPr>
      <w:r w:rsidRPr="006C3859">
        <w:rPr>
          <w:rFonts w:asciiTheme="minorHAnsi" w:hAnsiTheme="minorHAnsi" w:cstheme="minorHAnsi"/>
          <w:sz w:val="24"/>
          <w:szCs w:val="24"/>
          <w:u w:val="single"/>
        </w:rPr>
        <w:t>A</w:t>
      </w:r>
      <w:r w:rsidR="006240C0" w:rsidRPr="006C3859">
        <w:rPr>
          <w:rFonts w:asciiTheme="minorHAnsi" w:hAnsiTheme="minorHAnsi" w:cstheme="minorHAnsi"/>
          <w:sz w:val="24"/>
          <w:szCs w:val="24"/>
          <w:u w:val="single"/>
        </w:rPr>
        <w:t>ktivierte</w:t>
      </w:r>
      <w:r w:rsidR="007464E9" w:rsidRPr="006C3859">
        <w:rPr>
          <w:rFonts w:asciiTheme="minorHAnsi" w:hAnsiTheme="minorHAnsi" w:cstheme="minorHAnsi"/>
          <w:sz w:val="24"/>
          <w:szCs w:val="24"/>
          <w:u w:val="single"/>
        </w:rPr>
        <w:t xml:space="preserve"> Eigenleistungen</w:t>
      </w:r>
      <w:r w:rsidR="007464E9" w:rsidRPr="006C3859">
        <w:rPr>
          <w:rFonts w:asciiTheme="minorHAnsi" w:hAnsiTheme="minorHAnsi" w:cstheme="minorHAnsi"/>
          <w:sz w:val="24"/>
          <w:szCs w:val="24"/>
        </w:rPr>
        <w:t xml:space="preserve"> </w:t>
      </w:r>
      <w:r w:rsidR="006C3859">
        <w:rPr>
          <w:rFonts w:asciiTheme="minorHAnsi" w:hAnsiTheme="minorHAnsi" w:cstheme="minorHAnsi"/>
          <w:sz w:val="24"/>
          <w:szCs w:val="24"/>
        </w:rPr>
        <w:t>wurden in Höhe von 2,5</w:t>
      </w:r>
      <w:r w:rsidR="007464E9" w:rsidRPr="006C3859">
        <w:rPr>
          <w:rFonts w:asciiTheme="minorHAnsi" w:hAnsiTheme="minorHAnsi" w:cstheme="minorHAnsi"/>
          <w:sz w:val="24"/>
          <w:szCs w:val="24"/>
        </w:rPr>
        <w:t xml:space="preserve"> Mio. </w:t>
      </w:r>
      <w:r w:rsidR="00711DE3" w:rsidRPr="006C3859">
        <w:rPr>
          <w:rFonts w:asciiTheme="minorHAnsi" w:hAnsiTheme="minorHAnsi" w:cstheme="minorHAnsi"/>
          <w:sz w:val="24"/>
          <w:szCs w:val="24"/>
        </w:rPr>
        <w:t xml:space="preserve">EUR </w:t>
      </w:r>
      <w:r w:rsidR="007464E9" w:rsidRPr="006C3859">
        <w:rPr>
          <w:rFonts w:asciiTheme="minorHAnsi" w:hAnsiTheme="minorHAnsi" w:cstheme="minorHAnsi"/>
          <w:sz w:val="24"/>
          <w:szCs w:val="24"/>
        </w:rPr>
        <w:t>(Vorjahr</w:t>
      </w:r>
      <w:r w:rsidR="00026979" w:rsidRPr="006C3859">
        <w:rPr>
          <w:rFonts w:asciiTheme="minorHAnsi" w:hAnsiTheme="minorHAnsi" w:cstheme="minorHAnsi"/>
          <w:sz w:val="24"/>
          <w:szCs w:val="24"/>
        </w:rPr>
        <w:t>:</w:t>
      </w:r>
      <w:r w:rsidR="007464E9" w:rsidRPr="006C3859">
        <w:rPr>
          <w:rFonts w:asciiTheme="minorHAnsi" w:hAnsiTheme="minorHAnsi" w:cstheme="minorHAnsi"/>
          <w:sz w:val="24"/>
          <w:szCs w:val="24"/>
        </w:rPr>
        <w:t xml:space="preserve"> </w:t>
      </w:r>
      <w:r w:rsidR="006C3859">
        <w:rPr>
          <w:rFonts w:asciiTheme="minorHAnsi" w:hAnsiTheme="minorHAnsi" w:cstheme="minorHAnsi"/>
          <w:sz w:val="24"/>
          <w:szCs w:val="24"/>
        </w:rPr>
        <w:t>2,4</w:t>
      </w:r>
      <w:r w:rsidR="00F35673" w:rsidRPr="006C3859">
        <w:rPr>
          <w:rFonts w:asciiTheme="minorHAnsi" w:hAnsiTheme="minorHAnsi" w:cstheme="minorHAnsi"/>
          <w:sz w:val="24"/>
          <w:szCs w:val="24"/>
        </w:rPr>
        <w:t xml:space="preserve"> Mio</w:t>
      </w:r>
      <w:r w:rsidR="00711DE3" w:rsidRPr="006C3859">
        <w:rPr>
          <w:rFonts w:asciiTheme="minorHAnsi" w:hAnsiTheme="minorHAnsi" w:cstheme="minorHAnsi"/>
          <w:sz w:val="24"/>
          <w:szCs w:val="24"/>
        </w:rPr>
        <w:t>. EUR</w:t>
      </w:r>
      <w:r w:rsidR="00F35673" w:rsidRPr="006C3859">
        <w:rPr>
          <w:rFonts w:asciiTheme="minorHAnsi" w:hAnsiTheme="minorHAnsi" w:cstheme="minorHAnsi"/>
          <w:sz w:val="24"/>
          <w:szCs w:val="24"/>
        </w:rPr>
        <w:t xml:space="preserve">) </w:t>
      </w:r>
      <w:r w:rsidRPr="006C3859">
        <w:rPr>
          <w:rFonts w:asciiTheme="minorHAnsi" w:hAnsiTheme="minorHAnsi" w:cstheme="minorHAnsi"/>
          <w:sz w:val="24"/>
          <w:szCs w:val="24"/>
        </w:rPr>
        <w:t>ver</w:t>
      </w:r>
      <w:r w:rsidR="00F45872" w:rsidRPr="006C3859">
        <w:rPr>
          <w:rFonts w:asciiTheme="minorHAnsi" w:hAnsiTheme="minorHAnsi" w:cstheme="minorHAnsi"/>
          <w:sz w:val="24"/>
          <w:szCs w:val="24"/>
        </w:rPr>
        <w:t>bucht.</w:t>
      </w:r>
    </w:p>
    <w:p w:rsidR="004F4F00" w:rsidRPr="00A70618" w:rsidRDefault="004F4F00" w:rsidP="001A236F">
      <w:pPr>
        <w:pStyle w:val="Textkrper2"/>
        <w:spacing w:line="320" w:lineRule="atLeast"/>
        <w:rPr>
          <w:rFonts w:asciiTheme="minorHAnsi" w:hAnsiTheme="minorHAnsi" w:cstheme="minorHAnsi"/>
          <w:sz w:val="24"/>
          <w:szCs w:val="24"/>
          <w:highlight w:val="yellow"/>
        </w:rPr>
      </w:pPr>
    </w:p>
    <w:p w:rsidR="00AB7BA8" w:rsidRPr="007C1105" w:rsidRDefault="00AB7BA8" w:rsidP="001A236F">
      <w:pPr>
        <w:pStyle w:val="Textkrper2"/>
        <w:spacing w:line="320" w:lineRule="atLeast"/>
        <w:rPr>
          <w:rFonts w:asciiTheme="minorHAnsi" w:hAnsiTheme="minorHAnsi" w:cstheme="minorHAnsi"/>
          <w:sz w:val="24"/>
          <w:szCs w:val="24"/>
        </w:rPr>
      </w:pPr>
      <w:r w:rsidRPr="007C1105">
        <w:rPr>
          <w:rFonts w:asciiTheme="minorHAnsi" w:hAnsiTheme="minorHAnsi" w:cstheme="minorHAnsi"/>
          <w:sz w:val="24"/>
          <w:szCs w:val="24"/>
        </w:rPr>
        <w:t>D</w:t>
      </w:r>
      <w:r w:rsidR="007464E9" w:rsidRPr="007C1105">
        <w:rPr>
          <w:rFonts w:asciiTheme="minorHAnsi" w:hAnsiTheme="minorHAnsi" w:cstheme="minorHAnsi"/>
          <w:sz w:val="24"/>
          <w:szCs w:val="24"/>
        </w:rPr>
        <w:t xml:space="preserve">ie </w:t>
      </w:r>
      <w:r w:rsidR="007464E9" w:rsidRPr="007C1105">
        <w:rPr>
          <w:rFonts w:asciiTheme="minorHAnsi" w:hAnsiTheme="minorHAnsi" w:cstheme="minorHAnsi"/>
          <w:sz w:val="24"/>
          <w:szCs w:val="24"/>
          <w:u w:val="single"/>
        </w:rPr>
        <w:t>sonstigen betrieblichen Erträge</w:t>
      </w:r>
      <w:r w:rsidR="007464E9" w:rsidRPr="007C1105">
        <w:rPr>
          <w:rFonts w:asciiTheme="minorHAnsi" w:hAnsiTheme="minorHAnsi" w:cstheme="minorHAnsi"/>
          <w:sz w:val="24"/>
          <w:szCs w:val="24"/>
        </w:rPr>
        <w:t xml:space="preserve"> </w:t>
      </w:r>
      <w:r w:rsidRPr="007C1105">
        <w:rPr>
          <w:rFonts w:asciiTheme="minorHAnsi" w:hAnsiTheme="minorHAnsi" w:cstheme="minorHAnsi"/>
          <w:sz w:val="24"/>
          <w:szCs w:val="24"/>
        </w:rPr>
        <w:t xml:space="preserve">lagen </w:t>
      </w:r>
      <w:r w:rsidR="00EE4AD8">
        <w:rPr>
          <w:rFonts w:asciiTheme="minorHAnsi" w:hAnsiTheme="minorHAnsi" w:cstheme="minorHAnsi"/>
          <w:sz w:val="24"/>
          <w:szCs w:val="24"/>
        </w:rPr>
        <w:t>mit</w:t>
      </w:r>
      <w:r w:rsidR="00B6442C">
        <w:rPr>
          <w:rFonts w:asciiTheme="minorHAnsi" w:hAnsiTheme="minorHAnsi" w:cstheme="minorHAnsi"/>
          <w:sz w:val="24"/>
          <w:szCs w:val="24"/>
        </w:rPr>
        <w:t xml:space="preserve"> 1,6</w:t>
      </w:r>
      <w:r w:rsidR="00B57FA9" w:rsidRPr="007C1105">
        <w:rPr>
          <w:rFonts w:asciiTheme="minorHAnsi" w:hAnsiTheme="minorHAnsi" w:cstheme="minorHAnsi"/>
          <w:sz w:val="24"/>
          <w:szCs w:val="24"/>
        </w:rPr>
        <w:t xml:space="preserve"> Mio. </w:t>
      </w:r>
      <w:r w:rsidR="00711DE3" w:rsidRPr="007C1105">
        <w:rPr>
          <w:rFonts w:asciiTheme="minorHAnsi" w:hAnsiTheme="minorHAnsi" w:cstheme="minorHAnsi"/>
          <w:sz w:val="24"/>
          <w:szCs w:val="24"/>
        </w:rPr>
        <w:t xml:space="preserve">EUR </w:t>
      </w:r>
      <w:r w:rsidR="00B57FA9" w:rsidRPr="007C1105">
        <w:rPr>
          <w:rFonts w:asciiTheme="minorHAnsi" w:hAnsiTheme="minorHAnsi" w:cstheme="minorHAnsi"/>
          <w:sz w:val="24"/>
          <w:szCs w:val="24"/>
        </w:rPr>
        <w:t>(Vorjahr</w:t>
      </w:r>
      <w:r w:rsidR="00026979" w:rsidRPr="007C1105">
        <w:rPr>
          <w:rFonts w:asciiTheme="minorHAnsi" w:hAnsiTheme="minorHAnsi" w:cstheme="minorHAnsi"/>
          <w:sz w:val="24"/>
          <w:szCs w:val="24"/>
        </w:rPr>
        <w:t>:</w:t>
      </w:r>
      <w:r w:rsidR="00B57FA9" w:rsidRPr="007C1105">
        <w:rPr>
          <w:rFonts w:asciiTheme="minorHAnsi" w:hAnsiTheme="minorHAnsi" w:cstheme="minorHAnsi"/>
          <w:sz w:val="24"/>
          <w:szCs w:val="24"/>
        </w:rPr>
        <w:t xml:space="preserve"> </w:t>
      </w:r>
      <w:r w:rsidR="006C3859" w:rsidRPr="007C1105">
        <w:rPr>
          <w:rFonts w:asciiTheme="minorHAnsi" w:hAnsiTheme="minorHAnsi" w:cstheme="minorHAnsi"/>
          <w:sz w:val="24"/>
          <w:szCs w:val="24"/>
        </w:rPr>
        <w:t>1,1</w:t>
      </w:r>
      <w:r w:rsidRPr="007C1105">
        <w:rPr>
          <w:rFonts w:asciiTheme="minorHAnsi" w:hAnsiTheme="minorHAnsi" w:cstheme="minorHAnsi"/>
          <w:sz w:val="24"/>
          <w:szCs w:val="24"/>
        </w:rPr>
        <w:t xml:space="preserve"> Mio</w:t>
      </w:r>
      <w:r w:rsidR="00711DE3" w:rsidRPr="007C1105">
        <w:rPr>
          <w:rFonts w:asciiTheme="minorHAnsi" w:hAnsiTheme="minorHAnsi" w:cstheme="minorHAnsi"/>
          <w:sz w:val="24"/>
          <w:szCs w:val="24"/>
        </w:rPr>
        <w:t>. EUR</w:t>
      </w:r>
      <w:r w:rsidR="00B57FA9" w:rsidRPr="007C1105">
        <w:rPr>
          <w:rFonts w:asciiTheme="minorHAnsi" w:hAnsiTheme="minorHAnsi" w:cstheme="minorHAnsi"/>
          <w:sz w:val="24"/>
          <w:szCs w:val="24"/>
        </w:rPr>
        <w:t>)</w:t>
      </w:r>
      <w:r w:rsidR="006C3859" w:rsidRPr="007C1105">
        <w:rPr>
          <w:rFonts w:asciiTheme="minorHAnsi" w:hAnsiTheme="minorHAnsi" w:cstheme="minorHAnsi"/>
          <w:sz w:val="24"/>
          <w:szCs w:val="24"/>
        </w:rPr>
        <w:t xml:space="preserve"> deutlich höher</w:t>
      </w:r>
      <w:r w:rsidR="00B57FA9" w:rsidRPr="00B6442C">
        <w:rPr>
          <w:rFonts w:asciiTheme="minorHAnsi" w:hAnsiTheme="minorHAnsi" w:cstheme="minorHAnsi"/>
          <w:sz w:val="24"/>
          <w:szCs w:val="24"/>
        </w:rPr>
        <w:t>.</w:t>
      </w:r>
      <w:r w:rsidR="007C1105" w:rsidRPr="00B6442C">
        <w:rPr>
          <w:rFonts w:asciiTheme="minorHAnsi" w:hAnsiTheme="minorHAnsi" w:cstheme="minorHAnsi"/>
          <w:sz w:val="24"/>
          <w:szCs w:val="24"/>
        </w:rPr>
        <w:t xml:space="preserve"> Primär lag</w:t>
      </w:r>
      <w:r w:rsidR="00D72BBE">
        <w:rPr>
          <w:rFonts w:asciiTheme="minorHAnsi" w:hAnsiTheme="minorHAnsi" w:cstheme="minorHAnsi"/>
          <w:sz w:val="24"/>
          <w:szCs w:val="24"/>
        </w:rPr>
        <w:t xml:space="preserve"> dies an periodenfremde</w:t>
      </w:r>
      <w:r w:rsidR="006C0F72">
        <w:rPr>
          <w:rFonts w:asciiTheme="minorHAnsi" w:hAnsiTheme="minorHAnsi" w:cstheme="minorHAnsi"/>
          <w:sz w:val="24"/>
          <w:szCs w:val="24"/>
        </w:rPr>
        <w:t>n</w:t>
      </w:r>
      <w:r w:rsidR="00D72BBE">
        <w:rPr>
          <w:rFonts w:asciiTheme="minorHAnsi" w:hAnsiTheme="minorHAnsi" w:cstheme="minorHAnsi"/>
          <w:sz w:val="24"/>
          <w:szCs w:val="24"/>
        </w:rPr>
        <w:t xml:space="preserve"> Erträge</w:t>
      </w:r>
      <w:r w:rsidR="006C0F72">
        <w:rPr>
          <w:rFonts w:asciiTheme="minorHAnsi" w:hAnsiTheme="minorHAnsi" w:cstheme="minorHAnsi"/>
          <w:sz w:val="24"/>
          <w:szCs w:val="24"/>
        </w:rPr>
        <w:t>n</w:t>
      </w:r>
      <w:r w:rsidR="004E0B27">
        <w:rPr>
          <w:rFonts w:asciiTheme="minorHAnsi" w:hAnsiTheme="minorHAnsi" w:cstheme="minorHAnsi"/>
          <w:sz w:val="24"/>
          <w:szCs w:val="24"/>
        </w:rPr>
        <w:t>,</w:t>
      </w:r>
      <w:r w:rsidR="00B6442C" w:rsidRPr="00B6442C">
        <w:rPr>
          <w:rFonts w:asciiTheme="minorHAnsi" w:hAnsiTheme="minorHAnsi" w:cstheme="minorHAnsi"/>
          <w:sz w:val="24"/>
          <w:szCs w:val="24"/>
        </w:rPr>
        <w:t xml:space="preserve"> z. B. durch Stromei</w:t>
      </w:r>
      <w:r w:rsidR="00B6442C" w:rsidRPr="00B6442C">
        <w:rPr>
          <w:rFonts w:asciiTheme="minorHAnsi" w:hAnsiTheme="minorHAnsi" w:cstheme="minorHAnsi"/>
          <w:sz w:val="24"/>
          <w:szCs w:val="24"/>
        </w:rPr>
        <w:t>n</w:t>
      </w:r>
      <w:r w:rsidR="00B6442C" w:rsidRPr="00B6442C">
        <w:rPr>
          <w:rFonts w:asciiTheme="minorHAnsi" w:hAnsiTheme="minorHAnsi" w:cstheme="minorHAnsi"/>
          <w:sz w:val="24"/>
          <w:szCs w:val="24"/>
        </w:rPr>
        <w:t>speisungen von KWK-Anlagen</w:t>
      </w:r>
      <w:r w:rsidR="007C1105" w:rsidRPr="00B6442C">
        <w:rPr>
          <w:rFonts w:asciiTheme="minorHAnsi" w:hAnsiTheme="minorHAnsi" w:cstheme="minorHAnsi"/>
          <w:sz w:val="24"/>
          <w:szCs w:val="24"/>
        </w:rPr>
        <w:t xml:space="preserve"> </w:t>
      </w:r>
      <w:r w:rsidR="00B6442C" w:rsidRPr="00B6442C">
        <w:rPr>
          <w:rFonts w:asciiTheme="minorHAnsi" w:hAnsiTheme="minorHAnsi" w:cstheme="minorHAnsi"/>
          <w:sz w:val="24"/>
          <w:szCs w:val="24"/>
        </w:rPr>
        <w:t>und Stromgutschriften aus Vorjahren</w:t>
      </w:r>
      <w:r w:rsidR="007C1105" w:rsidRPr="00B6442C">
        <w:rPr>
          <w:rFonts w:asciiTheme="minorHAnsi" w:hAnsiTheme="minorHAnsi" w:cstheme="minorHAnsi"/>
          <w:sz w:val="24"/>
          <w:szCs w:val="24"/>
        </w:rPr>
        <w:t>.</w:t>
      </w:r>
    </w:p>
    <w:p w:rsidR="0023350D" w:rsidRPr="00A70618" w:rsidRDefault="0023350D" w:rsidP="001A236F">
      <w:pPr>
        <w:pStyle w:val="Textkrper2"/>
        <w:spacing w:line="320" w:lineRule="atLeast"/>
        <w:rPr>
          <w:rFonts w:asciiTheme="minorHAnsi" w:hAnsiTheme="minorHAnsi" w:cstheme="minorHAnsi"/>
          <w:sz w:val="24"/>
          <w:szCs w:val="24"/>
          <w:highlight w:val="yellow"/>
        </w:rPr>
      </w:pPr>
    </w:p>
    <w:p w:rsidR="001715B8" w:rsidRDefault="007464E9" w:rsidP="001A236F">
      <w:pPr>
        <w:pStyle w:val="Textkrper2"/>
        <w:spacing w:line="320" w:lineRule="atLeast"/>
        <w:rPr>
          <w:rFonts w:asciiTheme="minorHAnsi" w:hAnsiTheme="minorHAnsi" w:cstheme="minorHAnsi"/>
          <w:sz w:val="24"/>
          <w:szCs w:val="24"/>
        </w:rPr>
      </w:pPr>
      <w:r w:rsidRPr="008E48D9">
        <w:rPr>
          <w:rFonts w:asciiTheme="minorHAnsi" w:hAnsiTheme="minorHAnsi" w:cstheme="minorHAnsi"/>
          <w:sz w:val="24"/>
          <w:szCs w:val="24"/>
        </w:rPr>
        <w:t xml:space="preserve">Die </w:t>
      </w:r>
      <w:r w:rsidRPr="008E48D9">
        <w:rPr>
          <w:rFonts w:asciiTheme="minorHAnsi" w:hAnsiTheme="minorHAnsi" w:cstheme="minorHAnsi"/>
          <w:sz w:val="24"/>
          <w:szCs w:val="24"/>
          <w:u w:val="single"/>
        </w:rPr>
        <w:t>Gesamtaufwendungen</w:t>
      </w:r>
      <w:r w:rsidR="008D0552" w:rsidRPr="008E48D9">
        <w:rPr>
          <w:rFonts w:asciiTheme="minorHAnsi" w:hAnsiTheme="minorHAnsi" w:cstheme="minorHAnsi"/>
          <w:sz w:val="24"/>
          <w:szCs w:val="24"/>
        </w:rPr>
        <w:t xml:space="preserve"> </w:t>
      </w:r>
      <w:r w:rsidR="001715B8" w:rsidRPr="008E48D9">
        <w:rPr>
          <w:rFonts w:asciiTheme="minorHAnsi" w:hAnsiTheme="minorHAnsi" w:cstheme="minorHAnsi"/>
          <w:sz w:val="24"/>
          <w:szCs w:val="24"/>
        </w:rPr>
        <w:t xml:space="preserve">betrugen </w:t>
      </w:r>
      <w:r w:rsidR="00831742" w:rsidRPr="008E48D9">
        <w:rPr>
          <w:rFonts w:asciiTheme="minorHAnsi" w:hAnsiTheme="minorHAnsi" w:cstheme="minorHAnsi"/>
          <w:sz w:val="24"/>
          <w:szCs w:val="24"/>
        </w:rPr>
        <w:t>112,8</w:t>
      </w:r>
      <w:r w:rsidRPr="008E48D9">
        <w:rPr>
          <w:rFonts w:asciiTheme="minorHAnsi" w:hAnsiTheme="minorHAnsi" w:cstheme="minorHAnsi"/>
          <w:sz w:val="24"/>
          <w:szCs w:val="24"/>
        </w:rPr>
        <w:t xml:space="preserve"> Mio. </w:t>
      </w:r>
      <w:r w:rsidR="00711DE3" w:rsidRPr="008E48D9">
        <w:rPr>
          <w:rFonts w:asciiTheme="minorHAnsi" w:hAnsiTheme="minorHAnsi" w:cstheme="minorHAnsi"/>
          <w:sz w:val="24"/>
          <w:szCs w:val="24"/>
        </w:rPr>
        <w:t xml:space="preserve">EUR </w:t>
      </w:r>
      <w:r w:rsidRPr="008E48D9">
        <w:rPr>
          <w:rFonts w:asciiTheme="minorHAnsi" w:hAnsiTheme="minorHAnsi" w:cstheme="minorHAnsi"/>
          <w:sz w:val="24"/>
          <w:szCs w:val="24"/>
        </w:rPr>
        <w:t>(Vor</w:t>
      </w:r>
      <w:r w:rsidR="00A55A4B" w:rsidRPr="008E48D9">
        <w:rPr>
          <w:rFonts w:asciiTheme="minorHAnsi" w:hAnsiTheme="minorHAnsi" w:cstheme="minorHAnsi"/>
          <w:sz w:val="24"/>
          <w:szCs w:val="24"/>
        </w:rPr>
        <w:t>jahr</w:t>
      </w:r>
      <w:r w:rsidR="00026979" w:rsidRPr="008E48D9">
        <w:rPr>
          <w:rFonts w:asciiTheme="minorHAnsi" w:hAnsiTheme="minorHAnsi" w:cstheme="minorHAnsi"/>
          <w:sz w:val="24"/>
          <w:szCs w:val="24"/>
        </w:rPr>
        <w:t>:</w:t>
      </w:r>
      <w:r w:rsidR="00A55A4B" w:rsidRPr="008E48D9">
        <w:rPr>
          <w:rFonts w:asciiTheme="minorHAnsi" w:hAnsiTheme="minorHAnsi" w:cstheme="minorHAnsi"/>
          <w:sz w:val="24"/>
          <w:szCs w:val="24"/>
        </w:rPr>
        <w:t xml:space="preserve"> </w:t>
      </w:r>
      <w:r w:rsidR="00911A74" w:rsidRPr="008E48D9">
        <w:rPr>
          <w:rFonts w:asciiTheme="minorHAnsi" w:hAnsiTheme="minorHAnsi" w:cstheme="minorHAnsi"/>
          <w:sz w:val="24"/>
          <w:szCs w:val="24"/>
        </w:rPr>
        <w:t>115,2</w:t>
      </w:r>
      <w:r w:rsidR="00A870B8" w:rsidRPr="008E48D9">
        <w:rPr>
          <w:rFonts w:asciiTheme="minorHAnsi" w:hAnsiTheme="minorHAnsi" w:cstheme="minorHAnsi"/>
          <w:sz w:val="24"/>
          <w:szCs w:val="24"/>
        </w:rPr>
        <w:t xml:space="preserve"> Mio</w:t>
      </w:r>
      <w:r w:rsidR="00711DE3" w:rsidRPr="008E48D9">
        <w:rPr>
          <w:rFonts w:asciiTheme="minorHAnsi" w:hAnsiTheme="minorHAnsi" w:cstheme="minorHAnsi"/>
          <w:sz w:val="24"/>
          <w:szCs w:val="24"/>
        </w:rPr>
        <w:t>. EUR</w:t>
      </w:r>
      <w:r w:rsidR="00A870B8" w:rsidRPr="008E48D9">
        <w:rPr>
          <w:rFonts w:asciiTheme="minorHAnsi" w:hAnsiTheme="minorHAnsi" w:cstheme="minorHAnsi"/>
          <w:sz w:val="24"/>
          <w:szCs w:val="24"/>
        </w:rPr>
        <w:t xml:space="preserve">) </w:t>
      </w:r>
      <w:r w:rsidR="004C4684" w:rsidRPr="008E48D9">
        <w:rPr>
          <w:rFonts w:asciiTheme="minorHAnsi" w:hAnsiTheme="minorHAnsi" w:cstheme="minorHAnsi"/>
          <w:sz w:val="24"/>
          <w:szCs w:val="24"/>
        </w:rPr>
        <w:t xml:space="preserve">und lagen </w:t>
      </w:r>
      <w:r w:rsidR="008E48D9" w:rsidRPr="008E48D9">
        <w:rPr>
          <w:rFonts w:asciiTheme="minorHAnsi" w:hAnsiTheme="minorHAnsi" w:cstheme="minorHAnsi"/>
          <w:sz w:val="24"/>
          <w:szCs w:val="24"/>
        </w:rPr>
        <w:t>damit insgesamt auf Niveau der geplanten Budgets in Höhe von 112,9</w:t>
      </w:r>
      <w:r w:rsidR="001715B8" w:rsidRPr="008E48D9">
        <w:rPr>
          <w:rFonts w:asciiTheme="minorHAnsi" w:hAnsiTheme="minorHAnsi" w:cstheme="minorHAnsi"/>
          <w:sz w:val="24"/>
          <w:szCs w:val="24"/>
        </w:rPr>
        <w:t xml:space="preserve"> Mio. </w:t>
      </w:r>
      <w:r w:rsidR="00711DE3" w:rsidRPr="008E48D9">
        <w:rPr>
          <w:rFonts w:asciiTheme="minorHAnsi" w:hAnsiTheme="minorHAnsi" w:cstheme="minorHAnsi"/>
          <w:sz w:val="24"/>
          <w:szCs w:val="24"/>
        </w:rPr>
        <w:t>EUR.</w:t>
      </w:r>
    </w:p>
    <w:p w:rsidR="00A70618" w:rsidRDefault="00A70618" w:rsidP="001A236F">
      <w:pPr>
        <w:pStyle w:val="Textkrper2"/>
        <w:spacing w:line="320" w:lineRule="atLeast"/>
        <w:rPr>
          <w:rFonts w:asciiTheme="minorHAnsi" w:hAnsiTheme="minorHAnsi" w:cstheme="minorHAnsi"/>
          <w:sz w:val="24"/>
          <w:szCs w:val="24"/>
        </w:rPr>
      </w:pPr>
    </w:p>
    <w:tbl>
      <w:tblPr>
        <w:tblStyle w:val="HelleSchattierung-Akzent5"/>
        <w:tblW w:w="9180" w:type="dxa"/>
        <w:tblLayout w:type="fixed"/>
        <w:tblLook w:val="04A0"/>
      </w:tblPr>
      <w:tblGrid>
        <w:gridCol w:w="5024"/>
        <w:gridCol w:w="1463"/>
        <w:gridCol w:w="1418"/>
        <w:gridCol w:w="1275"/>
      </w:tblGrid>
      <w:tr w:rsidR="005F3065" w:rsidRPr="004F4F00" w:rsidTr="00B24D12">
        <w:trPr>
          <w:cnfStyle w:val="100000000000"/>
          <w:trHeight w:val="782"/>
        </w:trPr>
        <w:tc>
          <w:tcPr>
            <w:cnfStyle w:val="001000000000"/>
            <w:tcW w:w="5024" w:type="dxa"/>
          </w:tcPr>
          <w:p w:rsidR="005F3065" w:rsidRPr="004F4F00" w:rsidRDefault="005F3065" w:rsidP="00B24D12">
            <w:pPr>
              <w:pStyle w:val="Textkrper2"/>
              <w:tabs>
                <w:tab w:val="left" w:pos="284"/>
                <w:tab w:val="right" w:pos="4808"/>
              </w:tabs>
              <w:spacing w:line="320" w:lineRule="atLeast"/>
              <w:rPr>
                <w:rFonts w:asciiTheme="minorHAnsi" w:hAnsiTheme="minorHAnsi" w:cstheme="minorHAnsi"/>
                <w:b w:val="0"/>
                <w:color w:val="auto"/>
                <w:sz w:val="24"/>
                <w:szCs w:val="24"/>
              </w:rPr>
            </w:pPr>
            <w:r w:rsidRPr="004F4F00">
              <w:rPr>
                <w:rFonts w:asciiTheme="minorHAnsi" w:hAnsiTheme="minorHAnsi" w:cstheme="minorHAnsi"/>
                <w:color w:val="auto"/>
                <w:sz w:val="24"/>
                <w:szCs w:val="24"/>
              </w:rPr>
              <w:br/>
            </w:r>
            <w:r w:rsidRPr="004F4F00">
              <w:rPr>
                <w:rFonts w:asciiTheme="minorHAnsi" w:hAnsiTheme="minorHAnsi" w:cstheme="minorHAnsi"/>
                <w:caps/>
                <w:color w:val="auto"/>
                <w:sz w:val="24"/>
                <w:szCs w:val="24"/>
              </w:rPr>
              <w:t>Aufwendungen</w:t>
            </w:r>
            <w:r w:rsidRPr="004F4F00">
              <w:rPr>
                <w:rFonts w:asciiTheme="minorHAnsi" w:hAnsiTheme="minorHAnsi" w:cstheme="minorHAnsi"/>
                <w:b w:val="0"/>
                <w:color w:val="auto"/>
                <w:sz w:val="24"/>
                <w:szCs w:val="24"/>
              </w:rPr>
              <w:br/>
            </w:r>
            <w:r w:rsidR="00B24D12">
              <w:rPr>
                <w:rFonts w:asciiTheme="minorHAnsi" w:hAnsiTheme="minorHAnsi" w:cstheme="minorHAnsi"/>
                <w:b w:val="0"/>
                <w:color w:val="auto"/>
                <w:sz w:val="24"/>
                <w:szCs w:val="24"/>
              </w:rPr>
              <w:tab/>
            </w:r>
            <w:r w:rsidR="00B24D12">
              <w:rPr>
                <w:rFonts w:asciiTheme="minorHAnsi" w:hAnsiTheme="minorHAnsi" w:cstheme="minorHAnsi"/>
                <w:b w:val="0"/>
                <w:color w:val="auto"/>
                <w:sz w:val="24"/>
                <w:szCs w:val="24"/>
              </w:rPr>
              <w:tab/>
            </w:r>
            <w:r w:rsidRPr="004F4F00">
              <w:rPr>
                <w:rFonts w:asciiTheme="minorHAnsi" w:hAnsiTheme="minorHAnsi" w:cstheme="minorHAnsi"/>
                <w:b w:val="0"/>
                <w:color w:val="auto"/>
                <w:sz w:val="24"/>
                <w:szCs w:val="24"/>
              </w:rPr>
              <w:t>in TEUR</w:t>
            </w:r>
          </w:p>
        </w:tc>
        <w:tc>
          <w:tcPr>
            <w:tcW w:w="1463" w:type="dxa"/>
          </w:tcPr>
          <w:p w:rsidR="005F3065" w:rsidRPr="00F13090" w:rsidRDefault="00911A74" w:rsidP="001A236F">
            <w:pPr>
              <w:pStyle w:val="Textkrper2"/>
              <w:spacing w:line="320" w:lineRule="atLeast"/>
              <w:jc w:val="center"/>
              <w:cnfStyle w:val="100000000000"/>
              <w:rPr>
                <w:rFonts w:asciiTheme="minorHAnsi" w:hAnsiTheme="minorHAnsi" w:cstheme="minorHAnsi"/>
                <w:color w:val="auto"/>
                <w:sz w:val="24"/>
                <w:szCs w:val="24"/>
              </w:rPr>
            </w:pPr>
            <w:r w:rsidRPr="00F13090">
              <w:rPr>
                <w:rFonts w:asciiTheme="minorHAnsi" w:hAnsiTheme="minorHAnsi" w:cstheme="minorHAnsi"/>
                <w:color w:val="auto"/>
                <w:sz w:val="24"/>
                <w:szCs w:val="24"/>
              </w:rPr>
              <w:br/>
              <w:t xml:space="preserve">Ist </w:t>
            </w:r>
            <w:r w:rsidRPr="00F13090">
              <w:rPr>
                <w:rFonts w:asciiTheme="minorHAnsi" w:hAnsiTheme="minorHAnsi" w:cstheme="minorHAnsi"/>
                <w:color w:val="auto"/>
                <w:sz w:val="24"/>
                <w:szCs w:val="24"/>
              </w:rPr>
              <w:br/>
              <w:t>2016</w:t>
            </w:r>
          </w:p>
        </w:tc>
        <w:tc>
          <w:tcPr>
            <w:tcW w:w="1418" w:type="dxa"/>
          </w:tcPr>
          <w:p w:rsidR="005F3065" w:rsidRPr="004C24C8" w:rsidRDefault="00911A74" w:rsidP="001A236F">
            <w:pPr>
              <w:pStyle w:val="Textkrper2"/>
              <w:spacing w:line="320" w:lineRule="atLeast"/>
              <w:jc w:val="center"/>
              <w:cnfStyle w:val="100000000000"/>
              <w:rPr>
                <w:rFonts w:asciiTheme="minorHAnsi" w:hAnsiTheme="minorHAnsi" w:cstheme="minorHAnsi"/>
                <w:b w:val="0"/>
                <w:color w:val="auto"/>
                <w:sz w:val="24"/>
                <w:szCs w:val="24"/>
              </w:rPr>
            </w:pPr>
            <w:r w:rsidRPr="004C24C8">
              <w:rPr>
                <w:rFonts w:asciiTheme="minorHAnsi" w:hAnsiTheme="minorHAnsi" w:cstheme="minorHAnsi"/>
                <w:b w:val="0"/>
                <w:color w:val="auto"/>
                <w:sz w:val="24"/>
                <w:szCs w:val="24"/>
              </w:rPr>
              <w:br/>
              <w:t>Kalkulation</w:t>
            </w:r>
            <w:r w:rsidRPr="004C24C8">
              <w:rPr>
                <w:rFonts w:asciiTheme="minorHAnsi" w:hAnsiTheme="minorHAnsi" w:cstheme="minorHAnsi"/>
                <w:b w:val="0"/>
                <w:color w:val="auto"/>
                <w:sz w:val="24"/>
                <w:szCs w:val="24"/>
              </w:rPr>
              <w:br/>
              <w:t>2016</w:t>
            </w:r>
          </w:p>
        </w:tc>
        <w:tc>
          <w:tcPr>
            <w:tcW w:w="1275" w:type="dxa"/>
          </w:tcPr>
          <w:p w:rsidR="005F3065" w:rsidRPr="006A12B8" w:rsidRDefault="00911A74" w:rsidP="001A236F">
            <w:pPr>
              <w:pStyle w:val="Textkrper2"/>
              <w:spacing w:line="320" w:lineRule="atLeast"/>
              <w:jc w:val="center"/>
              <w:cnfStyle w:val="100000000000"/>
              <w:rPr>
                <w:rFonts w:asciiTheme="minorHAnsi" w:hAnsiTheme="minorHAnsi" w:cstheme="minorHAnsi"/>
                <w:b w:val="0"/>
                <w:color w:val="auto"/>
                <w:sz w:val="24"/>
                <w:szCs w:val="24"/>
              </w:rPr>
            </w:pPr>
            <w:r w:rsidRPr="006A12B8">
              <w:rPr>
                <w:rFonts w:asciiTheme="minorHAnsi" w:hAnsiTheme="minorHAnsi" w:cstheme="minorHAnsi"/>
                <w:b w:val="0"/>
                <w:color w:val="auto"/>
                <w:sz w:val="24"/>
                <w:szCs w:val="24"/>
              </w:rPr>
              <w:br/>
              <w:t xml:space="preserve">Ist </w:t>
            </w:r>
            <w:r w:rsidRPr="006A12B8">
              <w:rPr>
                <w:rFonts w:asciiTheme="minorHAnsi" w:hAnsiTheme="minorHAnsi" w:cstheme="minorHAnsi"/>
                <w:b w:val="0"/>
                <w:color w:val="auto"/>
                <w:sz w:val="24"/>
                <w:szCs w:val="24"/>
              </w:rPr>
              <w:br/>
              <w:t>2015</w:t>
            </w:r>
          </w:p>
        </w:tc>
      </w:tr>
      <w:tr w:rsidR="006A12B8" w:rsidRPr="004F4F00" w:rsidTr="00B24D12">
        <w:trPr>
          <w:cnfStyle w:val="000000100000"/>
          <w:trHeight w:val="578"/>
        </w:trPr>
        <w:tc>
          <w:tcPr>
            <w:cnfStyle w:val="001000000000"/>
            <w:tcW w:w="5024" w:type="dxa"/>
            <w:vAlign w:val="center"/>
          </w:tcPr>
          <w:p w:rsidR="006A12B8" w:rsidRPr="004F4F00" w:rsidRDefault="006A12B8" w:rsidP="00B24D12">
            <w:pPr>
              <w:pStyle w:val="Textkrper2"/>
              <w:tabs>
                <w:tab w:val="left" w:pos="284"/>
                <w:tab w:val="right" w:pos="4808"/>
              </w:tabs>
              <w:spacing w:line="320" w:lineRule="atLeast"/>
              <w:jc w:val="left"/>
              <w:rPr>
                <w:rFonts w:asciiTheme="minorHAnsi" w:hAnsiTheme="minorHAnsi" w:cstheme="minorHAnsi"/>
                <w:b w:val="0"/>
                <w:caps/>
                <w:color w:val="auto"/>
                <w:sz w:val="24"/>
                <w:szCs w:val="24"/>
              </w:rPr>
            </w:pPr>
            <w:r w:rsidRPr="004F4F00">
              <w:rPr>
                <w:rFonts w:asciiTheme="minorHAnsi" w:hAnsiTheme="minorHAnsi" w:cstheme="minorHAnsi"/>
                <w:b w:val="0"/>
                <w:caps/>
                <w:color w:val="auto"/>
                <w:sz w:val="24"/>
                <w:szCs w:val="24"/>
              </w:rPr>
              <w:t>GESAMTaufwendungen</w:t>
            </w:r>
          </w:p>
        </w:tc>
        <w:tc>
          <w:tcPr>
            <w:tcW w:w="1463" w:type="dxa"/>
            <w:vAlign w:val="center"/>
          </w:tcPr>
          <w:p w:rsidR="006A12B8" w:rsidRPr="00F13090" w:rsidRDefault="006A12B8" w:rsidP="00B01FD0">
            <w:pPr>
              <w:pStyle w:val="Textkrper2"/>
              <w:spacing w:line="320" w:lineRule="atLeast"/>
              <w:jc w:val="center"/>
              <w:cnfStyle w:val="000000100000"/>
              <w:rPr>
                <w:rFonts w:asciiTheme="minorHAnsi" w:hAnsiTheme="minorHAnsi" w:cstheme="minorHAnsi"/>
                <w:b/>
                <w:color w:val="auto"/>
                <w:sz w:val="24"/>
                <w:szCs w:val="24"/>
              </w:rPr>
            </w:pPr>
            <w:r w:rsidRPr="00F13090">
              <w:rPr>
                <w:rFonts w:asciiTheme="minorHAnsi" w:hAnsiTheme="minorHAnsi" w:cstheme="minorHAnsi"/>
                <w:b/>
                <w:color w:val="auto"/>
                <w:sz w:val="24"/>
                <w:szCs w:val="24"/>
              </w:rPr>
              <w:t>1</w:t>
            </w:r>
            <w:r w:rsidR="00F13090">
              <w:rPr>
                <w:rFonts w:asciiTheme="minorHAnsi" w:hAnsiTheme="minorHAnsi" w:cstheme="minorHAnsi"/>
                <w:b/>
                <w:color w:val="auto"/>
                <w:sz w:val="24"/>
                <w:szCs w:val="24"/>
              </w:rPr>
              <w:t>12.803</w:t>
            </w:r>
          </w:p>
        </w:tc>
        <w:tc>
          <w:tcPr>
            <w:tcW w:w="1418" w:type="dxa"/>
            <w:vAlign w:val="center"/>
          </w:tcPr>
          <w:p w:rsidR="006A12B8" w:rsidRPr="004C24C8" w:rsidRDefault="004C24C8" w:rsidP="00B01FD0">
            <w:pPr>
              <w:pStyle w:val="Textkrper2"/>
              <w:spacing w:line="320" w:lineRule="atLeast"/>
              <w:jc w:val="center"/>
              <w:cnfStyle w:val="000000100000"/>
              <w:rPr>
                <w:rFonts w:asciiTheme="minorHAnsi" w:hAnsiTheme="minorHAnsi" w:cstheme="minorHAnsi"/>
                <w:color w:val="auto"/>
                <w:sz w:val="24"/>
                <w:szCs w:val="24"/>
              </w:rPr>
            </w:pPr>
            <w:r>
              <w:rPr>
                <w:rFonts w:asciiTheme="minorHAnsi" w:hAnsiTheme="minorHAnsi" w:cstheme="minorHAnsi"/>
                <w:color w:val="auto"/>
                <w:sz w:val="24"/>
                <w:szCs w:val="24"/>
              </w:rPr>
              <w:t>112.946</w:t>
            </w:r>
          </w:p>
        </w:tc>
        <w:tc>
          <w:tcPr>
            <w:tcW w:w="1275" w:type="dxa"/>
            <w:vAlign w:val="center"/>
          </w:tcPr>
          <w:p w:rsidR="006A12B8" w:rsidRPr="006A12B8" w:rsidRDefault="006A12B8" w:rsidP="00B01FD0">
            <w:pPr>
              <w:pStyle w:val="Textkrper2"/>
              <w:spacing w:line="320" w:lineRule="atLeast"/>
              <w:jc w:val="center"/>
              <w:cnfStyle w:val="000000100000"/>
              <w:rPr>
                <w:rFonts w:asciiTheme="minorHAnsi" w:hAnsiTheme="minorHAnsi" w:cstheme="minorHAnsi"/>
                <w:color w:val="auto"/>
                <w:sz w:val="24"/>
                <w:szCs w:val="24"/>
              </w:rPr>
            </w:pPr>
            <w:r w:rsidRPr="006A12B8">
              <w:rPr>
                <w:rFonts w:asciiTheme="minorHAnsi" w:hAnsiTheme="minorHAnsi" w:cstheme="minorHAnsi"/>
                <w:color w:val="auto"/>
                <w:sz w:val="24"/>
                <w:szCs w:val="24"/>
              </w:rPr>
              <w:t>115.199</w:t>
            </w:r>
          </w:p>
        </w:tc>
      </w:tr>
      <w:tr w:rsidR="006A12B8" w:rsidRPr="004F4F00" w:rsidTr="00B24D12">
        <w:tc>
          <w:tcPr>
            <w:cnfStyle w:val="001000000000"/>
            <w:tcW w:w="5024" w:type="dxa"/>
          </w:tcPr>
          <w:p w:rsidR="006A12B8" w:rsidRPr="004F4F00" w:rsidRDefault="006A12B8" w:rsidP="00B24D12">
            <w:pPr>
              <w:tabs>
                <w:tab w:val="left" w:pos="284"/>
                <w:tab w:val="right" w:pos="4808"/>
              </w:tabs>
              <w:spacing w:line="320" w:lineRule="atLeast"/>
              <w:rPr>
                <w:rFonts w:asciiTheme="minorHAnsi" w:hAnsiTheme="minorHAnsi" w:cstheme="minorHAnsi"/>
                <w:b w:val="0"/>
                <w:bCs w:val="0"/>
                <w:color w:val="auto"/>
              </w:rPr>
            </w:pPr>
            <w:r w:rsidRPr="004F4F00">
              <w:rPr>
                <w:rFonts w:asciiTheme="minorHAnsi" w:hAnsiTheme="minorHAnsi" w:cstheme="minorHAnsi"/>
                <w:b w:val="0"/>
                <w:bCs w:val="0"/>
                <w:color w:val="auto"/>
              </w:rPr>
              <w:t>a)</w:t>
            </w:r>
            <w:r>
              <w:rPr>
                <w:rFonts w:asciiTheme="minorHAnsi" w:hAnsiTheme="minorHAnsi" w:cstheme="minorHAnsi"/>
                <w:b w:val="0"/>
                <w:bCs w:val="0"/>
                <w:color w:val="auto"/>
              </w:rPr>
              <w:tab/>
            </w:r>
            <w:r w:rsidRPr="004F4F00">
              <w:rPr>
                <w:rFonts w:asciiTheme="minorHAnsi" w:hAnsiTheme="minorHAnsi" w:cstheme="minorHAnsi"/>
                <w:b w:val="0"/>
                <w:bCs w:val="0"/>
                <w:color w:val="auto"/>
              </w:rPr>
              <w:t>Roh-, Hilfs- und Betriebsstoffe</w:t>
            </w:r>
          </w:p>
          <w:p w:rsidR="006A12B8" w:rsidRPr="004F4F00" w:rsidRDefault="006A12B8" w:rsidP="00B24D12">
            <w:pPr>
              <w:tabs>
                <w:tab w:val="left" w:pos="284"/>
                <w:tab w:val="right" w:pos="4808"/>
              </w:tabs>
              <w:spacing w:line="320" w:lineRule="atLeast"/>
              <w:rPr>
                <w:rFonts w:asciiTheme="minorHAnsi" w:hAnsiTheme="minorHAnsi" w:cstheme="minorHAnsi"/>
                <w:color w:val="auto"/>
              </w:rPr>
            </w:pPr>
            <w:r w:rsidRPr="004F4F00">
              <w:rPr>
                <w:rFonts w:asciiTheme="minorHAnsi" w:hAnsiTheme="minorHAnsi" w:cstheme="minorHAnsi"/>
                <w:b w:val="0"/>
                <w:bCs w:val="0"/>
                <w:color w:val="auto"/>
              </w:rPr>
              <w:t xml:space="preserve">    </w:t>
            </w:r>
            <w:r>
              <w:rPr>
                <w:rFonts w:asciiTheme="minorHAnsi" w:hAnsiTheme="minorHAnsi" w:cstheme="minorHAnsi"/>
                <w:b w:val="0"/>
                <w:bCs w:val="0"/>
                <w:color w:val="auto"/>
              </w:rPr>
              <w:tab/>
            </w:r>
            <w:r w:rsidRPr="004F4F00">
              <w:rPr>
                <w:rFonts w:asciiTheme="minorHAnsi" w:hAnsiTheme="minorHAnsi" w:cstheme="minorHAnsi"/>
                <w:b w:val="0"/>
                <w:bCs w:val="0"/>
                <w:color w:val="auto"/>
              </w:rPr>
              <w:t>davon</w:t>
            </w:r>
          </w:p>
        </w:tc>
        <w:tc>
          <w:tcPr>
            <w:tcW w:w="1463" w:type="dxa"/>
            <w:vAlign w:val="bottom"/>
          </w:tcPr>
          <w:p w:rsidR="006A12B8" w:rsidRPr="00F13090" w:rsidRDefault="009B31AA" w:rsidP="00B01FD0">
            <w:pPr>
              <w:pStyle w:val="Textkrper2"/>
              <w:spacing w:line="320" w:lineRule="atLeast"/>
              <w:jc w:val="center"/>
              <w:cnfStyle w:val="000000000000"/>
              <w:rPr>
                <w:rFonts w:asciiTheme="minorHAnsi" w:hAnsiTheme="minorHAnsi" w:cstheme="minorHAnsi"/>
                <w:b/>
                <w:color w:val="auto"/>
                <w:sz w:val="24"/>
                <w:szCs w:val="24"/>
              </w:rPr>
            </w:pPr>
            <w:r w:rsidRPr="00F13090">
              <w:rPr>
                <w:rFonts w:asciiTheme="minorHAnsi" w:hAnsiTheme="minorHAnsi" w:cstheme="minorHAnsi"/>
                <w:b/>
                <w:color w:val="auto"/>
                <w:sz w:val="24"/>
                <w:szCs w:val="24"/>
              </w:rPr>
              <w:t>9.</w:t>
            </w:r>
            <w:r w:rsidR="00F13090">
              <w:rPr>
                <w:rFonts w:asciiTheme="minorHAnsi" w:hAnsiTheme="minorHAnsi" w:cstheme="minorHAnsi"/>
                <w:b/>
                <w:color w:val="auto"/>
                <w:sz w:val="24"/>
                <w:szCs w:val="24"/>
              </w:rPr>
              <w:t>649</w:t>
            </w:r>
          </w:p>
        </w:tc>
        <w:tc>
          <w:tcPr>
            <w:tcW w:w="1418" w:type="dxa"/>
            <w:vAlign w:val="bottom"/>
          </w:tcPr>
          <w:p w:rsidR="006A12B8" w:rsidRPr="004C24C8" w:rsidRDefault="004C24C8" w:rsidP="00B01FD0">
            <w:pPr>
              <w:pStyle w:val="Textkrper2"/>
              <w:spacing w:line="320" w:lineRule="atLeast"/>
              <w:jc w:val="center"/>
              <w:cnfStyle w:val="000000000000"/>
              <w:rPr>
                <w:rFonts w:asciiTheme="minorHAnsi" w:hAnsiTheme="minorHAnsi" w:cstheme="minorHAnsi"/>
                <w:color w:val="auto"/>
                <w:sz w:val="24"/>
                <w:szCs w:val="24"/>
              </w:rPr>
            </w:pPr>
            <w:r>
              <w:rPr>
                <w:rFonts w:asciiTheme="minorHAnsi" w:hAnsiTheme="minorHAnsi" w:cstheme="minorHAnsi"/>
                <w:color w:val="auto"/>
                <w:sz w:val="24"/>
                <w:szCs w:val="24"/>
              </w:rPr>
              <w:t>11.377</w:t>
            </w:r>
          </w:p>
        </w:tc>
        <w:tc>
          <w:tcPr>
            <w:tcW w:w="1275" w:type="dxa"/>
            <w:vAlign w:val="bottom"/>
          </w:tcPr>
          <w:p w:rsidR="006A12B8" w:rsidRPr="006A12B8" w:rsidRDefault="006A12B8" w:rsidP="00B01FD0">
            <w:pPr>
              <w:pStyle w:val="Textkrper2"/>
              <w:spacing w:line="320" w:lineRule="atLeast"/>
              <w:jc w:val="center"/>
              <w:cnfStyle w:val="000000000000"/>
              <w:rPr>
                <w:rFonts w:asciiTheme="minorHAnsi" w:hAnsiTheme="minorHAnsi" w:cstheme="minorHAnsi"/>
                <w:color w:val="auto"/>
                <w:sz w:val="24"/>
                <w:szCs w:val="24"/>
              </w:rPr>
            </w:pPr>
            <w:r w:rsidRPr="006A12B8">
              <w:rPr>
                <w:rFonts w:asciiTheme="minorHAnsi" w:hAnsiTheme="minorHAnsi" w:cstheme="minorHAnsi"/>
                <w:color w:val="auto"/>
                <w:sz w:val="24"/>
                <w:szCs w:val="24"/>
              </w:rPr>
              <w:t>11.048</w:t>
            </w:r>
          </w:p>
        </w:tc>
      </w:tr>
      <w:tr w:rsidR="006A12B8" w:rsidRPr="004F4F00" w:rsidTr="00B24D12">
        <w:trPr>
          <w:cnfStyle w:val="000000100000"/>
        </w:trPr>
        <w:tc>
          <w:tcPr>
            <w:cnfStyle w:val="001000000000"/>
            <w:tcW w:w="5024" w:type="dxa"/>
          </w:tcPr>
          <w:p w:rsidR="006A12B8" w:rsidRPr="004F4F00" w:rsidRDefault="006A12B8" w:rsidP="00B24D12">
            <w:pPr>
              <w:tabs>
                <w:tab w:val="left" w:pos="284"/>
                <w:tab w:val="right" w:pos="4808"/>
              </w:tabs>
              <w:spacing w:line="320" w:lineRule="atLeast"/>
              <w:rPr>
                <w:rFonts w:asciiTheme="minorHAnsi" w:hAnsiTheme="minorHAnsi" w:cstheme="minorHAnsi"/>
                <w:b w:val="0"/>
                <w:color w:val="auto"/>
              </w:rPr>
            </w:pPr>
            <w:r w:rsidRPr="004F4F00">
              <w:rPr>
                <w:rFonts w:asciiTheme="minorHAnsi" w:hAnsiTheme="minorHAnsi" w:cstheme="minorHAnsi"/>
                <w:b w:val="0"/>
                <w:color w:val="auto"/>
              </w:rPr>
              <w:t xml:space="preserve">    </w:t>
            </w:r>
            <w:r>
              <w:rPr>
                <w:rFonts w:asciiTheme="minorHAnsi" w:hAnsiTheme="minorHAnsi" w:cstheme="minorHAnsi"/>
                <w:b w:val="0"/>
                <w:color w:val="auto"/>
              </w:rPr>
              <w:tab/>
            </w:r>
            <w:r w:rsidRPr="004F4F00">
              <w:rPr>
                <w:rFonts w:asciiTheme="minorHAnsi" w:hAnsiTheme="minorHAnsi" w:cstheme="minorHAnsi"/>
                <w:b w:val="0"/>
                <w:color w:val="auto"/>
              </w:rPr>
              <w:t>Energiekosten</w:t>
            </w:r>
          </w:p>
        </w:tc>
        <w:tc>
          <w:tcPr>
            <w:tcW w:w="1463" w:type="dxa"/>
            <w:vAlign w:val="bottom"/>
          </w:tcPr>
          <w:p w:rsidR="006A12B8" w:rsidRPr="00F13090" w:rsidRDefault="009B31AA" w:rsidP="00B01FD0">
            <w:pPr>
              <w:pStyle w:val="Textkrper2"/>
              <w:spacing w:line="320" w:lineRule="atLeast"/>
              <w:jc w:val="center"/>
              <w:cnfStyle w:val="000000100000"/>
              <w:rPr>
                <w:rFonts w:asciiTheme="minorHAnsi" w:hAnsiTheme="minorHAnsi" w:cstheme="minorHAnsi"/>
                <w:b/>
                <w:color w:val="auto"/>
                <w:sz w:val="24"/>
                <w:szCs w:val="24"/>
              </w:rPr>
            </w:pPr>
            <w:r w:rsidRPr="00F13090">
              <w:rPr>
                <w:rFonts w:asciiTheme="minorHAnsi" w:hAnsiTheme="minorHAnsi" w:cstheme="minorHAnsi"/>
                <w:b/>
                <w:color w:val="auto"/>
                <w:sz w:val="24"/>
                <w:szCs w:val="24"/>
              </w:rPr>
              <w:t>6.007</w:t>
            </w:r>
          </w:p>
        </w:tc>
        <w:tc>
          <w:tcPr>
            <w:tcW w:w="1418" w:type="dxa"/>
            <w:vAlign w:val="bottom"/>
          </w:tcPr>
          <w:p w:rsidR="006A12B8" w:rsidRPr="004C24C8" w:rsidRDefault="004C24C8" w:rsidP="00B01FD0">
            <w:pPr>
              <w:pStyle w:val="Textkrper2"/>
              <w:spacing w:line="320" w:lineRule="atLeast"/>
              <w:jc w:val="center"/>
              <w:cnfStyle w:val="000000100000"/>
              <w:rPr>
                <w:rFonts w:asciiTheme="minorHAnsi" w:hAnsiTheme="minorHAnsi" w:cstheme="minorHAnsi"/>
                <w:color w:val="auto"/>
                <w:sz w:val="24"/>
                <w:szCs w:val="24"/>
              </w:rPr>
            </w:pPr>
            <w:r>
              <w:rPr>
                <w:rFonts w:asciiTheme="minorHAnsi" w:hAnsiTheme="minorHAnsi" w:cstheme="minorHAnsi"/>
                <w:color w:val="auto"/>
                <w:sz w:val="24"/>
                <w:szCs w:val="24"/>
              </w:rPr>
              <w:t>7.599</w:t>
            </w:r>
          </w:p>
        </w:tc>
        <w:tc>
          <w:tcPr>
            <w:tcW w:w="1275" w:type="dxa"/>
            <w:vAlign w:val="bottom"/>
          </w:tcPr>
          <w:p w:rsidR="006A12B8" w:rsidRPr="006A12B8" w:rsidRDefault="006A12B8" w:rsidP="00B01FD0">
            <w:pPr>
              <w:pStyle w:val="Textkrper2"/>
              <w:spacing w:line="320" w:lineRule="atLeast"/>
              <w:jc w:val="center"/>
              <w:cnfStyle w:val="000000100000"/>
              <w:rPr>
                <w:rFonts w:asciiTheme="minorHAnsi" w:hAnsiTheme="minorHAnsi" w:cstheme="minorHAnsi"/>
                <w:color w:val="auto"/>
                <w:sz w:val="24"/>
                <w:szCs w:val="24"/>
              </w:rPr>
            </w:pPr>
            <w:r w:rsidRPr="006A12B8">
              <w:rPr>
                <w:rFonts w:asciiTheme="minorHAnsi" w:hAnsiTheme="minorHAnsi" w:cstheme="minorHAnsi"/>
                <w:color w:val="auto"/>
                <w:sz w:val="24"/>
                <w:szCs w:val="24"/>
              </w:rPr>
              <w:t>7.593</w:t>
            </w:r>
          </w:p>
        </w:tc>
      </w:tr>
      <w:tr w:rsidR="006A12B8" w:rsidRPr="004F4F00" w:rsidTr="00B24D12">
        <w:tc>
          <w:tcPr>
            <w:cnfStyle w:val="001000000000"/>
            <w:tcW w:w="5024" w:type="dxa"/>
          </w:tcPr>
          <w:p w:rsidR="006A12B8" w:rsidRPr="004F4F00" w:rsidRDefault="006A12B8" w:rsidP="00B24D12">
            <w:pPr>
              <w:tabs>
                <w:tab w:val="left" w:pos="284"/>
                <w:tab w:val="right" w:pos="4808"/>
              </w:tabs>
              <w:spacing w:line="320" w:lineRule="atLeast"/>
              <w:rPr>
                <w:rFonts w:asciiTheme="minorHAnsi" w:hAnsiTheme="minorHAnsi" w:cstheme="minorHAnsi"/>
                <w:b w:val="0"/>
                <w:color w:val="auto"/>
              </w:rPr>
            </w:pPr>
            <w:r w:rsidRPr="004F4F00">
              <w:rPr>
                <w:rFonts w:asciiTheme="minorHAnsi" w:hAnsiTheme="minorHAnsi" w:cstheme="minorHAnsi"/>
                <w:b w:val="0"/>
                <w:color w:val="auto"/>
              </w:rPr>
              <w:t xml:space="preserve">    </w:t>
            </w:r>
            <w:r>
              <w:rPr>
                <w:rFonts w:asciiTheme="minorHAnsi" w:hAnsiTheme="minorHAnsi" w:cstheme="minorHAnsi"/>
                <w:b w:val="0"/>
                <w:color w:val="auto"/>
              </w:rPr>
              <w:tab/>
            </w:r>
            <w:r w:rsidRPr="004F4F00">
              <w:rPr>
                <w:rFonts w:asciiTheme="minorHAnsi" w:hAnsiTheme="minorHAnsi" w:cstheme="minorHAnsi"/>
                <w:b w:val="0"/>
                <w:color w:val="auto"/>
              </w:rPr>
              <w:t>Chemikalien</w:t>
            </w:r>
          </w:p>
        </w:tc>
        <w:tc>
          <w:tcPr>
            <w:tcW w:w="1463" w:type="dxa"/>
            <w:vAlign w:val="bottom"/>
          </w:tcPr>
          <w:p w:rsidR="006A12B8" w:rsidRPr="00F13090" w:rsidRDefault="006A12B8" w:rsidP="00B01FD0">
            <w:pPr>
              <w:pStyle w:val="Textkrper2"/>
              <w:spacing w:line="320" w:lineRule="atLeast"/>
              <w:jc w:val="center"/>
              <w:cnfStyle w:val="000000000000"/>
              <w:rPr>
                <w:rFonts w:asciiTheme="minorHAnsi" w:hAnsiTheme="minorHAnsi" w:cstheme="minorHAnsi"/>
                <w:b/>
                <w:color w:val="auto"/>
                <w:sz w:val="24"/>
                <w:szCs w:val="24"/>
              </w:rPr>
            </w:pPr>
            <w:r w:rsidRPr="00F13090">
              <w:rPr>
                <w:rFonts w:asciiTheme="minorHAnsi" w:hAnsiTheme="minorHAnsi" w:cstheme="minorHAnsi"/>
                <w:b/>
                <w:color w:val="auto"/>
                <w:sz w:val="24"/>
                <w:szCs w:val="24"/>
              </w:rPr>
              <w:t>2.</w:t>
            </w:r>
            <w:r w:rsidR="009B31AA" w:rsidRPr="00F13090">
              <w:rPr>
                <w:rFonts w:asciiTheme="minorHAnsi" w:hAnsiTheme="minorHAnsi" w:cstheme="minorHAnsi"/>
                <w:b/>
                <w:color w:val="auto"/>
                <w:sz w:val="24"/>
                <w:szCs w:val="24"/>
              </w:rPr>
              <w:t>694</w:t>
            </w:r>
          </w:p>
        </w:tc>
        <w:tc>
          <w:tcPr>
            <w:tcW w:w="1418" w:type="dxa"/>
            <w:vAlign w:val="bottom"/>
          </w:tcPr>
          <w:p w:rsidR="006A12B8" w:rsidRPr="004C24C8" w:rsidRDefault="004C24C8" w:rsidP="00B01FD0">
            <w:pPr>
              <w:pStyle w:val="Textkrper2"/>
              <w:spacing w:line="320" w:lineRule="atLeast"/>
              <w:jc w:val="center"/>
              <w:cnfStyle w:val="000000000000"/>
              <w:rPr>
                <w:rFonts w:asciiTheme="minorHAnsi" w:hAnsiTheme="minorHAnsi" w:cstheme="minorHAnsi"/>
                <w:color w:val="auto"/>
                <w:sz w:val="24"/>
                <w:szCs w:val="24"/>
              </w:rPr>
            </w:pPr>
            <w:r>
              <w:rPr>
                <w:rFonts w:asciiTheme="minorHAnsi" w:hAnsiTheme="minorHAnsi" w:cstheme="minorHAnsi"/>
                <w:color w:val="auto"/>
                <w:sz w:val="24"/>
                <w:szCs w:val="24"/>
              </w:rPr>
              <w:t>2.777</w:t>
            </w:r>
          </w:p>
        </w:tc>
        <w:tc>
          <w:tcPr>
            <w:tcW w:w="1275" w:type="dxa"/>
            <w:vAlign w:val="bottom"/>
          </w:tcPr>
          <w:p w:rsidR="006A12B8" w:rsidRPr="006A12B8" w:rsidRDefault="006A12B8" w:rsidP="00B01FD0">
            <w:pPr>
              <w:pStyle w:val="Textkrper2"/>
              <w:spacing w:line="320" w:lineRule="atLeast"/>
              <w:jc w:val="center"/>
              <w:cnfStyle w:val="000000000000"/>
              <w:rPr>
                <w:rFonts w:asciiTheme="minorHAnsi" w:hAnsiTheme="minorHAnsi" w:cstheme="minorHAnsi"/>
                <w:color w:val="auto"/>
                <w:sz w:val="24"/>
                <w:szCs w:val="24"/>
              </w:rPr>
            </w:pPr>
            <w:r w:rsidRPr="006A12B8">
              <w:rPr>
                <w:rFonts w:asciiTheme="minorHAnsi" w:hAnsiTheme="minorHAnsi" w:cstheme="minorHAnsi"/>
                <w:color w:val="auto"/>
                <w:sz w:val="24"/>
                <w:szCs w:val="24"/>
              </w:rPr>
              <w:t>2.439</w:t>
            </w:r>
          </w:p>
        </w:tc>
      </w:tr>
      <w:tr w:rsidR="006A12B8" w:rsidRPr="004F4F00" w:rsidTr="00B24D12">
        <w:trPr>
          <w:cnfStyle w:val="000000100000"/>
        </w:trPr>
        <w:tc>
          <w:tcPr>
            <w:cnfStyle w:val="001000000000"/>
            <w:tcW w:w="5024" w:type="dxa"/>
          </w:tcPr>
          <w:p w:rsidR="006A12B8" w:rsidRPr="004F4F00" w:rsidRDefault="006A12B8" w:rsidP="00B24D12">
            <w:pPr>
              <w:pStyle w:val="Textkrper2"/>
              <w:tabs>
                <w:tab w:val="left" w:pos="284"/>
                <w:tab w:val="right" w:pos="4808"/>
              </w:tabs>
              <w:spacing w:line="320" w:lineRule="atLeast"/>
              <w:jc w:val="left"/>
              <w:rPr>
                <w:rFonts w:asciiTheme="minorHAnsi" w:hAnsiTheme="minorHAnsi" w:cstheme="minorHAnsi"/>
                <w:b w:val="0"/>
                <w:color w:val="auto"/>
                <w:sz w:val="24"/>
                <w:szCs w:val="24"/>
              </w:rPr>
            </w:pPr>
            <w:r w:rsidRPr="004F4F00">
              <w:rPr>
                <w:rFonts w:asciiTheme="minorHAnsi" w:hAnsiTheme="minorHAnsi" w:cstheme="minorHAnsi"/>
                <w:b w:val="0"/>
                <w:color w:val="auto"/>
                <w:sz w:val="24"/>
                <w:szCs w:val="24"/>
              </w:rPr>
              <w:t xml:space="preserve">    </w:t>
            </w:r>
            <w:r>
              <w:rPr>
                <w:rFonts w:asciiTheme="minorHAnsi" w:hAnsiTheme="minorHAnsi" w:cstheme="minorHAnsi"/>
                <w:b w:val="0"/>
                <w:color w:val="auto"/>
                <w:sz w:val="24"/>
                <w:szCs w:val="24"/>
              </w:rPr>
              <w:tab/>
            </w:r>
            <w:r w:rsidRPr="004F4F00">
              <w:rPr>
                <w:rFonts w:asciiTheme="minorHAnsi" w:hAnsiTheme="minorHAnsi" w:cstheme="minorHAnsi"/>
                <w:b w:val="0"/>
                <w:color w:val="auto"/>
                <w:sz w:val="24"/>
                <w:szCs w:val="24"/>
              </w:rPr>
              <w:t>Sonstige Materialkosten</w:t>
            </w:r>
          </w:p>
        </w:tc>
        <w:tc>
          <w:tcPr>
            <w:tcW w:w="1463" w:type="dxa"/>
            <w:vAlign w:val="bottom"/>
          </w:tcPr>
          <w:p w:rsidR="006A12B8" w:rsidRPr="00F13090" w:rsidRDefault="009B31AA" w:rsidP="00B01FD0">
            <w:pPr>
              <w:pStyle w:val="Textkrper2"/>
              <w:spacing w:line="320" w:lineRule="atLeast"/>
              <w:jc w:val="center"/>
              <w:cnfStyle w:val="000000100000"/>
              <w:rPr>
                <w:rFonts w:asciiTheme="minorHAnsi" w:hAnsiTheme="minorHAnsi" w:cstheme="minorHAnsi"/>
                <w:b/>
                <w:color w:val="auto"/>
                <w:sz w:val="24"/>
                <w:szCs w:val="24"/>
              </w:rPr>
            </w:pPr>
            <w:r w:rsidRPr="00F13090">
              <w:rPr>
                <w:rFonts w:asciiTheme="minorHAnsi" w:hAnsiTheme="minorHAnsi" w:cstheme="minorHAnsi"/>
                <w:b/>
                <w:color w:val="auto"/>
                <w:sz w:val="24"/>
                <w:szCs w:val="24"/>
              </w:rPr>
              <w:t>94</w:t>
            </w:r>
            <w:r w:rsidR="00F13090">
              <w:rPr>
                <w:rFonts w:asciiTheme="minorHAnsi" w:hAnsiTheme="minorHAnsi" w:cstheme="minorHAnsi"/>
                <w:b/>
                <w:color w:val="auto"/>
                <w:sz w:val="24"/>
                <w:szCs w:val="24"/>
              </w:rPr>
              <w:t>9</w:t>
            </w:r>
          </w:p>
        </w:tc>
        <w:tc>
          <w:tcPr>
            <w:tcW w:w="1418" w:type="dxa"/>
            <w:vAlign w:val="bottom"/>
          </w:tcPr>
          <w:p w:rsidR="006A12B8" w:rsidRPr="004C24C8" w:rsidRDefault="004C24C8" w:rsidP="00B01FD0">
            <w:pPr>
              <w:pStyle w:val="Textkrper2"/>
              <w:spacing w:line="320" w:lineRule="atLeast"/>
              <w:jc w:val="center"/>
              <w:cnfStyle w:val="000000100000"/>
              <w:rPr>
                <w:rFonts w:asciiTheme="minorHAnsi" w:hAnsiTheme="minorHAnsi" w:cstheme="minorHAnsi"/>
                <w:color w:val="auto"/>
                <w:sz w:val="24"/>
                <w:szCs w:val="24"/>
              </w:rPr>
            </w:pPr>
            <w:r>
              <w:rPr>
                <w:rFonts w:asciiTheme="minorHAnsi" w:hAnsiTheme="minorHAnsi" w:cstheme="minorHAnsi"/>
                <w:color w:val="auto"/>
                <w:sz w:val="24"/>
                <w:szCs w:val="24"/>
              </w:rPr>
              <w:t>1.001</w:t>
            </w:r>
          </w:p>
        </w:tc>
        <w:tc>
          <w:tcPr>
            <w:tcW w:w="1275" w:type="dxa"/>
            <w:vAlign w:val="bottom"/>
          </w:tcPr>
          <w:p w:rsidR="006A12B8" w:rsidRPr="006A12B8" w:rsidRDefault="006A12B8" w:rsidP="00B01FD0">
            <w:pPr>
              <w:pStyle w:val="Textkrper2"/>
              <w:spacing w:line="320" w:lineRule="atLeast"/>
              <w:jc w:val="center"/>
              <w:cnfStyle w:val="000000100000"/>
              <w:rPr>
                <w:rFonts w:asciiTheme="minorHAnsi" w:hAnsiTheme="minorHAnsi" w:cstheme="minorHAnsi"/>
                <w:color w:val="auto"/>
                <w:sz w:val="24"/>
                <w:szCs w:val="24"/>
              </w:rPr>
            </w:pPr>
            <w:r w:rsidRPr="006A12B8">
              <w:rPr>
                <w:rFonts w:asciiTheme="minorHAnsi" w:hAnsiTheme="minorHAnsi" w:cstheme="minorHAnsi"/>
                <w:color w:val="auto"/>
                <w:sz w:val="24"/>
                <w:szCs w:val="24"/>
              </w:rPr>
              <w:t>1.016</w:t>
            </w:r>
          </w:p>
        </w:tc>
      </w:tr>
      <w:tr w:rsidR="006A12B8" w:rsidRPr="004F4F00" w:rsidTr="00B24D12">
        <w:tc>
          <w:tcPr>
            <w:cnfStyle w:val="001000000000"/>
            <w:tcW w:w="5024" w:type="dxa"/>
          </w:tcPr>
          <w:p w:rsidR="006A12B8" w:rsidRPr="004F4F00" w:rsidRDefault="006A12B8" w:rsidP="00B24D12">
            <w:pPr>
              <w:tabs>
                <w:tab w:val="left" w:pos="284"/>
                <w:tab w:val="right" w:pos="4808"/>
              </w:tabs>
              <w:spacing w:line="320" w:lineRule="atLeast"/>
              <w:rPr>
                <w:rFonts w:asciiTheme="minorHAnsi" w:hAnsiTheme="minorHAnsi" w:cstheme="minorHAnsi"/>
                <w:b w:val="0"/>
                <w:bCs w:val="0"/>
                <w:color w:val="auto"/>
              </w:rPr>
            </w:pPr>
            <w:r w:rsidRPr="004F4F00">
              <w:rPr>
                <w:rFonts w:asciiTheme="minorHAnsi" w:hAnsiTheme="minorHAnsi" w:cstheme="minorHAnsi"/>
                <w:b w:val="0"/>
                <w:bCs w:val="0"/>
                <w:color w:val="auto"/>
              </w:rPr>
              <w:t>b)</w:t>
            </w:r>
            <w:r>
              <w:rPr>
                <w:rFonts w:asciiTheme="minorHAnsi" w:hAnsiTheme="minorHAnsi" w:cstheme="minorHAnsi"/>
                <w:b w:val="0"/>
                <w:bCs w:val="0"/>
                <w:color w:val="auto"/>
              </w:rPr>
              <w:tab/>
            </w:r>
            <w:r w:rsidRPr="004F4F00">
              <w:rPr>
                <w:rFonts w:asciiTheme="minorHAnsi" w:hAnsiTheme="minorHAnsi" w:cstheme="minorHAnsi"/>
                <w:b w:val="0"/>
                <w:bCs w:val="0"/>
                <w:color w:val="auto"/>
              </w:rPr>
              <w:t>Bezogene Leistungen</w:t>
            </w:r>
          </w:p>
          <w:p w:rsidR="006A12B8" w:rsidRPr="004F4F00" w:rsidRDefault="006A12B8" w:rsidP="00B24D12">
            <w:pPr>
              <w:tabs>
                <w:tab w:val="left" w:pos="284"/>
                <w:tab w:val="right" w:pos="4808"/>
              </w:tabs>
              <w:spacing w:line="320" w:lineRule="atLeast"/>
              <w:rPr>
                <w:rFonts w:asciiTheme="minorHAnsi" w:hAnsiTheme="minorHAnsi" w:cstheme="minorHAnsi"/>
                <w:b w:val="0"/>
                <w:color w:val="auto"/>
              </w:rPr>
            </w:pPr>
            <w:r w:rsidRPr="004F4F00">
              <w:rPr>
                <w:rFonts w:asciiTheme="minorHAnsi" w:hAnsiTheme="minorHAnsi" w:cstheme="minorHAnsi"/>
                <w:b w:val="0"/>
                <w:bCs w:val="0"/>
                <w:color w:val="auto"/>
              </w:rPr>
              <w:t xml:space="preserve">    </w:t>
            </w:r>
            <w:r>
              <w:rPr>
                <w:rFonts w:asciiTheme="minorHAnsi" w:hAnsiTheme="minorHAnsi" w:cstheme="minorHAnsi"/>
                <w:b w:val="0"/>
                <w:bCs w:val="0"/>
                <w:color w:val="auto"/>
              </w:rPr>
              <w:tab/>
            </w:r>
            <w:r w:rsidRPr="004F4F00">
              <w:rPr>
                <w:rFonts w:asciiTheme="minorHAnsi" w:hAnsiTheme="minorHAnsi" w:cstheme="minorHAnsi"/>
                <w:b w:val="0"/>
                <w:bCs w:val="0"/>
                <w:color w:val="auto"/>
              </w:rPr>
              <w:t>davon</w:t>
            </w:r>
          </w:p>
        </w:tc>
        <w:tc>
          <w:tcPr>
            <w:tcW w:w="1463" w:type="dxa"/>
            <w:vAlign w:val="bottom"/>
          </w:tcPr>
          <w:p w:rsidR="006A12B8" w:rsidRPr="00F13090" w:rsidRDefault="006A12B8" w:rsidP="00B01FD0">
            <w:pPr>
              <w:pStyle w:val="Textkrper2"/>
              <w:spacing w:line="320" w:lineRule="atLeast"/>
              <w:jc w:val="center"/>
              <w:cnfStyle w:val="000000000000"/>
              <w:rPr>
                <w:rFonts w:asciiTheme="minorHAnsi" w:hAnsiTheme="minorHAnsi" w:cstheme="minorHAnsi"/>
                <w:b/>
                <w:color w:val="auto"/>
                <w:sz w:val="24"/>
                <w:szCs w:val="24"/>
              </w:rPr>
            </w:pPr>
            <w:r w:rsidRPr="00F13090">
              <w:rPr>
                <w:rFonts w:asciiTheme="minorHAnsi" w:hAnsiTheme="minorHAnsi" w:cstheme="minorHAnsi"/>
                <w:b/>
                <w:color w:val="auto"/>
                <w:sz w:val="24"/>
                <w:szCs w:val="24"/>
              </w:rPr>
              <w:t>13.</w:t>
            </w:r>
            <w:r w:rsidR="009B31AA" w:rsidRPr="00F13090">
              <w:rPr>
                <w:rFonts w:asciiTheme="minorHAnsi" w:hAnsiTheme="minorHAnsi" w:cstheme="minorHAnsi"/>
                <w:b/>
                <w:color w:val="auto"/>
                <w:sz w:val="24"/>
                <w:szCs w:val="24"/>
              </w:rPr>
              <w:t>177</w:t>
            </w:r>
          </w:p>
        </w:tc>
        <w:tc>
          <w:tcPr>
            <w:tcW w:w="1418" w:type="dxa"/>
            <w:vAlign w:val="bottom"/>
          </w:tcPr>
          <w:p w:rsidR="006A12B8" w:rsidRPr="004C24C8" w:rsidRDefault="004C24C8" w:rsidP="00B01FD0">
            <w:pPr>
              <w:pStyle w:val="Textkrper2"/>
              <w:spacing w:line="320" w:lineRule="atLeast"/>
              <w:jc w:val="center"/>
              <w:cnfStyle w:val="000000000000"/>
              <w:rPr>
                <w:rFonts w:asciiTheme="minorHAnsi" w:hAnsiTheme="minorHAnsi" w:cstheme="minorHAnsi"/>
                <w:color w:val="auto"/>
                <w:sz w:val="24"/>
                <w:szCs w:val="24"/>
              </w:rPr>
            </w:pPr>
            <w:r>
              <w:rPr>
                <w:rFonts w:asciiTheme="minorHAnsi" w:hAnsiTheme="minorHAnsi" w:cstheme="minorHAnsi"/>
                <w:color w:val="auto"/>
                <w:sz w:val="24"/>
                <w:szCs w:val="24"/>
              </w:rPr>
              <w:t>13.276</w:t>
            </w:r>
          </w:p>
        </w:tc>
        <w:tc>
          <w:tcPr>
            <w:tcW w:w="1275" w:type="dxa"/>
            <w:vAlign w:val="bottom"/>
          </w:tcPr>
          <w:p w:rsidR="006A12B8" w:rsidRPr="006A12B8" w:rsidRDefault="006A12B8" w:rsidP="00B01FD0">
            <w:pPr>
              <w:pStyle w:val="Textkrper2"/>
              <w:spacing w:line="320" w:lineRule="atLeast"/>
              <w:jc w:val="center"/>
              <w:cnfStyle w:val="000000000000"/>
              <w:rPr>
                <w:rFonts w:asciiTheme="minorHAnsi" w:hAnsiTheme="minorHAnsi" w:cstheme="minorHAnsi"/>
                <w:color w:val="auto"/>
                <w:sz w:val="24"/>
                <w:szCs w:val="24"/>
              </w:rPr>
            </w:pPr>
            <w:r w:rsidRPr="006A12B8">
              <w:rPr>
                <w:rFonts w:asciiTheme="minorHAnsi" w:hAnsiTheme="minorHAnsi" w:cstheme="minorHAnsi"/>
                <w:color w:val="auto"/>
                <w:sz w:val="24"/>
                <w:szCs w:val="24"/>
              </w:rPr>
              <w:t>13.556</w:t>
            </w:r>
          </w:p>
        </w:tc>
      </w:tr>
      <w:tr w:rsidR="006A12B8" w:rsidRPr="004F4F00" w:rsidTr="00B24D12">
        <w:trPr>
          <w:cnfStyle w:val="000000100000"/>
        </w:trPr>
        <w:tc>
          <w:tcPr>
            <w:cnfStyle w:val="001000000000"/>
            <w:tcW w:w="5024" w:type="dxa"/>
            <w:vAlign w:val="center"/>
          </w:tcPr>
          <w:p w:rsidR="006A12B8" w:rsidRPr="004F4F00" w:rsidRDefault="006A12B8" w:rsidP="00B24D12">
            <w:pPr>
              <w:tabs>
                <w:tab w:val="left" w:pos="284"/>
                <w:tab w:val="right" w:pos="4808"/>
              </w:tabs>
              <w:spacing w:line="320" w:lineRule="atLeast"/>
              <w:rPr>
                <w:rFonts w:asciiTheme="minorHAnsi" w:hAnsiTheme="minorHAnsi" w:cstheme="minorHAnsi"/>
                <w:b w:val="0"/>
                <w:color w:val="auto"/>
              </w:rPr>
            </w:pPr>
            <w:r w:rsidRPr="004F4F00">
              <w:rPr>
                <w:rFonts w:asciiTheme="minorHAnsi" w:hAnsiTheme="minorHAnsi" w:cstheme="minorHAnsi"/>
                <w:b w:val="0"/>
                <w:color w:val="auto"/>
              </w:rPr>
              <w:t>Instandhaltung und Wartung</w:t>
            </w:r>
          </w:p>
        </w:tc>
        <w:tc>
          <w:tcPr>
            <w:tcW w:w="1463" w:type="dxa"/>
            <w:vAlign w:val="center"/>
          </w:tcPr>
          <w:p w:rsidR="006A12B8" w:rsidRPr="00F13090" w:rsidRDefault="009B31AA" w:rsidP="00B01FD0">
            <w:pPr>
              <w:pStyle w:val="Textkrper2"/>
              <w:spacing w:line="320" w:lineRule="atLeast"/>
              <w:jc w:val="center"/>
              <w:cnfStyle w:val="000000100000"/>
              <w:rPr>
                <w:rFonts w:asciiTheme="minorHAnsi" w:hAnsiTheme="minorHAnsi" w:cstheme="minorHAnsi"/>
                <w:b/>
                <w:color w:val="auto"/>
                <w:sz w:val="24"/>
                <w:szCs w:val="24"/>
              </w:rPr>
            </w:pPr>
            <w:r w:rsidRPr="00F13090">
              <w:rPr>
                <w:rFonts w:asciiTheme="minorHAnsi" w:hAnsiTheme="minorHAnsi" w:cstheme="minorHAnsi"/>
                <w:b/>
                <w:color w:val="auto"/>
                <w:sz w:val="24"/>
                <w:szCs w:val="24"/>
              </w:rPr>
              <w:t>9.</w:t>
            </w:r>
            <w:r w:rsidR="00F23CB3">
              <w:rPr>
                <w:rFonts w:asciiTheme="minorHAnsi" w:hAnsiTheme="minorHAnsi" w:cstheme="minorHAnsi"/>
                <w:b/>
                <w:color w:val="auto"/>
                <w:sz w:val="24"/>
                <w:szCs w:val="24"/>
              </w:rPr>
              <w:t>559</w:t>
            </w:r>
          </w:p>
        </w:tc>
        <w:tc>
          <w:tcPr>
            <w:tcW w:w="1418" w:type="dxa"/>
            <w:vAlign w:val="center"/>
          </w:tcPr>
          <w:p w:rsidR="006A12B8" w:rsidRPr="004C24C8" w:rsidRDefault="004C24C8" w:rsidP="00B01FD0">
            <w:pPr>
              <w:pStyle w:val="Textkrper2"/>
              <w:spacing w:line="320" w:lineRule="atLeast"/>
              <w:jc w:val="center"/>
              <w:cnfStyle w:val="000000100000"/>
              <w:rPr>
                <w:rFonts w:asciiTheme="minorHAnsi" w:hAnsiTheme="minorHAnsi" w:cstheme="minorHAnsi"/>
                <w:color w:val="auto"/>
                <w:sz w:val="24"/>
                <w:szCs w:val="24"/>
              </w:rPr>
            </w:pPr>
            <w:r>
              <w:rPr>
                <w:rFonts w:asciiTheme="minorHAnsi" w:hAnsiTheme="minorHAnsi" w:cstheme="minorHAnsi"/>
                <w:color w:val="auto"/>
                <w:sz w:val="24"/>
                <w:szCs w:val="24"/>
              </w:rPr>
              <w:t>9.</w:t>
            </w:r>
            <w:r w:rsidR="00F23CB3">
              <w:rPr>
                <w:rFonts w:asciiTheme="minorHAnsi" w:hAnsiTheme="minorHAnsi" w:cstheme="minorHAnsi"/>
                <w:color w:val="auto"/>
                <w:sz w:val="24"/>
                <w:szCs w:val="24"/>
              </w:rPr>
              <w:t>985</w:t>
            </w:r>
          </w:p>
        </w:tc>
        <w:tc>
          <w:tcPr>
            <w:tcW w:w="1275" w:type="dxa"/>
            <w:vAlign w:val="center"/>
          </w:tcPr>
          <w:p w:rsidR="006A12B8" w:rsidRPr="006A12B8" w:rsidRDefault="006A12B8" w:rsidP="00B01FD0">
            <w:pPr>
              <w:pStyle w:val="Textkrper2"/>
              <w:spacing w:line="320" w:lineRule="atLeast"/>
              <w:jc w:val="center"/>
              <w:cnfStyle w:val="000000100000"/>
              <w:rPr>
                <w:rFonts w:asciiTheme="minorHAnsi" w:hAnsiTheme="minorHAnsi" w:cstheme="minorHAnsi"/>
                <w:color w:val="auto"/>
                <w:sz w:val="24"/>
                <w:szCs w:val="24"/>
              </w:rPr>
            </w:pPr>
            <w:r w:rsidRPr="006A12B8">
              <w:rPr>
                <w:rFonts w:asciiTheme="minorHAnsi" w:hAnsiTheme="minorHAnsi" w:cstheme="minorHAnsi"/>
                <w:color w:val="auto"/>
                <w:sz w:val="24"/>
                <w:szCs w:val="24"/>
              </w:rPr>
              <w:t>10</w:t>
            </w:r>
            <w:r w:rsidR="00F23CB3">
              <w:rPr>
                <w:rFonts w:asciiTheme="minorHAnsi" w:hAnsiTheme="minorHAnsi" w:cstheme="minorHAnsi"/>
                <w:color w:val="auto"/>
                <w:sz w:val="24"/>
                <w:szCs w:val="24"/>
              </w:rPr>
              <w:t>.134</w:t>
            </w:r>
          </w:p>
        </w:tc>
      </w:tr>
      <w:tr w:rsidR="006A12B8" w:rsidRPr="004F4F00" w:rsidTr="00B24D12">
        <w:tc>
          <w:tcPr>
            <w:cnfStyle w:val="001000000000"/>
            <w:tcW w:w="5024" w:type="dxa"/>
            <w:vAlign w:val="center"/>
          </w:tcPr>
          <w:p w:rsidR="006A12B8" w:rsidRPr="004F4F00" w:rsidRDefault="006A12B8" w:rsidP="00B24D12">
            <w:pPr>
              <w:tabs>
                <w:tab w:val="left" w:pos="284"/>
                <w:tab w:val="right" w:pos="4808"/>
              </w:tabs>
              <w:spacing w:line="320" w:lineRule="atLeast"/>
              <w:rPr>
                <w:rFonts w:asciiTheme="minorHAnsi" w:hAnsiTheme="minorHAnsi" w:cstheme="minorHAnsi"/>
                <w:b w:val="0"/>
                <w:color w:val="auto"/>
              </w:rPr>
            </w:pPr>
            <w:r w:rsidRPr="004F4F00">
              <w:rPr>
                <w:rFonts w:asciiTheme="minorHAnsi" w:hAnsiTheme="minorHAnsi" w:cstheme="minorHAnsi"/>
                <w:b w:val="0"/>
                <w:color w:val="auto"/>
              </w:rPr>
              <w:t>Klärschlammbeseitigung</w:t>
            </w:r>
          </w:p>
        </w:tc>
        <w:tc>
          <w:tcPr>
            <w:tcW w:w="1463" w:type="dxa"/>
            <w:vAlign w:val="center"/>
          </w:tcPr>
          <w:p w:rsidR="006A12B8" w:rsidRPr="00F13090" w:rsidRDefault="006A12B8" w:rsidP="00B01FD0">
            <w:pPr>
              <w:pStyle w:val="Textkrper2"/>
              <w:spacing w:line="320" w:lineRule="atLeast"/>
              <w:jc w:val="center"/>
              <w:cnfStyle w:val="000000000000"/>
              <w:rPr>
                <w:rFonts w:asciiTheme="minorHAnsi" w:hAnsiTheme="minorHAnsi" w:cstheme="minorHAnsi"/>
                <w:b/>
                <w:color w:val="auto"/>
                <w:sz w:val="24"/>
                <w:szCs w:val="24"/>
              </w:rPr>
            </w:pPr>
            <w:r w:rsidRPr="00F13090">
              <w:rPr>
                <w:rFonts w:asciiTheme="minorHAnsi" w:hAnsiTheme="minorHAnsi" w:cstheme="minorHAnsi"/>
                <w:b/>
                <w:color w:val="auto"/>
                <w:sz w:val="24"/>
                <w:szCs w:val="24"/>
              </w:rPr>
              <w:t>1.</w:t>
            </w:r>
            <w:r w:rsidR="009B31AA" w:rsidRPr="00F13090">
              <w:rPr>
                <w:rFonts w:asciiTheme="minorHAnsi" w:hAnsiTheme="minorHAnsi" w:cstheme="minorHAnsi"/>
                <w:b/>
                <w:color w:val="auto"/>
                <w:sz w:val="24"/>
                <w:szCs w:val="24"/>
              </w:rPr>
              <w:t>107</w:t>
            </w:r>
          </w:p>
        </w:tc>
        <w:tc>
          <w:tcPr>
            <w:tcW w:w="1418" w:type="dxa"/>
            <w:vAlign w:val="center"/>
          </w:tcPr>
          <w:p w:rsidR="006A12B8" w:rsidRPr="004C24C8" w:rsidRDefault="004C24C8" w:rsidP="00B01FD0">
            <w:pPr>
              <w:pStyle w:val="Textkrper2"/>
              <w:spacing w:line="320" w:lineRule="atLeast"/>
              <w:jc w:val="center"/>
              <w:cnfStyle w:val="000000000000"/>
              <w:rPr>
                <w:rFonts w:asciiTheme="minorHAnsi" w:hAnsiTheme="minorHAnsi" w:cstheme="minorHAnsi"/>
                <w:color w:val="auto"/>
                <w:sz w:val="24"/>
                <w:szCs w:val="24"/>
              </w:rPr>
            </w:pPr>
            <w:r>
              <w:rPr>
                <w:rFonts w:asciiTheme="minorHAnsi" w:hAnsiTheme="minorHAnsi" w:cstheme="minorHAnsi"/>
                <w:color w:val="auto"/>
                <w:sz w:val="24"/>
                <w:szCs w:val="24"/>
              </w:rPr>
              <w:t>1.029</w:t>
            </w:r>
          </w:p>
        </w:tc>
        <w:tc>
          <w:tcPr>
            <w:tcW w:w="1275" w:type="dxa"/>
            <w:vAlign w:val="center"/>
          </w:tcPr>
          <w:p w:rsidR="006A12B8" w:rsidRPr="006A12B8" w:rsidRDefault="006A12B8" w:rsidP="00B01FD0">
            <w:pPr>
              <w:pStyle w:val="Textkrper2"/>
              <w:spacing w:line="320" w:lineRule="atLeast"/>
              <w:jc w:val="center"/>
              <w:cnfStyle w:val="000000000000"/>
              <w:rPr>
                <w:rFonts w:asciiTheme="minorHAnsi" w:hAnsiTheme="minorHAnsi" w:cstheme="minorHAnsi"/>
                <w:color w:val="auto"/>
                <w:sz w:val="24"/>
                <w:szCs w:val="24"/>
              </w:rPr>
            </w:pPr>
            <w:r w:rsidRPr="006A12B8">
              <w:rPr>
                <w:rFonts w:asciiTheme="minorHAnsi" w:hAnsiTheme="minorHAnsi" w:cstheme="minorHAnsi"/>
                <w:color w:val="auto"/>
                <w:sz w:val="24"/>
                <w:szCs w:val="24"/>
              </w:rPr>
              <w:t>1.065</w:t>
            </w:r>
          </w:p>
        </w:tc>
      </w:tr>
      <w:tr w:rsidR="006A12B8" w:rsidRPr="004F4F00" w:rsidTr="00B24D12">
        <w:trPr>
          <w:cnfStyle w:val="000000100000"/>
          <w:trHeight w:val="317"/>
        </w:trPr>
        <w:tc>
          <w:tcPr>
            <w:cnfStyle w:val="001000000000"/>
            <w:tcW w:w="5024" w:type="dxa"/>
            <w:vAlign w:val="center"/>
          </w:tcPr>
          <w:p w:rsidR="006A12B8" w:rsidRPr="004F4F00" w:rsidRDefault="006A12B8" w:rsidP="00B24D12">
            <w:pPr>
              <w:tabs>
                <w:tab w:val="left" w:pos="284"/>
                <w:tab w:val="right" w:pos="4808"/>
              </w:tabs>
              <w:spacing w:line="320" w:lineRule="atLeast"/>
              <w:rPr>
                <w:rFonts w:asciiTheme="minorHAnsi" w:hAnsiTheme="minorHAnsi" w:cstheme="minorHAnsi"/>
                <w:b w:val="0"/>
                <w:color w:val="auto"/>
              </w:rPr>
            </w:pPr>
            <w:r w:rsidRPr="004F4F00">
              <w:rPr>
                <w:rFonts w:asciiTheme="minorHAnsi" w:hAnsiTheme="minorHAnsi" w:cstheme="minorHAnsi"/>
                <w:b w:val="0"/>
                <w:color w:val="auto"/>
              </w:rPr>
              <w:t>Kanalzustandserfassung</w:t>
            </w:r>
          </w:p>
        </w:tc>
        <w:tc>
          <w:tcPr>
            <w:tcW w:w="1463" w:type="dxa"/>
            <w:vAlign w:val="center"/>
          </w:tcPr>
          <w:p w:rsidR="006A12B8" w:rsidRPr="00B01FD0" w:rsidRDefault="009B31AA" w:rsidP="00B01FD0">
            <w:pPr>
              <w:pStyle w:val="Textkrper2"/>
              <w:spacing w:line="320" w:lineRule="atLeast"/>
              <w:jc w:val="center"/>
              <w:cnfStyle w:val="000000100000"/>
              <w:rPr>
                <w:rFonts w:asciiTheme="minorHAnsi" w:hAnsiTheme="minorHAnsi" w:cstheme="minorHAnsi"/>
                <w:b/>
                <w:color w:val="auto"/>
                <w:sz w:val="24"/>
                <w:szCs w:val="24"/>
              </w:rPr>
            </w:pPr>
            <w:r w:rsidRPr="00B01FD0">
              <w:rPr>
                <w:rFonts w:asciiTheme="minorHAnsi" w:hAnsiTheme="minorHAnsi" w:cstheme="minorHAnsi"/>
                <w:b/>
                <w:color w:val="auto"/>
                <w:sz w:val="24"/>
                <w:szCs w:val="24"/>
              </w:rPr>
              <w:t>954</w:t>
            </w:r>
          </w:p>
        </w:tc>
        <w:tc>
          <w:tcPr>
            <w:tcW w:w="1418" w:type="dxa"/>
            <w:vAlign w:val="center"/>
          </w:tcPr>
          <w:p w:rsidR="006A12B8" w:rsidRPr="004C24C8" w:rsidRDefault="004C24C8" w:rsidP="00B01FD0">
            <w:pPr>
              <w:pStyle w:val="Textkrper2"/>
              <w:spacing w:line="320" w:lineRule="atLeast"/>
              <w:jc w:val="center"/>
              <w:cnfStyle w:val="000000100000"/>
              <w:rPr>
                <w:rFonts w:asciiTheme="minorHAnsi" w:hAnsiTheme="minorHAnsi" w:cstheme="minorHAnsi"/>
                <w:color w:val="auto"/>
                <w:sz w:val="24"/>
                <w:szCs w:val="24"/>
              </w:rPr>
            </w:pPr>
            <w:r>
              <w:rPr>
                <w:rFonts w:asciiTheme="minorHAnsi" w:hAnsiTheme="minorHAnsi" w:cstheme="minorHAnsi"/>
                <w:color w:val="auto"/>
                <w:sz w:val="24"/>
                <w:szCs w:val="24"/>
              </w:rPr>
              <w:t>770</w:t>
            </w:r>
          </w:p>
        </w:tc>
        <w:tc>
          <w:tcPr>
            <w:tcW w:w="1275" w:type="dxa"/>
            <w:vAlign w:val="center"/>
          </w:tcPr>
          <w:p w:rsidR="006A12B8" w:rsidRPr="006A12B8" w:rsidRDefault="006A12B8" w:rsidP="00B01FD0">
            <w:pPr>
              <w:pStyle w:val="Textkrper2"/>
              <w:spacing w:line="320" w:lineRule="atLeast"/>
              <w:jc w:val="center"/>
              <w:cnfStyle w:val="000000100000"/>
              <w:rPr>
                <w:rFonts w:asciiTheme="minorHAnsi" w:hAnsiTheme="minorHAnsi" w:cstheme="minorHAnsi"/>
                <w:color w:val="auto"/>
                <w:sz w:val="24"/>
                <w:szCs w:val="24"/>
              </w:rPr>
            </w:pPr>
            <w:r w:rsidRPr="006A12B8">
              <w:rPr>
                <w:rFonts w:asciiTheme="minorHAnsi" w:hAnsiTheme="minorHAnsi" w:cstheme="minorHAnsi"/>
                <w:color w:val="auto"/>
                <w:sz w:val="24"/>
                <w:szCs w:val="24"/>
              </w:rPr>
              <w:t>849</w:t>
            </w:r>
          </w:p>
        </w:tc>
      </w:tr>
      <w:tr w:rsidR="006A12B8" w:rsidRPr="004F4F00" w:rsidTr="00B24D12">
        <w:trPr>
          <w:trHeight w:val="434"/>
        </w:trPr>
        <w:tc>
          <w:tcPr>
            <w:cnfStyle w:val="001000000000"/>
            <w:tcW w:w="5024" w:type="dxa"/>
            <w:tcBorders>
              <w:bottom w:val="single" w:sz="4" w:space="0" w:color="4F81BD" w:themeColor="accent1"/>
            </w:tcBorders>
            <w:vAlign w:val="center"/>
          </w:tcPr>
          <w:p w:rsidR="006A12B8" w:rsidRPr="004F4F00" w:rsidRDefault="006A12B8" w:rsidP="00B24D12">
            <w:pPr>
              <w:tabs>
                <w:tab w:val="left" w:pos="284"/>
                <w:tab w:val="right" w:pos="4808"/>
              </w:tabs>
              <w:spacing w:line="320" w:lineRule="atLeast"/>
              <w:rPr>
                <w:rFonts w:asciiTheme="minorHAnsi" w:hAnsiTheme="minorHAnsi" w:cstheme="minorHAnsi"/>
                <w:b w:val="0"/>
                <w:color w:val="auto"/>
              </w:rPr>
            </w:pPr>
            <w:r w:rsidRPr="004F4F00">
              <w:rPr>
                <w:rFonts w:asciiTheme="minorHAnsi" w:hAnsiTheme="minorHAnsi" w:cstheme="minorHAnsi"/>
                <w:b w:val="0"/>
                <w:color w:val="auto"/>
              </w:rPr>
              <w:t>Sonstige bezogene Leistungen</w:t>
            </w:r>
          </w:p>
        </w:tc>
        <w:tc>
          <w:tcPr>
            <w:tcW w:w="1463" w:type="dxa"/>
            <w:tcBorders>
              <w:bottom w:val="single" w:sz="4" w:space="0" w:color="4F81BD" w:themeColor="accent1"/>
            </w:tcBorders>
            <w:vAlign w:val="center"/>
          </w:tcPr>
          <w:p w:rsidR="006A12B8" w:rsidRPr="00B01FD0" w:rsidRDefault="00B01FD0" w:rsidP="00B01FD0">
            <w:pPr>
              <w:pStyle w:val="Textkrper2"/>
              <w:spacing w:line="320" w:lineRule="atLeast"/>
              <w:jc w:val="center"/>
              <w:cnfStyle w:val="000000000000"/>
              <w:rPr>
                <w:rFonts w:asciiTheme="minorHAnsi" w:hAnsiTheme="minorHAnsi" w:cstheme="minorHAnsi"/>
                <w:b/>
                <w:color w:val="auto"/>
                <w:sz w:val="24"/>
                <w:szCs w:val="24"/>
              </w:rPr>
            </w:pPr>
            <w:r>
              <w:rPr>
                <w:rFonts w:asciiTheme="minorHAnsi" w:hAnsiTheme="minorHAnsi" w:cstheme="minorHAnsi"/>
                <w:b/>
                <w:color w:val="auto"/>
                <w:sz w:val="24"/>
                <w:szCs w:val="24"/>
              </w:rPr>
              <w:t>1.557</w:t>
            </w:r>
          </w:p>
        </w:tc>
        <w:tc>
          <w:tcPr>
            <w:tcW w:w="1418" w:type="dxa"/>
            <w:tcBorders>
              <w:bottom w:val="single" w:sz="4" w:space="0" w:color="4F81BD" w:themeColor="accent1"/>
            </w:tcBorders>
            <w:vAlign w:val="center"/>
          </w:tcPr>
          <w:p w:rsidR="006A12B8" w:rsidRPr="004C24C8" w:rsidRDefault="004C24C8" w:rsidP="00B01FD0">
            <w:pPr>
              <w:pStyle w:val="Textkrper2"/>
              <w:spacing w:line="320" w:lineRule="atLeast"/>
              <w:jc w:val="center"/>
              <w:cnfStyle w:val="000000000000"/>
              <w:rPr>
                <w:rFonts w:asciiTheme="minorHAnsi" w:hAnsiTheme="minorHAnsi" w:cstheme="minorHAnsi"/>
                <w:color w:val="auto"/>
                <w:sz w:val="24"/>
                <w:szCs w:val="24"/>
              </w:rPr>
            </w:pPr>
            <w:r>
              <w:rPr>
                <w:rFonts w:asciiTheme="minorHAnsi" w:hAnsiTheme="minorHAnsi" w:cstheme="minorHAnsi"/>
                <w:color w:val="auto"/>
                <w:sz w:val="24"/>
                <w:szCs w:val="24"/>
              </w:rPr>
              <w:t>1</w:t>
            </w:r>
            <w:r w:rsidR="00B01FD0">
              <w:rPr>
                <w:rFonts w:asciiTheme="minorHAnsi" w:hAnsiTheme="minorHAnsi" w:cstheme="minorHAnsi"/>
                <w:color w:val="auto"/>
                <w:sz w:val="24"/>
                <w:szCs w:val="24"/>
              </w:rPr>
              <w:t>.492</w:t>
            </w:r>
          </w:p>
        </w:tc>
        <w:tc>
          <w:tcPr>
            <w:tcW w:w="1275" w:type="dxa"/>
            <w:tcBorders>
              <w:bottom w:val="single" w:sz="4" w:space="0" w:color="4F81BD" w:themeColor="accent1"/>
            </w:tcBorders>
            <w:vAlign w:val="center"/>
          </w:tcPr>
          <w:p w:rsidR="006A12B8" w:rsidRPr="006A12B8" w:rsidRDefault="006A12B8" w:rsidP="00B01FD0">
            <w:pPr>
              <w:pStyle w:val="Textkrper2"/>
              <w:spacing w:line="320" w:lineRule="atLeast"/>
              <w:jc w:val="center"/>
              <w:cnfStyle w:val="000000000000"/>
              <w:rPr>
                <w:rFonts w:asciiTheme="minorHAnsi" w:hAnsiTheme="minorHAnsi" w:cstheme="minorHAnsi"/>
                <w:color w:val="auto"/>
                <w:sz w:val="24"/>
                <w:szCs w:val="24"/>
              </w:rPr>
            </w:pPr>
            <w:r w:rsidRPr="006A12B8">
              <w:rPr>
                <w:rFonts w:asciiTheme="minorHAnsi" w:hAnsiTheme="minorHAnsi" w:cstheme="minorHAnsi"/>
                <w:color w:val="auto"/>
                <w:sz w:val="24"/>
                <w:szCs w:val="24"/>
              </w:rPr>
              <w:t>1.508</w:t>
            </w:r>
          </w:p>
        </w:tc>
      </w:tr>
      <w:tr w:rsidR="006A12B8" w:rsidRPr="004F4F00" w:rsidTr="00B24D12">
        <w:trPr>
          <w:cnfStyle w:val="000000100000"/>
          <w:trHeight w:val="348"/>
        </w:trPr>
        <w:tc>
          <w:tcPr>
            <w:cnfStyle w:val="001000000000"/>
            <w:tcW w:w="5024" w:type="dxa"/>
            <w:tcBorders>
              <w:top w:val="single" w:sz="4" w:space="0" w:color="4F81BD" w:themeColor="accent1"/>
            </w:tcBorders>
            <w:vAlign w:val="center"/>
          </w:tcPr>
          <w:p w:rsidR="006A12B8" w:rsidRPr="004F4F00" w:rsidRDefault="006A12B8" w:rsidP="00B24D12">
            <w:pPr>
              <w:tabs>
                <w:tab w:val="left" w:pos="284"/>
                <w:tab w:val="right" w:pos="4808"/>
              </w:tabs>
              <w:spacing w:line="320" w:lineRule="atLeast"/>
              <w:rPr>
                <w:rFonts w:asciiTheme="minorHAnsi" w:hAnsiTheme="minorHAnsi" w:cstheme="minorHAnsi"/>
                <w:b w:val="0"/>
                <w:color w:val="auto"/>
              </w:rPr>
            </w:pPr>
            <w:r w:rsidRPr="004F4F00">
              <w:rPr>
                <w:rFonts w:asciiTheme="minorHAnsi" w:hAnsiTheme="minorHAnsi" w:cstheme="minorHAnsi"/>
                <w:b w:val="0"/>
                <w:bCs w:val="0"/>
                <w:color w:val="auto"/>
              </w:rPr>
              <w:t xml:space="preserve">c) </w:t>
            </w:r>
            <w:r>
              <w:rPr>
                <w:rFonts w:asciiTheme="minorHAnsi" w:hAnsiTheme="minorHAnsi" w:cstheme="minorHAnsi"/>
                <w:b w:val="0"/>
                <w:bCs w:val="0"/>
                <w:color w:val="auto"/>
              </w:rPr>
              <w:tab/>
            </w:r>
            <w:r w:rsidRPr="004F4F00">
              <w:rPr>
                <w:rFonts w:asciiTheme="minorHAnsi" w:hAnsiTheme="minorHAnsi" w:cstheme="minorHAnsi"/>
                <w:b w:val="0"/>
                <w:bCs w:val="0"/>
                <w:color w:val="auto"/>
              </w:rPr>
              <w:t>Personalaufwand</w:t>
            </w:r>
          </w:p>
        </w:tc>
        <w:tc>
          <w:tcPr>
            <w:tcW w:w="1463" w:type="dxa"/>
            <w:tcBorders>
              <w:top w:val="single" w:sz="4" w:space="0" w:color="4F81BD" w:themeColor="accent1"/>
            </w:tcBorders>
            <w:vAlign w:val="center"/>
          </w:tcPr>
          <w:p w:rsidR="006A12B8" w:rsidRPr="00B01FD0" w:rsidRDefault="006A12B8" w:rsidP="00B01FD0">
            <w:pPr>
              <w:pStyle w:val="Textkrper2"/>
              <w:spacing w:line="320" w:lineRule="atLeast"/>
              <w:jc w:val="center"/>
              <w:cnfStyle w:val="000000100000"/>
              <w:rPr>
                <w:rFonts w:asciiTheme="minorHAnsi" w:hAnsiTheme="minorHAnsi" w:cstheme="minorHAnsi"/>
                <w:b/>
                <w:color w:val="auto"/>
                <w:sz w:val="24"/>
                <w:szCs w:val="24"/>
              </w:rPr>
            </w:pPr>
            <w:r w:rsidRPr="00B01FD0">
              <w:rPr>
                <w:rFonts w:asciiTheme="minorHAnsi" w:hAnsiTheme="minorHAnsi" w:cstheme="minorHAnsi"/>
                <w:b/>
                <w:color w:val="auto"/>
                <w:sz w:val="24"/>
                <w:szCs w:val="24"/>
              </w:rPr>
              <w:t>21.</w:t>
            </w:r>
            <w:r w:rsidR="00302723">
              <w:rPr>
                <w:rFonts w:asciiTheme="minorHAnsi" w:hAnsiTheme="minorHAnsi" w:cstheme="minorHAnsi"/>
                <w:b/>
                <w:color w:val="auto"/>
                <w:sz w:val="24"/>
                <w:szCs w:val="24"/>
              </w:rPr>
              <w:t>597</w:t>
            </w:r>
          </w:p>
        </w:tc>
        <w:tc>
          <w:tcPr>
            <w:tcW w:w="1418" w:type="dxa"/>
            <w:tcBorders>
              <w:top w:val="single" w:sz="4" w:space="0" w:color="4F81BD" w:themeColor="accent1"/>
            </w:tcBorders>
            <w:vAlign w:val="center"/>
          </w:tcPr>
          <w:p w:rsidR="006A12B8" w:rsidRPr="004C24C8" w:rsidRDefault="004C24C8" w:rsidP="00B01FD0">
            <w:pPr>
              <w:pStyle w:val="Textkrper2"/>
              <w:spacing w:line="320" w:lineRule="atLeast"/>
              <w:jc w:val="center"/>
              <w:cnfStyle w:val="000000100000"/>
              <w:rPr>
                <w:rFonts w:asciiTheme="minorHAnsi" w:hAnsiTheme="minorHAnsi" w:cstheme="minorHAnsi"/>
                <w:color w:val="auto"/>
                <w:sz w:val="24"/>
                <w:szCs w:val="24"/>
              </w:rPr>
            </w:pPr>
            <w:r>
              <w:rPr>
                <w:rFonts w:asciiTheme="minorHAnsi" w:hAnsiTheme="minorHAnsi" w:cstheme="minorHAnsi"/>
                <w:color w:val="auto"/>
                <w:sz w:val="24"/>
                <w:szCs w:val="24"/>
              </w:rPr>
              <w:t>21.770</w:t>
            </w:r>
          </w:p>
        </w:tc>
        <w:tc>
          <w:tcPr>
            <w:tcW w:w="1275" w:type="dxa"/>
            <w:tcBorders>
              <w:top w:val="single" w:sz="4" w:space="0" w:color="4F81BD" w:themeColor="accent1"/>
            </w:tcBorders>
            <w:vAlign w:val="center"/>
          </w:tcPr>
          <w:p w:rsidR="006A12B8" w:rsidRPr="006A12B8" w:rsidRDefault="006A12B8" w:rsidP="00B01FD0">
            <w:pPr>
              <w:pStyle w:val="Textkrper2"/>
              <w:spacing w:line="320" w:lineRule="atLeast"/>
              <w:jc w:val="center"/>
              <w:cnfStyle w:val="000000100000"/>
              <w:rPr>
                <w:rFonts w:asciiTheme="minorHAnsi" w:hAnsiTheme="minorHAnsi" w:cstheme="minorHAnsi"/>
                <w:color w:val="auto"/>
                <w:sz w:val="24"/>
                <w:szCs w:val="24"/>
              </w:rPr>
            </w:pPr>
            <w:r w:rsidRPr="006A12B8">
              <w:rPr>
                <w:rFonts w:asciiTheme="minorHAnsi" w:hAnsiTheme="minorHAnsi" w:cstheme="minorHAnsi"/>
                <w:color w:val="auto"/>
                <w:sz w:val="24"/>
                <w:szCs w:val="24"/>
              </w:rPr>
              <w:t>21.124</w:t>
            </w:r>
          </w:p>
        </w:tc>
      </w:tr>
      <w:tr w:rsidR="006A12B8" w:rsidRPr="004F4F00" w:rsidTr="00B24D12">
        <w:trPr>
          <w:trHeight w:val="292"/>
        </w:trPr>
        <w:tc>
          <w:tcPr>
            <w:cnfStyle w:val="001000000000"/>
            <w:tcW w:w="5024" w:type="dxa"/>
            <w:vAlign w:val="center"/>
          </w:tcPr>
          <w:p w:rsidR="006A12B8" w:rsidRPr="004F4F00" w:rsidRDefault="006A12B8" w:rsidP="00B24D12">
            <w:pPr>
              <w:tabs>
                <w:tab w:val="left" w:pos="284"/>
                <w:tab w:val="right" w:pos="4808"/>
              </w:tabs>
              <w:spacing w:line="320" w:lineRule="atLeast"/>
              <w:rPr>
                <w:rFonts w:asciiTheme="minorHAnsi" w:hAnsiTheme="minorHAnsi" w:cstheme="minorHAnsi"/>
                <w:b w:val="0"/>
                <w:color w:val="auto"/>
              </w:rPr>
            </w:pPr>
            <w:r w:rsidRPr="004F4F00">
              <w:rPr>
                <w:rFonts w:asciiTheme="minorHAnsi" w:hAnsiTheme="minorHAnsi" w:cstheme="minorHAnsi"/>
                <w:b w:val="0"/>
                <w:bCs w:val="0"/>
                <w:color w:val="auto"/>
              </w:rPr>
              <w:t xml:space="preserve">d) </w:t>
            </w:r>
            <w:r>
              <w:rPr>
                <w:rFonts w:asciiTheme="minorHAnsi" w:hAnsiTheme="minorHAnsi" w:cstheme="minorHAnsi"/>
                <w:b w:val="0"/>
                <w:bCs w:val="0"/>
                <w:color w:val="auto"/>
              </w:rPr>
              <w:tab/>
            </w:r>
            <w:r w:rsidRPr="004F4F00">
              <w:rPr>
                <w:rFonts w:asciiTheme="minorHAnsi" w:hAnsiTheme="minorHAnsi" w:cstheme="minorHAnsi"/>
                <w:b w:val="0"/>
                <w:bCs w:val="0"/>
                <w:color w:val="auto"/>
              </w:rPr>
              <w:t>Abschreibungen</w:t>
            </w:r>
          </w:p>
        </w:tc>
        <w:tc>
          <w:tcPr>
            <w:tcW w:w="1463" w:type="dxa"/>
            <w:vAlign w:val="center"/>
          </w:tcPr>
          <w:p w:rsidR="006A12B8" w:rsidRPr="00B01FD0" w:rsidRDefault="006A12B8" w:rsidP="00B01FD0">
            <w:pPr>
              <w:pStyle w:val="Textkrper2"/>
              <w:spacing w:line="320" w:lineRule="atLeast"/>
              <w:jc w:val="center"/>
              <w:cnfStyle w:val="000000000000"/>
              <w:rPr>
                <w:rFonts w:asciiTheme="minorHAnsi" w:hAnsiTheme="minorHAnsi" w:cstheme="minorHAnsi"/>
                <w:b/>
                <w:color w:val="auto"/>
                <w:sz w:val="24"/>
                <w:szCs w:val="24"/>
              </w:rPr>
            </w:pPr>
            <w:r w:rsidRPr="00B01FD0">
              <w:rPr>
                <w:rFonts w:asciiTheme="minorHAnsi" w:hAnsiTheme="minorHAnsi" w:cstheme="minorHAnsi"/>
                <w:b/>
                <w:color w:val="auto"/>
                <w:sz w:val="24"/>
                <w:szCs w:val="24"/>
              </w:rPr>
              <w:t>3</w:t>
            </w:r>
            <w:r w:rsidR="006E455D" w:rsidRPr="00B01FD0">
              <w:rPr>
                <w:rFonts w:asciiTheme="minorHAnsi" w:hAnsiTheme="minorHAnsi" w:cstheme="minorHAnsi"/>
                <w:b/>
                <w:color w:val="auto"/>
                <w:sz w:val="24"/>
                <w:szCs w:val="24"/>
              </w:rPr>
              <w:t>8.</w:t>
            </w:r>
            <w:r w:rsidR="00302723">
              <w:rPr>
                <w:rFonts w:asciiTheme="minorHAnsi" w:hAnsiTheme="minorHAnsi" w:cstheme="minorHAnsi"/>
                <w:b/>
                <w:color w:val="auto"/>
                <w:sz w:val="24"/>
                <w:szCs w:val="24"/>
              </w:rPr>
              <w:t>45</w:t>
            </w:r>
            <w:r w:rsidR="0046688D">
              <w:rPr>
                <w:rFonts w:asciiTheme="minorHAnsi" w:hAnsiTheme="minorHAnsi" w:cstheme="minorHAnsi"/>
                <w:b/>
                <w:color w:val="auto"/>
                <w:sz w:val="24"/>
                <w:szCs w:val="24"/>
              </w:rPr>
              <w:t>6</w:t>
            </w:r>
          </w:p>
        </w:tc>
        <w:tc>
          <w:tcPr>
            <w:tcW w:w="1418" w:type="dxa"/>
            <w:vAlign w:val="center"/>
          </w:tcPr>
          <w:p w:rsidR="006A12B8" w:rsidRPr="004C24C8" w:rsidRDefault="004C24C8" w:rsidP="00B01FD0">
            <w:pPr>
              <w:pStyle w:val="Textkrper2"/>
              <w:spacing w:line="320" w:lineRule="atLeast"/>
              <w:jc w:val="center"/>
              <w:cnfStyle w:val="000000000000"/>
              <w:rPr>
                <w:rFonts w:asciiTheme="minorHAnsi" w:hAnsiTheme="minorHAnsi" w:cstheme="minorHAnsi"/>
                <w:color w:val="auto"/>
                <w:sz w:val="24"/>
                <w:szCs w:val="24"/>
              </w:rPr>
            </w:pPr>
            <w:r>
              <w:rPr>
                <w:rFonts w:asciiTheme="minorHAnsi" w:hAnsiTheme="minorHAnsi" w:cstheme="minorHAnsi"/>
                <w:color w:val="auto"/>
                <w:sz w:val="24"/>
                <w:szCs w:val="24"/>
              </w:rPr>
              <w:t>36.200</w:t>
            </w:r>
          </w:p>
        </w:tc>
        <w:tc>
          <w:tcPr>
            <w:tcW w:w="1275" w:type="dxa"/>
            <w:vAlign w:val="center"/>
          </w:tcPr>
          <w:p w:rsidR="006A12B8" w:rsidRPr="006A12B8" w:rsidRDefault="006A12B8" w:rsidP="00B01FD0">
            <w:pPr>
              <w:pStyle w:val="Textkrper2"/>
              <w:spacing w:line="320" w:lineRule="atLeast"/>
              <w:jc w:val="center"/>
              <w:cnfStyle w:val="000000000000"/>
              <w:rPr>
                <w:rFonts w:asciiTheme="minorHAnsi" w:hAnsiTheme="minorHAnsi" w:cstheme="minorHAnsi"/>
                <w:color w:val="auto"/>
                <w:sz w:val="24"/>
                <w:szCs w:val="24"/>
              </w:rPr>
            </w:pPr>
            <w:r w:rsidRPr="006A12B8">
              <w:rPr>
                <w:rFonts w:asciiTheme="minorHAnsi" w:hAnsiTheme="minorHAnsi" w:cstheme="minorHAnsi"/>
                <w:color w:val="auto"/>
                <w:sz w:val="24"/>
                <w:szCs w:val="24"/>
              </w:rPr>
              <w:t>37.219</w:t>
            </w:r>
          </w:p>
        </w:tc>
      </w:tr>
      <w:tr w:rsidR="006A12B8" w:rsidRPr="004F4F00" w:rsidTr="00B24D12">
        <w:trPr>
          <w:cnfStyle w:val="000000100000"/>
          <w:trHeight w:val="434"/>
        </w:trPr>
        <w:tc>
          <w:tcPr>
            <w:cnfStyle w:val="001000000000"/>
            <w:tcW w:w="5024" w:type="dxa"/>
          </w:tcPr>
          <w:p w:rsidR="006A12B8" w:rsidRPr="004F4F00" w:rsidRDefault="006A12B8" w:rsidP="00B24D12">
            <w:pPr>
              <w:tabs>
                <w:tab w:val="left" w:pos="284"/>
                <w:tab w:val="right" w:pos="4808"/>
              </w:tabs>
              <w:spacing w:line="320" w:lineRule="atLeast"/>
              <w:rPr>
                <w:rFonts w:asciiTheme="minorHAnsi" w:hAnsiTheme="minorHAnsi" w:cstheme="minorHAnsi"/>
                <w:b w:val="0"/>
                <w:bCs w:val="0"/>
                <w:color w:val="auto"/>
              </w:rPr>
            </w:pPr>
            <w:r w:rsidRPr="004F4F00">
              <w:rPr>
                <w:rFonts w:asciiTheme="minorHAnsi" w:hAnsiTheme="minorHAnsi" w:cstheme="minorHAnsi"/>
                <w:b w:val="0"/>
                <w:bCs w:val="0"/>
                <w:color w:val="auto"/>
              </w:rPr>
              <w:t xml:space="preserve">e) </w:t>
            </w:r>
            <w:r>
              <w:rPr>
                <w:rFonts w:asciiTheme="minorHAnsi" w:hAnsiTheme="minorHAnsi" w:cstheme="minorHAnsi"/>
                <w:b w:val="0"/>
                <w:bCs w:val="0"/>
                <w:color w:val="auto"/>
              </w:rPr>
              <w:tab/>
            </w:r>
            <w:r w:rsidRPr="004F4F00">
              <w:rPr>
                <w:rFonts w:asciiTheme="minorHAnsi" w:hAnsiTheme="minorHAnsi" w:cstheme="minorHAnsi"/>
                <w:b w:val="0"/>
                <w:bCs w:val="0"/>
                <w:color w:val="auto"/>
              </w:rPr>
              <w:t>Sonstige betriebliche Aufwendungen</w:t>
            </w:r>
            <w:r w:rsidRPr="004F4F00">
              <w:rPr>
                <w:rFonts w:asciiTheme="minorHAnsi" w:hAnsiTheme="minorHAnsi" w:cstheme="minorHAnsi"/>
                <w:b w:val="0"/>
                <w:bCs w:val="0"/>
                <w:color w:val="auto"/>
              </w:rPr>
              <w:br/>
              <w:t xml:space="preserve">    </w:t>
            </w:r>
            <w:r>
              <w:rPr>
                <w:rFonts w:asciiTheme="minorHAnsi" w:hAnsiTheme="minorHAnsi" w:cstheme="minorHAnsi"/>
                <w:b w:val="0"/>
                <w:bCs w:val="0"/>
                <w:color w:val="auto"/>
              </w:rPr>
              <w:tab/>
            </w:r>
            <w:r w:rsidRPr="004F4F00">
              <w:rPr>
                <w:rFonts w:asciiTheme="minorHAnsi" w:hAnsiTheme="minorHAnsi" w:cstheme="minorHAnsi"/>
                <w:b w:val="0"/>
                <w:bCs w:val="0"/>
                <w:color w:val="auto"/>
              </w:rPr>
              <w:t>davon</w:t>
            </w:r>
          </w:p>
        </w:tc>
        <w:tc>
          <w:tcPr>
            <w:tcW w:w="1463" w:type="dxa"/>
            <w:vAlign w:val="bottom"/>
          </w:tcPr>
          <w:p w:rsidR="006A12B8" w:rsidRPr="00B01FD0" w:rsidRDefault="006A12B8" w:rsidP="00B01FD0">
            <w:pPr>
              <w:pStyle w:val="Textkrper2"/>
              <w:spacing w:line="320" w:lineRule="atLeast"/>
              <w:jc w:val="center"/>
              <w:cnfStyle w:val="000000100000"/>
              <w:rPr>
                <w:rFonts w:asciiTheme="minorHAnsi" w:hAnsiTheme="minorHAnsi" w:cstheme="minorHAnsi"/>
                <w:b/>
                <w:color w:val="auto"/>
                <w:sz w:val="24"/>
                <w:szCs w:val="24"/>
              </w:rPr>
            </w:pPr>
            <w:r w:rsidRPr="00B01FD0">
              <w:rPr>
                <w:rFonts w:asciiTheme="minorHAnsi" w:hAnsiTheme="minorHAnsi" w:cstheme="minorHAnsi"/>
                <w:b/>
                <w:color w:val="auto"/>
                <w:sz w:val="24"/>
                <w:szCs w:val="24"/>
              </w:rPr>
              <w:t>1</w:t>
            </w:r>
            <w:r w:rsidR="006E455D" w:rsidRPr="00B01FD0">
              <w:rPr>
                <w:rFonts w:asciiTheme="minorHAnsi" w:hAnsiTheme="minorHAnsi" w:cstheme="minorHAnsi"/>
                <w:b/>
                <w:color w:val="auto"/>
                <w:sz w:val="24"/>
                <w:szCs w:val="24"/>
              </w:rPr>
              <w:t>0.</w:t>
            </w:r>
            <w:r w:rsidR="00302723">
              <w:rPr>
                <w:rFonts w:asciiTheme="minorHAnsi" w:hAnsiTheme="minorHAnsi" w:cstheme="minorHAnsi"/>
                <w:b/>
                <w:color w:val="auto"/>
                <w:sz w:val="24"/>
                <w:szCs w:val="24"/>
              </w:rPr>
              <w:t>572</w:t>
            </w:r>
          </w:p>
        </w:tc>
        <w:tc>
          <w:tcPr>
            <w:tcW w:w="1418" w:type="dxa"/>
            <w:vAlign w:val="bottom"/>
          </w:tcPr>
          <w:p w:rsidR="006A12B8" w:rsidRPr="004C24C8" w:rsidRDefault="004C24C8" w:rsidP="00B01FD0">
            <w:pPr>
              <w:pStyle w:val="Textkrper2"/>
              <w:spacing w:line="320" w:lineRule="atLeast"/>
              <w:jc w:val="center"/>
              <w:cnfStyle w:val="000000100000"/>
              <w:rPr>
                <w:rFonts w:asciiTheme="minorHAnsi" w:hAnsiTheme="minorHAnsi" w:cstheme="minorHAnsi"/>
                <w:color w:val="auto"/>
                <w:sz w:val="24"/>
                <w:szCs w:val="24"/>
              </w:rPr>
            </w:pPr>
            <w:r>
              <w:rPr>
                <w:rFonts w:asciiTheme="minorHAnsi" w:hAnsiTheme="minorHAnsi" w:cstheme="minorHAnsi"/>
                <w:color w:val="auto"/>
                <w:sz w:val="24"/>
                <w:szCs w:val="24"/>
              </w:rPr>
              <w:t>10.072</w:t>
            </w:r>
          </w:p>
        </w:tc>
        <w:tc>
          <w:tcPr>
            <w:tcW w:w="1275" w:type="dxa"/>
            <w:vAlign w:val="bottom"/>
          </w:tcPr>
          <w:p w:rsidR="006A12B8" w:rsidRPr="006A12B8" w:rsidRDefault="006A12B8" w:rsidP="00B01FD0">
            <w:pPr>
              <w:pStyle w:val="Textkrper2"/>
              <w:spacing w:line="320" w:lineRule="atLeast"/>
              <w:jc w:val="center"/>
              <w:cnfStyle w:val="000000100000"/>
              <w:rPr>
                <w:rFonts w:asciiTheme="minorHAnsi" w:hAnsiTheme="minorHAnsi" w:cstheme="minorHAnsi"/>
                <w:color w:val="auto"/>
                <w:sz w:val="24"/>
                <w:szCs w:val="24"/>
              </w:rPr>
            </w:pPr>
            <w:r w:rsidRPr="006A12B8">
              <w:rPr>
                <w:rFonts w:asciiTheme="minorHAnsi" w:hAnsiTheme="minorHAnsi" w:cstheme="minorHAnsi"/>
                <w:color w:val="auto"/>
                <w:sz w:val="24"/>
                <w:szCs w:val="24"/>
              </w:rPr>
              <w:t>11.181</w:t>
            </w:r>
          </w:p>
        </w:tc>
      </w:tr>
      <w:tr w:rsidR="006A12B8" w:rsidRPr="004F4F00" w:rsidTr="00B24D12">
        <w:trPr>
          <w:trHeight w:val="434"/>
        </w:trPr>
        <w:tc>
          <w:tcPr>
            <w:cnfStyle w:val="001000000000"/>
            <w:tcW w:w="5024" w:type="dxa"/>
          </w:tcPr>
          <w:p w:rsidR="006A12B8" w:rsidRPr="004F4F00" w:rsidRDefault="006A12B8" w:rsidP="00B24D12">
            <w:pPr>
              <w:tabs>
                <w:tab w:val="left" w:pos="284"/>
                <w:tab w:val="right" w:pos="4808"/>
              </w:tabs>
              <w:spacing w:line="320" w:lineRule="atLeast"/>
              <w:rPr>
                <w:rFonts w:asciiTheme="minorHAnsi" w:hAnsiTheme="minorHAnsi" w:cstheme="minorHAnsi"/>
                <w:b w:val="0"/>
                <w:color w:val="auto"/>
              </w:rPr>
            </w:pPr>
            <w:r w:rsidRPr="004F4F00">
              <w:rPr>
                <w:rFonts w:asciiTheme="minorHAnsi" w:hAnsiTheme="minorHAnsi" w:cstheme="minorHAnsi"/>
                <w:b w:val="0"/>
                <w:color w:val="auto"/>
              </w:rPr>
              <w:t xml:space="preserve">    </w:t>
            </w:r>
            <w:r>
              <w:rPr>
                <w:rFonts w:asciiTheme="minorHAnsi" w:hAnsiTheme="minorHAnsi" w:cstheme="minorHAnsi"/>
                <w:b w:val="0"/>
                <w:color w:val="auto"/>
              </w:rPr>
              <w:tab/>
            </w:r>
            <w:r w:rsidRPr="004F4F00">
              <w:rPr>
                <w:rFonts w:asciiTheme="minorHAnsi" w:hAnsiTheme="minorHAnsi" w:cstheme="minorHAnsi"/>
                <w:b w:val="0"/>
                <w:color w:val="auto"/>
              </w:rPr>
              <w:t>Städtische Verwaltungskosten</w:t>
            </w:r>
          </w:p>
        </w:tc>
        <w:tc>
          <w:tcPr>
            <w:tcW w:w="1463" w:type="dxa"/>
            <w:vAlign w:val="center"/>
          </w:tcPr>
          <w:p w:rsidR="006A12B8" w:rsidRPr="00B01FD0" w:rsidRDefault="00302723" w:rsidP="00302723">
            <w:pPr>
              <w:pStyle w:val="Textkrper2"/>
              <w:spacing w:line="320" w:lineRule="atLeast"/>
              <w:jc w:val="center"/>
              <w:cnfStyle w:val="000000000000"/>
              <w:rPr>
                <w:rFonts w:asciiTheme="minorHAnsi" w:hAnsiTheme="minorHAnsi" w:cstheme="minorHAnsi"/>
                <w:b/>
                <w:color w:val="auto"/>
                <w:sz w:val="24"/>
                <w:szCs w:val="24"/>
              </w:rPr>
            </w:pPr>
            <w:r>
              <w:rPr>
                <w:rFonts w:asciiTheme="minorHAnsi" w:hAnsiTheme="minorHAnsi" w:cstheme="minorHAnsi"/>
                <w:b/>
                <w:color w:val="auto"/>
                <w:sz w:val="24"/>
                <w:szCs w:val="24"/>
              </w:rPr>
              <w:t>4.998</w:t>
            </w:r>
          </w:p>
        </w:tc>
        <w:tc>
          <w:tcPr>
            <w:tcW w:w="1418" w:type="dxa"/>
            <w:vAlign w:val="center"/>
          </w:tcPr>
          <w:p w:rsidR="006A12B8" w:rsidRPr="004C24C8" w:rsidRDefault="006A12B8" w:rsidP="00B01FD0">
            <w:pPr>
              <w:pStyle w:val="Textkrper2"/>
              <w:spacing w:line="320" w:lineRule="atLeast"/>
              <w:jc w:val="center"/>
              <w:cnfStyle w:val="000000000000"/>
              <w:rPr>
                <w:rFonts w:asciiTheme="minorHAnsi" w:hAnsiTheme="minorHAnsi" w:cstheme="minorHAnsi"/>
                <w:color w:val="auto"/>
                <w:sz w:val="24"/>
                <w:szCs w:val="24"/>
              </w:rPr>
            </w:pPr>
            <w:r w:rsidRPr="004C24C8">
              <w:rPr>
                <w:rFonts w:asciiTheme="minorHAnsi" w:hAnsiTheme="minorHAnsi" w:cstheme="minorHAnsi"/>
                <w:color w:val="auto"/>
                <w:sz w:val="24"/>
                <w:szCs w:val="24"/>
              </w:rPr>
              <w:t>4.</w:t>
            </w:r>
            <w:r w:rsidR="004C24C8">
              <w:rPr>
                <w:rFonts w:asciiTheme="minorHAnsi" w:hAnsiTheme="minorHAnsi" w:cstheme="minorHAnsi"/>
                <w:color w:val="auto"/>
                <w:sz w:val="24"/>
                <w:szCs w:val="24"/>
              </w:rPr>
              <w:t>492</w:t>
            </w:r>
          </w:p>
        </w:tc>
        <w:tc>
          <w:tcPr>
            <w:tcW w:w="1275" w:type="dxa"/>
            <w:vAlign w:val="center"/>
          </w:tcPr>
          <w:p w:rsidR="006A12B8" w:rsidRPr="006A12B8" w:rsidRDefault="006A12B8" w:rsidP="00B01FD0">
            <w:pPr>
              <w:pStyle w:val="Textkrper2"/>
              <w:spacing w:line="320" w:lineRule="atLeast"/>
              <w:jc w:val="center"/>
              <w:cnfStyle w:val="000000000000"/>
              <w:rPr>
                <w:rFonts w:asciiTheme="minorHAnsi" w:hAnsiTheme="minorHAnsi" w:cstheme="minorHAnsi"/>
                <w:color w:val="auto"/>
                <w:sz w:val="24"/>
                <w:szCs w:val="24"/>
              </w:rPr>
            </w:pPr>
            <w:r w:rsidRPr="006A12B8">
              <w:rPr>
                <w:rFonts w:asciiTheme="minorHAnsi" w:hAnsiTheme="minorHAnsi" w:cstheme="minorHAnsi"/>
                <w:color w:val="auto"/>
                <w:sz w:val="24"/>
                <w:szCs w:val="24"/>
              </w:rPr>
              <w:t>4.813</w:t>
            </w:r>
          </w:p>
        </w:tc>
      </w:tr>
      <w:tr w:rsidR="00EE4AD8" w:rsidRPr="004F4F00" w:rsidTr="00986F8C">
        <w:trPr>
          <w:cnfStyle w:val="000000100000"/>
          <w:trHeight w:val="782"/>
        </w:trPr>
        <w:tc>
          <w:tcPr>
            <w:cnfStyle w:val="001000000000"/>
            <w:tcW w:w="5024" w:type="dxa"/>
          </w:tcPr>
          <w:p w:rsidR="00EE4AD8" w:rsidRPr="004F4F00" w:rsidRDefault="00EE4AD8" w:rsidP="00986F8C">
            <w:pPr>
              <w:pStyle w:val="Textkrper2"/>
              <w:tabs>
                <w:tab w:val="left" w:pos="284"/>
                <w:tab w:val="right" w:pos="4808"/>
              </w:tabs>
              <w:spacing w:line="320" w:lineRule="atLeast"/>
              <w:rPr>
                <w:rFonts w:asciiTheme="minorHAnsi" w:hAnsiTheme="minorHAnsi" w:cstheme="minorHAnsi"/>
                <w:b w:val="0"/>
                <w:color w:val="auto"/>
                <w:sz w:val="24"/>
                <w:szCs w:val="24"/>
              </w:rPr>
            </w:pPr>
            <w:r w:rsidRPr="004F4F00">
              <w:rPr>
                <w:rFonts w:asciiTheme="minorHAnsi" w:hAnsiTheme="minorHAnsi" w:cstheme="minorHAnsi"/>
                <w:caps/>
                <w:color w:val="auto"/>
                <w:sz w:val="24"/>
                <w:szCs w:val="24"/>
              </w:rPr>
              <w:lastRenderedPageBreak/>
              <w:t>Aufwendungen</w:t>
            </w:r>
            <w:r w:rsidRPr="004F4F00">
              <w:rPr>
                <w:rFonts w:asciiTheme="minorHAnsi" w:hAnsiTheme="minorHAnsi" w:cstheme="minorHAnsi"/>
                <w:b w:val="0"/>
                <w:color w:val="auto"/>
                <w:sz w:val="24"/>
                <w:szCs w:val="24"/>
              </w:rPr>
              <w:br/>
            </w:r>
            <w:r>
              <w:rPr>
                <w:rFonts w:asciiTheme="minorHAnsi" w:hAnsiTheme="minorHAnsi" w:cstheme="minorHAnsi"/>
                <w:b w:val="0"/>
                <w:color w:val="auto"/>
                <w:sz w:val="24"/>
                <w:szCs w:val="24"/>
              </w:rPr>
              <w:tab/>
            </w:r>
            <w:r>
              <w:rPr>
                <w:rFonts w:asciiTheme="minorHAnsi" w:hAnsiTheme="minorHAnsi" w:cstheme="minorHAnsi"/>
                <w:b w:val="0"/>
                <w:color w:val="auto"/>
                <w:sz w:val="24"/>
                <w:szCs w:val="24"/>
              </w:rPr>
              <w:tab/>
            </w:r>
            <w:r w:rsidRPr="004F4F00">
              <w:rPr>
                <w:rFonts w:asciiTheme="minorHAnsi" w:hAnsiTheme="minorHAnsi" w:cstheme="minorHAnsi"/>
                <w:b w:val="0"/>
                <w:color w:val="auto"/>
                <w:sz w:val="24"/>
                <w:szCs w:val="24"/>
              </w:rPr>
              <w:t>in TEUR</w:t>
            </w:r>
          </w:p>
        </w:tc>
        <w:tc>
          <w:tcPr>
            <w:tcW w:w="1463" w:type="dxa"/>
          </w:tcPr>
          <w:p w:rsidR="00EE4AD8" w:rsidRPr="00F13090" w:rsidRDefault="00EE4AD8" w:rsidP="00986F8C">
            <w:pPr>
              <w:pStyle w:val="Textkrper2"/>
              <w:spacing w:line="320" w:lineRule="atLeast"/>
              <w:jc w:val="center"/>
              <w:cnfStyle w:val="000000100000"/>
              <w:rPr>
                <w:rFonts w:asciiTheme="minorHAnsi" w:hAnsiTheme="minorHAnsi" w:cstheme="minorHAnsi"/>
                <w:color w:val="auto"/>
                <w:sz w:val="24"/>
                <w:szCs w:val="24"/>
              </w:rPr>
            </w:pPr>
            <w:r w:rsidRPr="00F13090">
              <w:rPr>
                <w:rFonts w:asciiTheme="minorHAnsi" w:hAnsiTheme="minorHAnsi" w:cstheme="minorHAnsi"/>
                <w:color w:val="auto"/>
                <w:sz w:val="24"/>
                <w:szCs w:val="24"/>
              </w:rPr>
              <w:t xml:space="preserve">Ist </w:t>
            </w:r>
            <w:r w:rsidRPr="00F13090">
              <w:rPr>
                <w:rFonts w:asciiTheme="minorHAnsi" w:hAnsiTheme="minorHAnsi" w:cstheme="minorHAnsi"/>
                <w:color w:val="auto"/>
                <w:sz w:val="24"/>
                <w:szCs w:val="24"/>
              </w:rPr>
              <w:br/>
              <w:t>2016</w:t>
            </w:r>
          </w:p>
        </w:tc>
        <w:tc>
          <w:tcPr>
            <w:tcW w:w="1418" w:type="dxa"/>
          </w:tcPr>
          <w:p w:rsidR="00EE4AD8" w:rsidRPr="004C24C8" w:rsidRDefault="00EE4AD8" w:rsidP="00986F8C">
            <w:pPr>
              <w:pStyle w:val="Textkrper2"/>
              <w:spacing w:line="320" w:lineRule="atLeast"/>
              <w:jc w:val="center"/>
              <w:cnfStyle w:val="000000100000"/>
              <w:rPr>
                <w:rFonts w:asciiTheme="minorHAnsi" w:hAnsiTheme="minorHAnsi" w:cstheme="minorHAnsi"/>
                <w:b/>
                <w:color w:val="auto"/>
                <w:sz w:val="24"/>
                <w:szCs w:val="24"/>
              </w:rPr>
            </w:pPr>
            <w:r w:rsidRPr="004C24C8">
              <w:rPr>
                <w:rFonts w:asciiTheme="minorHAnsi" w:hAnsiTheme="minorHAnsi" w:cstheme="minorHAnsi"/>
                <w:b/>
                <w:color w:val="auto"/>
                <w:sz w:val="24"/>
                <w:szCs w:val="24"/>
              </w:rPr>
              <w:t>Kalkulation</w:t>
            </w:r>
            <w:r w:rsidRPr="004C24C8">
              <w:rPr>
                <w:rFonts w:asciiTheme="minorHAnsi" w:hAnsiTheme="minorHAnsi" w:cstheme="minorHAnsi"/>
                <w:b/>
                <w:color w:val="auto"/>
                <w:sz w:val="24"/>
                <w:szCs w:val="24"/>
              </w:rPr>
              <w:br/>
              <w:t>2016</w:t>
            </w:r>
          </w:p>
        </w:tc>
        <w:tc>
          <w:tcPr>
            <w:tcW w:w="1275" w:type="dxa"/>
          </w:tcPr>
          <w:p w:rsidR="00EE4AD8" w:rsidRPr="006A12B8" w:rsidRDefault="00EE4AD8" w:rsidP="00986F8C">
            <w:pPr>
              <w:pStyle w:val="Textkrper2"/>
              <w:spacing w:line="320" w:lineRule="atLeast"/>
              <w:jc w:val="center"/>
              <w:cnfStyle w:val="000000100000"/>
              <w:rPr>
                <w:rFonts w:asciiTheme="minorHAnsi" w:hAnsiTheme="minorHAnsi" w:cstheme="minorHAnsi"/>
                <w:b/>
                <w:color w:val="auto"/>
                <w:sz w:val="24"/>
                <w:szCs w:val="24"/>
              </w:rPr>
            </w:pPr>
            <w:r w:rsidRPr="006A12B8">
              <w:rPr>
                <w:rFonts w:asciiTheme="minorHAnsi" w:hAnsiTheme="minorHAnsi" w:cstheme="minorHAnsi"/>
                <w:b/>
                <w:color w:val="auto"/>
                <w:sz w:val="24"/>
                <w:szCs w:val="24"/>
              </w:rPr>
              <w:t xml:space="preserve">Ist </w:t>
            </w:r>
            <w:r w:rsidRPr="006A12B8">
              <w:rPr>
                <w:rFonts w:asciiTheme="minorHAnsi" w:hAnsiTheme="minorHAnsi" w:cstheme="minorHAnsi"/>
                <w:b/>
                <w:color w:val="auto"/>
                <w:sz w:val="24"/>
                <w:szCs w:val="24"/>
              </w:rPr>
              <w:br/>
              <w:t>2015</w:t>
            </w:r>
          </w:p>
        </w:tc>
      </w:tr>
      <w:tr w:rsidR="006A12B8" w:rsidRPr="004F4F00" w:rsidTr="00B24D12">
        <w:trPr>
          <w:trHeight w:val="434"/>
        </w:trPr>
        <w:tc>
          <w:tcPr>
            <w:cnfStyle w:val="001000000000"/>
            <w:tcW w:w="5024" w:type="dxa"/>
          </w:tcPr>
          <w:p w:rsidR="006A12B8" w:rsidRPr="004F4F00" w:rsidRDefault="006A12B8" w:rsidP="00B24D12">
            <w:pPr>
              <w:tabs>
                <w:tab w:val="left" w:pos="284"/>
                <w:tab w:val="right" w:pos="4808"/>
              </w:tabs>
              <w:spacing w:line="320" w:lineRule="atLeast"/>
              <w:rPr>
                <w:rFonts w:asciiTheme="minorHAnsi" w:hAnsiTheme="minorHAnsi" w:cstheme="minorHAnsi"/>
                <w:b w:val="0"/>
                <w:color w:val="auto"/>
              </w:rPr>
            </w:pPr>
            <w:r w:rsidRPr="004F4F00">
              <w:rPr>
                <w:rFonts w:asciiTheme="minorHAnsi" w:hAnsiTheme="minorHAnsi" w:cstheme="minorHAnsi"/>
                <w:b w:val="0"/>
                <w:bCs w:val="0"/>
                <w:color w:val="auto"/>
              </w:rPr>
              <w:t xml:space="preserve">f) </w:t>
            </w:r>
            <w:r>
              <w:rPr>
                <w:rFonts w:asciiTheme="minorHAnsi" w:hAnsiTheme="minorHAnsi" w:cstheme="minorHAnsi"/>
                <w:b w:val="0"/>
                <w:bCs w:val="0"/>
                <w:color w:val="auto"/>
              </w:rPr>
              <w:tab/>
            </w:r>
            <w:r w:rsidRPr="004F4F00">
              <w:rPr>
                <w:rFonts w:asciiTheme="minorHAnsi" w:hAnsiTheme="minorHAnsi" w:cstheme="minorHAnsi"/>
                <w:b w:val="0"/>
                <w:bCs w:val="0"/>
                <w:color w:val="auto"/>
              </w:rPr>
              <w:t>Zinsaufwand</w:t>
            </w:r>
          </w:p>
        </w:tc>
        <w:tc>
          <w:tcPr>
            <w:tcW w:w="1463" w:type="dxa"/>
            <w:vAlign w:val="center"/>
          </w:tcPr>
          <w:p w:rsidR="006A12B8" w:rsidRPr="00B01FD0" w:rsidRDefault="006E455D" w:rsidP="00B01FD0">
            <w:pPr>
              <w:pStyle w:val="Textkrper2"/>
              <w:spacing w:line="320" w:lineRule="atLeast"/>
              <w:jc w:val="center"/>
              <w:cnfStyle w:val="000000000000"/>
              <w:rPr>
                <w:rFonts w:asciiTheme="minorHAnsi" w:hAnsiTheme="minorHAnsi" w:cstheme="minorHAnsi"/>
                <w:b/>
                <w:color w:val="auto"/>
                <w:sz w:val="24"/>
                <w:szCs w:val="24"/>
              </w:rPr>
            </w:pPr>
            <w:r w:rsidRPr="00B01FD0">
              <w:rPr>
                <w:rFonts w:asciiTheme="minorHAnsi" w:hAnsiTheme="minorHAnsi" w:cstheme="minorHAnsi"/>
                <w:b/>
                <w:color w:val="auto"/>
                <w:sz w:val="24"/>
                <w:szCs w:val="24"/>
              </w:rPr>
              <w:t>19.348</w:t>
            </w:r>
          </w:p>
        </w:tc>
        <w:tc>
          <w:tcPr>
            <w:tcW w:w="1418" w:type="dxa"/>
            <w:vAlign w:val="center"/>
          </w:tcPr>
          <w:p w:rsidR="006A12B8" w:rsidRPr="004C24C8" w:rsidRDefault="004C24C8" w:rsidP="00B01FD0">
            <w:pPr>
              <w:pStyle w:val="Textkrper2"/>
              <w:spacing w:line="320" w:lineRule="atLeast"/>
              <w:jc w:val="center"/>
              <w:cnfStyle w:val="000000000000"/>
              <w:rPr>
                <w:rFonts w:asciiTheme="minorHAnsi" w:hAnsiTheme="minorHAnsi" w:cstheme="minorHAnsi"/>
                <w:color w:val="auto"/>
                <w:sz w:val="24"/>
                <w:szCs w:val="24"/>
              </w:rPr>
            </w:pPr>
            <w:r>
              <w:rPr>
                <w:rFonts w:asciiTheme="minorHAnsi" w:hAnsiTheme="minorHAnsi" w:cstheme="minorHAnsi"/>
                <w:color w:val="auto"/>
                <w:sz w:val="24"/>
                <w:szCs w:val="24"/>
              </w:rPr>
              <w:t>20.247</w:t>
            </w:r>
          </w:p>
        </w:tc>
        <w:tc>
          <w:tcPr>
            <w:tcW w:w="1275" w:type="dxa"/>
            <w:vAlign w:val="center"/>
          </w:tcPr>
          <w:p w:rsidR="006A12B8" w:rsidRPr="006A12B8" w:rsidRDefault="006A12B8" w:rsidP="00B01FD0">
            <w:pPr>
              <w:pStyle w:val="Textkrper2"/>
              <w:spacing w:line="320" w:lineRule="atLeast"/>
              <w:jc w:val="center"/>
              <w:cnfStyle w:val="000000000000"/>
              <w:rPr>
                <w:rFonts w:asciiTheme="minorHAnsi" w:hAnsiTheme="minorHAnsi" w:cstheme="minorHAnsi"/>
                <w:color w:val="auto"/>
                <w:sz w:val="24"/>
                <w:szCs w:val="24"/>
              </w:rPr>
            </w:pPr>
            <w:r w:rsidRPr="006A12B8">
              <w:rPr>
                <w:rFonts w:asciiTheme="minorHAnsi" w:hAnsiTheme="minorHAnsi" w:cstheme="minorHAnsi"/>
                <w:color w:val="auto"/>
                <w:sz w:val="24"/>
                <w:szCs w:val="24"/>
              </w:rPr>
              <w:t>21.066</w:t>
            </w:r>
          </w:p>
        </w:tc>
      </w:tr>
      <w:tr w:rsidR="006A12B8" w:rsidRPr="004F4F00" w:rsidTr="00B24D12">
        <w:trPr>
          <w:cnfStyle w:val="000000100000"/>
          <w:trHeight w:val="434"/>
        </w:trPr>
        <w:tc>
          <w:tcPr>
            <w:cnfStyle w:val="001000000000"/>
            <w:tcW w:w="5024" w:type="dxa"/>
          </w:tcPr>
          <w:p w:rsidR="006A12B8" w:rsidRPr="004F4F00" w:rsidRDefault="006A12B8" w:rsidP="00B24D12">
            <w:pPr>
              <w:tabs>
                <w:tab w:val="left" w:pos="284"/>
                <w:tab w:val="right" w:pos="4808"/>
              </w:tabs>
              <w:spacing w:line="320" w:lineRule="atLeast"/>
              <w:rPr>
                <w:rFonts w:asciiTheme="minorHAnsi" w:hAnsiTheme="minorHAnsi" w:cstheme="minorHAnsi"/>
                <w:b w:val="0"/>
                <w:color w:val="auto"/>
              </w:rPr>
            </w:pPr>
            <w:r w:rsidRPr="004F4F00">
              <w:rPr>
                <w:rFonts w:asciiTheme="minorHAnsi" w:hAnsiTheme="minorHAnsi" w:cstheme="minorHAnsi"/>
                <w:b w:val="0"/>
                <w:bCs w:val="0"/>
                <w:color w:val="auto"/>
              </w:rPr>
              <w:t xml:space="preserve">g) </w:t>
            </w:r>
            <w:r>
              <w:rPr>
                <w:rFonts w:asciiTheme="minorHAnsi" w:hAnsiTheme="minorHAnsi" w:cstheme="minorHAnsi"/>
                <w:b w:val="0"/>
                <w:bCs w:val="0"/>
                <w:color w:val="auto"/>
              </w:rPr>
              <w:tab/>
            </w:r>
            <w:r w:rsidRPr="004F4F00">
              <w:rPr>
                <w:rFonts w:asciiTheme="minorHAnsi" w:hAnsiTheme="minorHAnsi" w:cstheme="minorHAnsi"/>
                <w:b w:val="0"/>
                <w:bCs w:val="0"/>
                <w:color w:val="auto"/>
              </w:rPr>
              <w:t>Steuern</w:t>
            </w:r>
          </w:p>
        </w:tc>
        <w:tc>
          <w:tcPr>
            <w:tcW w:w="1463" w:type="dxa"/>
            <w:vAlign w:val="center"/>
          </w:tcPr>
          <w:p w:rsidR="006A12B8" w:rsidRPr="00B01FD0" w:rsidRDefault="006E455D" w:rsidP="00B01FD0">
            <w:pPr>
              <w:pStyle w:val="Textkrper2"/>
              <w:spacing w:line="320" w:lineRule="atLeast"/>
              <w:jc w:val="center"/>
              <w:cnfStyle w:val="000000100000"/>
              <w:rPr>
                <w:rFonts w:asciiTheme="minorHAnsi" w:hAnsiTheme="minorHAnsi" w:cstheme="minorHAnsi"/>
                <w:b/>
                <w:color w:val="auto"/>
                <w:sz w:val="24"/>
                <w:szCs w:val="24"/>
              </w:rPr>
            </w:pPr>
            <w:r w:rsidRPr="00B01FD0">
              <w:rPr>
                <w:rFonts w:asciiTheme="minorHAnsi" w:hAnsiTheme="minorHAnsi" w:cstheme="minorHAnsi"/>
                <w:b/>
                <w:color w:val="auto"/>
                <w:sz w:val="24"/>
                <w:szCs w:val="24"/>
              </w:rPr>
              <w:t>4</w:t>
            </w:r>
          </w:p>
        </w:tc>
        <w:tc>
          <w:tcPr>
            <w:tcW w:w="1418" w:type="dxa"/>
            <w:vAlign w:val="center"/>
          </w:tcPr>
          <w:p w:rsidR="006A12B8" w:rsidRPr="004C24C8" w:rsidRDefault="004C24C8" w:rsidP="00B01FD0">
            <w:pPr>
              <w:pStyle w:val="Textkrper2"/>
              <w:spacing w:line="320" w:lineRule="atLeast"/>
              <w:jc w:val="center"/>
              <w:cnfStyle w:val="000000100000"/>
              <w:rPr>
                <w:rFonts w:asciiTheme="minorHAnsi" w:hAnsiTheme="minorHAnsi" w:cstheme="minorHAnsi"/>
                <w:color w:val="auto"/>
                <w:sz w:val="24"/>
                <w:szCs w:val="24"/>
              </w:rPr>
            </w:pPr>
            <w:r>
              <w:rPr>
                <w:rFonts w:asciiTheme="minorHAnsi" w:hAnsiTheme="minorHAnsi" w:cstheme="minorHAnsi"/>
                <w:color w:val="auto"/>
                <w:sz w:val="24"/>
                <w:szCs w:val="24"/>
              </w:rPr>
              <w:t>4</w:t>
            </w:r>
          </w:p>
        </w:tc>
        <w:tc>
          <w:tcPr>
            <w:tcW w:w="1275" w:type="dxa"/>
            <w:vAlign w:val="center"/>
          </w:tcPr>
          <w:p w:rsidR="006A12B8" w:rsidRPr="006A12B8" w:rsidRDefault="006A12B8" w:rsidP="00B01FD0">
            <w:pPr>
              <w:pStyle w:val="Textkrper2"/>
              <w:spacing w:line="320" w:lineRule="atLeast"/>
              <w:jc w:val="center"/>
              <w:cnfStyle w:val="000000100000"/>
              <w:rPr>
                <w:rFonts w:asciiTheme="minorHAnsi" w:hAnsiTheme="minorHAnsi" w:cstheme="minorHAnsi"/>
                <w:color w:val="auto"/>
                <w:sz w:val="24"/>
                <w:szCs w:val="24"/>
              </w:rPr>
            </w:pPr>
            <w:r w:rsidRPr="006A12B8">
              <w:rPr>
                <w:rFonts w:asciiTheme="minorHAnsi" w:hAnsiTheme="minorHAnsi" w:cstheme="minorHAnsi"/>
                <w:color w:val="auto"/>
                <w:sz w:val="24"/>
                <w:szCs w:val="24"/>
              </w:rPr>
              <w:t>5</w:t>
            </w:r>
          </w:p>
        </w:tc>
      </w:tr>
    </w:tbl>
    <w:p w:rsidR="00565794" w:rsidRPr="004F4F00" w:rsidRDefault="00565794" w:rsidP="001A236F">
      <w:pPr>
        <w:pStyle w:val="Textkrper2"/>
        <w:spacing w:line="320" w:lineRule="atLeast"/>
        <w:rPr>
          <w:rFonts w:asciiTheme="minorHAnsi" w:hAnsiTheme="minorHAnsi" w:cstheme="minorHAnsi"/>
          <w:sz w:val="24"/>
          <w:szCs w:val="24"/>
        </w:rPr>
      </w:pPr>
    </w:p>
    <w:p w:rsidR="00A24A20" w:rsidRPr="00D36F5B" w:rsidRDefault="0075416A" w:rsidP="001A236F">
      <w:pPr>
        <w:pStyle w:val="Textkrper2"/>
        <w:spacing w:line="320" w:lineRule="atLeast"/>
        <w:rPr>
          <w:rFonts w:asciiTheme="minorHAnsi" w:hAnsiTheme="minorHAnsi" w:cstheme="minorHAnsi"/>
          <w:sz w:val="24"/>
          <w:szCs w:val="24"/>
        </w:rPr>
      </w:pPr>
      <w:r w:rsidRPr="00D36F5B">
        <w:rPr>
          <w:rFonts w:asciiTheme="minorHAnsi" w:hAnsiTheme="minorHAnsi" w:cstheme="minorHAnsi"/>
          <w:sz w:val="24"/>
          <w:szCs w:val="24"/>
        </w:rPr>
        <w:t xml:space="preserve">Der </w:t>
      </w:r>
      <w:r w:rsidRPr="00D36F5B">
        <w:rPr>
          <w:rFonts w:asciiTheme="minorHAnsi" w:hAnsiTheme="minorHAnsi" w:cstheme="minorHAnsi"/>
          <w:sz w:val="24"/>
          <w:szCs w:val="24"/>
          <w:u w:val="single"/>
        </w:rPr>
        <w:t>Materialaufwand</w:t>
      </w:r>
      <w:r w:rsidRPr="00D36F5B">
        <w:rPr>
          <w:rFonts w:asciiTheme="minorHAnsi" w:hAnsiTheme="minorHAnsi" w:cstheme="minorHAnsi"/>
          <w:sz w:val="24"/>
          <w:szCs w:val="24"/>
        </w:rPr>
        <w:t xml:space="preserve"> </w:t>
      </w:r>
      <w:r w:rsidR="00D36F5B" w:rsidRPr="00D36F5B">
        <w:rPr>
          <w:rFonts w:asciiTheme="minorHAnsi" w:hAnsiTheme="minorHAnsi" w:cstheme="minorHAnsi"/>
          <w:sz w:val="24"/>
          <w:szCs w:val="24"/>
        </w:rPr>
        <w:t xml:space="preserve">blieb </w:t>
      </w:r>
      <w:r w:rsidR="00302723" w:rsidRPr="00D36F5B">
        <w:rPr>
          <w:rFonts w:asciiTheme="minorHAnsi" w:hAnsiTheme="minorHAnsi" w:cstheme="minorHAnsi"/>
          <w:sz w:val="24"/>
          <w:szCs w:val="24"/>
        </w:rPr>
        <w:t>mit 22,8</w:t>
      </w:r>
      <w:r w:rsidR="00D73319">
        <w:rPr>
          <w:rFonts w:asciiTheme="minorHAnsi" w:hAnsiTheme="minorHAnsi" w:cstheme="minorHAnsi"/>
          <w:sz w:val="24"/>
          <w:szCs w:val="24"/>
        </w:rPr>
        <w:t xml:space="preserve"> </w:t>
      </w:r>
      <w:r w:rsidR="00C25F39" w:rsidRPr="00D36F5B">
        <w:rPr>
          <w:rFonts w:asciiTheme="minorHAnsi" w:hAnsiTheme="minorHAnsi" w:cstheme="minorHAnsi"/>
          <w:sz w:val="24"/>
          <w:szCs w:val="24"/>
        </w:rPr>
        <w:t xml:space="preserve">Mio. </w:t>
      </w:r>
      <w:r w:rsidR="00451064" w:rsidRPr="00D36F5B">
        <w:rPr>
          <w:rFonts w:asciiTheme="minorHAnsi" w:hAnsiTheme="minorHAnsi" w:cstheme="minorHAnsi"/>
          <w:sz w:val="24"/>
          <w:szCs w:val="24"/>
        </w:rPr>
        <w:t xml:space="preserve">EUR </w:t>
      </w:r>
      <w:r w:rsidR="00C25F39" w:rsidRPr="00D36F5B">
        <w:rPr>
          <w:rFonts w:asciiTheme="minorHAnsi" w:hAnsiTheme="minorHAnsi" w:cstheme="minorHAnsi"/>
          <w:sz w:val="24"/>
          <w:szCs w:val="24"/>
        </w:rPr>
        <w:t>(Vorjahr</w:t>
      </w:r>
      <w:r w:rsidR="00026979" w:rsidRPr="00D36F5B">
        <w:rPr>
          <w:rFonts w:asciiTheme="minorHAnsi" w:hAnsiTheme="minorHAnsi" w:cstheme="minorHAnsi"/>
          <w:sz w:val="24"/>
          <w:szCs w:val="24"/>
        </w:rPr>
        <w:t>:</w:t>
      </w:r>
      <w:r w:rsidR="00302723" w:rsidRPr="00D36F5B">
        <w:rPr>
          <w:rFonts w:asciiTheme="minorHAnsi" w:hAnsiTheme="minorHAnsi" w:cstheme="minorHAnsi"/>
          <w:sz w:val="24"/>
          <w:szCs w:val="24"/>
        </w:rPr>
        <w:t xml:space="preserve"> 24,6</w:t>
      </w:r>
      <w:r w:rsidR="00265AC6" w:rsidRPr="00D36F5B">
        <w:rPr>
          <w:rFonts w:asciiTheme="minorHAnsi" w:hAnsiTheme="minorHAnsi" w:cstheme="minorHAnsi"/>
          <w:sz w:val="24"/>
          <w:szCs w:val="24"/>
        </w:rPr>
        <w:t xml:space="preserve"> Mio</w:t>
      </w:r>
      <w:r w:rsidR="00451064" w:rsidRPr="00D36F5B">
        <w:rPr>
          <w:rFonts w:asciiTheme="minorHAnsi" w:hAnsiTheme="minorHAnsi" w:cstheme="minorHAnsi"/>
          <w:sz w:val="24"/>
          <w:szCs w:val="24"/>
        </w:rPr>
        <w:t>. EUR</w:t>
      </w:r>
      <w:r w:rsidR="00265AC6" w:rsidRPr="00D36F5B">
        <w:rPr>
          <w:rFonts w:asciiTheme="minorHAnsi" w:hAnsiTheme="minorHAnsi" w:cstheme="minorHAnsi"/>
          <w:sz w:val="24"/>
          <w:szCs w:val="24"/>
        </w:rPr>
        <w:t>)</w:t>
      </w:r>
      <w:r w:rsidR="00C25F39" w:rsidRPr="00D36F5B">
        <w:rPr>
          <w:rFonts w:asciiTheme="minorHAnsi" w:hAnsiTheme="minorHAnsi" w:cstheme="minorHAnsi"/>
          <w:sz w:val="24"/>
          <w:szCs w:val="24"/>
        </w:rPr>
        <w:t xml:space="preserve"> </w:t>
      </w:r>
      <w:r w:rsidR="0046688D">
        <w:rPr>
          <w:rFonts w:asciiTheme="minorHAnsi" w:hAnsiTheme="minorHAnsi" w:cstheme="minorHAnsi"/>
          <w:sz w:val="24"/>
          <w:szCs w:val="24"/>
        </w:rPr>
        <w:t xml:space="preserve">insbesondere </w:t>
      </w:r>
      <w:r w:rsidR="00D36F5B" w:rsidRPr="00D36F5B">
        <w:rPr>
          <w:rFonts w:asciiTheme="minorHAnsi" w:hAnsiTheme="minorHAnsi" w:cstheme="minorHAnsi"/>
          <w:sz w:val="24"/>
          <w:szCs w:val="24"/>
        </w:rPr>
        <w:t>durch geringere Energiekosten deutlich unter</w:t>
      </w:r>
      <w:r w:rsidR="00C25F39" w:rsidRPr="00D36F5B">
        <w:rPr>
          <w:rFonts w:asciiTheme="minorHAnsi" w:hAnsiTheme="minorHAnsi" w:cstheme="minorHAnsi"/>
          <w:sz w:val="24"/>
          <w:szCs w:val="24"/>
        </w:rPr>
        <w:t xml:space="preserve"> </w:t>
      </w:r>
      <w:r w:rsidR="00D36F5B" w:rsidRPr="00D36F5B">
        <w:rPr>
          <w:rFonts w:asciiTheme="minorHAnsi" w:hAnsiTheme="minorHAnsi" w:cstheme="minorHAnsi"/>
          <w:sz w:val="24"/>
          <w:szCs w:val="24"/>
        </w:rPr>
        <w:t xml:space="preserve">den </w:t>
      </w:r>
      <w:r w:rsidR="00C25F39" w:rsidRPr="00D36F5B">
        <w:rPr>
          <w:rFonts w:asciiTheme="minorHAnsi" w:hAnsiTheme="minorHAnsi" w:cstheme="minorHAnsi"/>
          <w:sz w:val="24"/>
          <w:szCs w:val="24"/>
        </w:rPr>
        <w:t>Plan</w:t>
      </w:r>
      <w:r w:rsidR="00D36F5B" w:rsidRPr="00D36F5B">
        <w:rPr>
          <w:rFonts w:asciiTheme="minorHAnsi" w:hAnsiTheme="minorHAnsi" w:cstheme="minorHAnsi"/>
          <w:sz w:val="24"/>
          <w:szCs w:val="24"/>
        </w:rPr>
        <w:t>werten</w:t>
      </w:r>
      <w:r w:rsidR="00C25F39" w:rsidRPr="00D36F5B">
        <w:rPr>
          <w:rFonts w:asciiTheme="minorHAnsi" w:hAnsiTheme="minorHAnsi" w:cstheme="minorHAnsi"/>
          <w:sz w:val="24"/>
          <w:szCs w:val="24"/>
        </w:rPr>
        <w:t>.</w:t>
      </w:r>
    </w:p>
    <w:p w:rsidR="004F4F00" w:rsidRPr="00A70618" w:rsidRDefault="004F4F00" w:rsidP="001A236F">
      <w:pPr>
        <w:pStyle w:val="Textkrper2"/>
        <w:spacing w:line="320" w:lineRule="atLeast"/>
        <w:rPr>
          <w:rFonts w:asciiTheme="minorHAnsi" w:hAnsiTheme="minorHAnsi" w:cstheme="minorHAnsi"/>
          <w:sz w:val="24"/>
          <w:szCs w:val="24"/>
          <w:highlight w:val="yellow"/>
        </w:rPr>
      </w:pPr>
    </w:p>
    <w:p w:rsidR="00265AC6" w:rsidRPr="00AE21B9" w:rsidRDefault="00265AC6" w:rsidP="001A236F">
      <w:pPr>
        <w:pStyle w:val="Textkrper2"/>
        <w:spacing w:line="320" w:lineRule="atLeast"/>
        <w:rPr>
          <w:rFonts w:asciiTheme="minorHAnsi" w:hAnsiTheme="minorHAnsi" w:cstheme="minorHAnsi"/>
          <w:sz w:val="24"/>
          <w:szCs w:val="24"/>
        </w:rPr>
      </w:pPr>
      <w:r w:rsidRPr="00AE21B9">
        <w:rPr>
          <w:rFonts w:asciiTheme="minorHAnsi" w:hAnsiTheme="minorHAnsi" w:cstheme="minorHAnsi"/>
          <w:sz w:val="24"/>
          <w:szCs w:val="24"/>
        </w:rPr>
        <w:t>D</w:t>
      </w:r>
      <w:r w:rsidR="0088211E" w:rsidRPr="00AE21B9">
        <w:rPr>
          <w:rFonts w:asciiTheme="minorHAnsi" w:hAnsiTheme="minorHAnsi" w:cstheme="minorHAnsi"/>
          <w:sz w:val="24"/>
          <w:szCs w:val="24"/>
        </w:rPr>
        <w:t xml:space="preserve">er </w:t>
      </w:r>
      <w:r w:rsidR="0088211E" w:rsidRPr="00AE21B9">
        <w:rPr>
          <w:rFonts w:asciiTheme="minorHAnsi" w:hAnsiTheme="minorHAnsi" w:cstheme="minorHAnsi"/>
          <w:sz w:val="24"/>
          <w:szCs w:val="24"/>
          <w:u w:val="single"/>
        </w:rPr>
        <w:t>Personalaufwand</w:t>
      </w:r>
      <w:r w:rsidR="0088211E" w:rsidRPr="00AE21B9">
        <w:rPr>
          <w:rFonts w:asciiTheme="minorHAnsi" w:hAnsiTheme="minorHAnsi" w:cstheme="minorHAnsi"/>
          <w:sz w:val="24"/>
          <w:szCs w:val="24"/>
        </w:rPr>
        <w:t xml:space="preserve"> </w:t>
      </w:r>
      <w:r w:rsidR="00C25F39" w:rsidRPr="00AE21B9">
        <w:rPr>
          <w:rFonts w:asciiTheme="minorHAnsi" w:hAnsiTheme="minorHAnsi" w:cstheme="minorHAnsi"/>
          <w:sz w:val="24"/>
          <w:szCs w:val="24"/>
        </w:rPr>
        <w:t xml:space="preserve">erhöhte sich </w:t>
      </w:r>
      <w:r w:rsidR="00AE21B9">
        <w:rPr>
          <w:rFonts w:asciiTheme="minorHAnsi" w:hAnsiTheme="minorHAnsi" w:cstheme="minorHAnsi"/>
          <w:sz w:val="24"/>
          <w:szCs w:val="24"/>
        </w:rPr>
        <w:t>insgesamt um 2,4</w:t>
      </w:r>
      <w:r w:rsidR="00627465" w:rsidRPr="00AE21B9">
        <w:rPr>
          <w:rFonts w:asciiTheme="minorHAnsi" w:hAnsiTheme="minorHAnsi" w:cstheme="minorHAnsi"/>
          <w:sz w:val="24"/>
          <w:szCs w:val="24"/>
        </w:rPr>
        <w:t xml:space="preserve"> % </w:t>
      </w:r>
      <w:r w:rsidR="00AE21B9">
        <w:rPr>
          <w:rFonts w:asciiTheme="minorHAnsi" w:hAnsiTheme="minorHAnsi" w:cstheme="minorHAnsi"/>
          <w:sz w:val="24"/>
          <w:szCs w:val="24"/>
        </w:rPr>
        <w:t>auf 21,6</w:t>
      </w:r>
      <w:r w:rsidR="0088211E" w:rsidRPr="00AE21B9">
        <w:rPr>
          <w:rFonts w:asciiTheme="minorHAnsi" w:hAnsiTheme="minorHAnsi" w:cstheme="minorHAnsi"/>
          <w:sz w:val="24"/>
          <w:szCs w:val="24"/>
        </w:rPr>
        <w:t xml:space="preserve"> Mio. </w:t>
      </w:r>
      <w:r w:rsidR="00451064" w:rsidRPr="00AE21B9">
        <w:rPr>
          <w:rFonts w:asciiTheme="minorHAnsi" w:hAnsiTheme="minorHAnsi" w:cstheme="minorHAnsi"/>
          <w:sz w:val="24"/>
          <w:szCs w:val="24"/>
        </w:rPr>
        <w:t xml:space="preserve">EUR </w:t>
      </w:r>
      <w:r w:rsidR="00C25F39" w:rsidRPr="00AE21B9">
        <w:rPr>
          <w:rFonts w:asciiTheme="minorHAnsi" w:hAnsiTheme="minorHAnsi" w:cstheme="minorHAnsi"/>
          <w:sz w:val="24"/>
          <w:szCs w:val="24"/>
        </w:rPr>
        <w:t>(Vorjahr</w:t>
      </w:r>
      <w:r w:rsidR="00026979" w:rsidRPr="00AE21B9">
        <w:rPr>
          <w:rFonts w:asciiTheme="minorHAnsi" w:hAnsiTheme="minorHAnsi" w:cstheme="minorHAnsi"/>
          <w:sz w:val="24"/>
          <w:szCs w:val="24"/>
        </w:rPr>
        <w:t xml:space="preserve">: </w:t>
      </w:r>
      <w:r w:rsidR="00AE21B9">
        <w:rPr>
          <w:rFonts w:asciiTheme="minorHAnsi" w:hAnsiTheme="minorHAnsi" w:cstheme="minorHAnsi"/>
          <w:sz w:val="24"/>
          <w:szCs w:val="24"/>
        </w:rPr>
        <w:t xml:space="preserve">21,1 </w:t>
      </w:r>
      <w:r w:rsidR="0075416A" w:rsidRPr="00AE21B9">
        <w:rPr>
          <w:rFonts w:asciiTheme="minorHAnsi" w:hAnsiTheme="minorHAnsi" w:cstheme="minorHAnsi"/>
          <w:sz w:val="24"/>
          <w:szCs w:val="24"/>
        </w:rPr>
        <w:t>Mio</w:t>
      </w:r>
      <w:r w:rsidR="00451064" w:rsidRPr="00AE21B9">
        <w:rPr>
          <w:rFonts w:asciiTheme="minorHAnsi" w:hAnsiTheme="minorHAnsi" w:cstheme="minorHAnsi"/>
          <w:sz w:val="24"/>
          <w:szCs w:val="24"/>
        </w:rPr>
        <w:t>. EUR</w:t>
      </w:r>
      <w:r w:rsidR="0075416A" w:rsidRPr="00AE21B9">
        <w:rPr>
          <w:rFonts w:asciiTheme="minorHAnsi" w:hAnsiTheme="minorHAnsi" w:cstheme="minorHAnsi"/>
          <w:sz w:val="24"/>
          <w:szCs w:val="24"/>
        </w:rPr>
        <w:t>).</w:t>
      </w:r>
      <w:r w:rsidRPr="00AE21B9">
        <w:rPr>
          <w:rFonts w:asciiTheme="minorHAnsi" w:hAnsiTheme="minorHAnsi" w:cstheme="minorHAnsi"/>
          <w:sz w:val="24"/>
          <w:szCs w:val="24"/>
        </w:rPr>
        <w:t xml:space="preserve"> </w:t>
      </w:r>
      <w:r w:rsidR="00AE21B9">
        <w:rPr>
          <w:rFonts w:asciiTheme="minorHAnsi" w:hAnsiTheme="minorHAnsi" w:cstheme="minorHAnsi"/>
          <w:sz w:val="24"/>
          <w:szCs w:val="24"/>
        </w:rPr>
        <w:t xml:space="preserve">Eingeplant waren 21,8 Mio. EUR. </w:t>
      </w:r>
      <w:r w:rsidRPr="00AE21B9">
        <w:rPr>
          <w:rFonts w:asciiTheme="minorHAnsi" w:hAnsiTheme="minorHAnsi" w:cstheme="minorHAnsi"/>
          <w:sz w:val="24"/>
          <w:szCs w:val="24"/>
        </w:rPr>
        <w:t xml:space="preserve">Dabei </w:t>
      </w:r>
      <w:r w:rsidR="00AE21B9">
        <w:rPr>
          <w:rFonts w:asciiTheme="minorHAnsi" w:hAnsiTheme="minorHAnsi" w:cstheme="minorHAnsi"/>
          <w:sz w:val="24"/>
          <w:szCs w:val="24"/>
        </w:rPr>
        <w:t>blieben</w:t>
      </w:r>
      <w:r w:rsidRPr="00AE21B9">
        <w:rPr>
          <w:rFonts w:asciiTheme="minorHAnsi" w:hAnsiTheme="minorHAnsi" w:cstheme="minorHAnsi"/>
          <w:sz w:val="24"/>
          <w:szCs w:val="24"/>
        </w:rPr>
        <w:t xml:space="preserve"> die Löhne und Gehä</w:t>
      </w:r>
      <w:r w:rsidRPr="00AE21B9">
        <w:rPr>
          <w:rFonts w:asciiTheme="minorHAnsi" w:hAnsiTheme="minorHAnsi" w:cstheme="minorHAnsi"/>
          <w:sz w:val="24"/>
          <w:szCs w:val="24"/>
        </w:rPr>
        <w:t>l</w:t>
      </w:r>
      <w:r w:rsidRPr="00AE21B9">
        <w:rPr>
          <w:rFonts w:asciiTheme="minorHAnsi" w:hAnsiTheme="minorHAnsi" w:cstheme="minorHAnsi"/>
          <w:sz w:val="24"/>
          <w:szCs w:val="24"/>
        </w:rPr>
        <w:t>ter</w:t>
      </w:r>
      <w:r w:rsidR="00D73319">
        <w:rPr>
          <w:rFonts w:asciiTheme="minorHAnsi" w:hAnsiTheme="minorHAnsi" w:cstheme="minorHAnsi"/>
          <w:sz w:val="24"/>
          <w:szCs w:val="24"/>
        </w:rPr>
        <w:t xml:space="preserve"> </w:t>
      </w:r>
      <w:r w:rsidR="00AE21B9">
        <w:rPr>
          <w:rFonts w:asciiTheme="minorHAnsi" w:hAnsiTheme="minorHAnsi" w:cstheme="minorHAnsi"/>
          <w:sz w:val="24"/>
          <w:szCs w:val="24"/>
        </w:rPr>
        <w:t>trotz</w:t>
      </w:r>
      <w:r w:rsidRPr="00AE21B9">
        <w:rPr>
          <w:rFonts w:asciiTheme="minorHAnsi" w:hAnsiTheme="minorHAnsi" w:cstheme="minorHAnsi"/>
          <w:sz w:val="24"/>
          <w:szCs w:val="24"/>
        </w:rPr>
        <w:t xml:space="preserve"> allgemeine</w:t>
      </w:r>
      <w:r w:rsidR="004E0B27">
        <w:rPr>
          <w:rFonts w:asciiTheme="minorHAnsi" w:hAnsiTheme="minorHAnsi" w:cstheme="minorHAnsi"/>
          <w:sz w:val="24"/>
          <w:szCs w:val="24"/>
        </w:rPr>
        <w:t>r</w:t>
      </w:r>
      <w:r w:rsidRPr="00AE21B9">
        <w:rPr>
          <w:rFonts w:asciiTheme="minorHAnsi" w:hAnsiTheme="minorHAnsi" w:cstheme="minorHAnsi"/>
          <w:sz w:val="24"/>
          <w:szCs w:val="24"/>
        </w:rPr>
        <w:t xml:space="preserve"> Tarifanpassung</w:t>
      </w:r>
      <w:r w:rsidR="00D73319">
        <w:rPr>
          <w:rFonts w:asciiTheme="minorHAnsi" w:hAnsiTheme="minorHAnsi" w:cstheme="minorHAnsi"/>
          <w:sz w:val="24"/>
          <w:szCs w:val="24"/>
        </w:rPr>
        <w:t xml:space="preserve">en </w:t>
      </w:r>
      <w:r w:rsidR="00AE21B9">
        <w:rPr>
          <w:rFonts w:asciiTheme="minorHAnsi" w:hAnsiTheme="minorHAnsi" w:cstheme="minorHAnsi"/>
          <w:sz w:val="24"/>
          <w:szCs w:val="24"/>
        </w:rPr>
        <w:t>bei 15,8</w:t>
      </w:r>
      <w:r w:rsidR="00627465" w:rsidRPr="00AE21B9">
        <w:rPr>
          <w:rFonts w:asciiTheme="minorHAnsi" w:hAnsiTheme="minorHAnsi" w:cstheme="minorHAnsi"/>
          <w:sz w:val="24"/>
          <w:szCs w:val="24"/>
        </w:rPr>
        <w:t xml:space="preserve"> Mio. </w:t>
      </w:r>
      <w:r w:rsidR="00451064" w:rsidRPr="00AE21B9">
        <w:rPr>
          <w:rFonts w:asciiTheme="minorHAnsi" w:hAnsiTheme="minorHAnsi" w:cstheme="minorHAnsi"/>
          <w:sz w:val="24"/>
          <w:szCs w:val="24"/>
        </w:rPr>
        <w:t xml:space="preserve">EUR </w:t>
      </w:r>
      <w:r w:rsidR="00627465" w:rsidRPr="00AE21B9">
        <w:rPr>
          <w:rFonts w:asciiTheme="minorHAnsi" w:hAnsiTheme="minorHAnsi" w:cstheme="minorHAnsi"/>
          <w:sz w:val="24"/>
          <w:szCs w:val="24"/>
        </w:rPr>
        <w:t>(Vorjahr</w:t>
      </w:r>
      <w:r w:rsidR="00026979" w:rsidRPr="00AE21B9">
        <w:rPr>
          <w:rFonts w:asciiTheme="minorHAnsi" w:hAnsiTheme="minorHAnsi" w:cstheme="minorHAnsi"/>
          <w:sz w:val="24"/>
          <w:szCs w:val="24"/>
        </w:rPr>
        <w:t xml:space="preserve">: </w:t>
      </w:r>
      <w:r w:rsidR="00AE21B9">
        <w:rPr>
          <w:rFonts w:asciiTheme="minorHAnsi" w:hAnsiTheme="minorHAnsi" w:cstheme="minorHAnsi"/>
          <w:sz w:val="24"/>
          <w:szCs w:val="24"/>
        </w:rPr>
        <w:t>15,9</w:t>
      </w:r>
      <w:r w:rsidRPr="00AE21B9">
        <w:rPr>
          <w:rFonts w:asciiTheme="minorHAnsi" w:hAnsiTheme="minorHAnsi" w:cstheme="minorHAnsi"/>
          <w:sz w:val="24"/>
          <w:szCs w:val="24"/>
        </w:rPr>
        <w:t xml:space="preserve"> Mio</w:t>
      </w:r>
      <w:r w:rsidR="00451064" w:rsidRPr="00AE21B9">
        <w:rPr>
          <w:rFonts w:asciiTheme="minorHAnsi" w:hAnsiTheme="minorHAnsi" w:cstheme="minorHAnsi"/>
          <w:sz w:val="24"/>
          <w:szCs w:val="24"/>
        </w:rPr>
        <w:t>. EUR</w:t>
      </w:r>
      <w:r w:rsidRPr="00AE21B9">
        <w:rPr>
          <w:rFonts w:asciiTheme="minorHAnsi" w:hAnsiTheme="minorHAnsi" w:cstheme="minorHAnsi"/>
          <w:sz w:val="24"/>
          <w:szCs w:val="24"/>
        </w:rPr>
        <w:t xml:space="preserve">). Die </w:t>
      </w:r>
      <w:r w:rsidR="00D95E6C" w:rsidRPr="00AE21B9">
        <w:rPr>
          <w:rFonts w:asciiTheme="minorHAnsi" w:hAnsiTheme="minorHAnsi" w:cstheme="minorHAnsi"/>
          <w:sz w:val="24"/>
          <w:szCs w:val="24"/>
        </w:rPr>
        <w:t xml:space="preserve">Aufwendungen für </w:t>
      </w:r>
      <w:r w:rsidR="0046688D">
        <w:rPr>
          <w:rFonts w:asciiTheme="minorHAnsi" w:hAnsiTheme="minorHAnsi" w:cstheme="minorHAnsi"/>
          <w:sz w:val="24"/>
          <w:szCs w:val="24"/>
        </w:rPr>
        <w:t>s</w:t>
      </w:r>
      <w:r w:rsidRPr="00AE21B9">
        <w:rPr>
          <w:rFonts w:asciiTheme="minorHAnsi" w:hAnsiTheme="minorHAnsi" w:cstheme="minorHAnsi"/>
          <w:sz w:val="24"/>
          <w:szCs w:val="24"/>
        </w:rPr>
        <w:t>o</w:t>
      </w:r>
      <w:r w:rsidR="00D95E6C" w:rsidRPr="00AE21B9">
        <w:rPr>
          <w:rFonts w:asciiTheme="minorHAnsi" w:hAnsiTheme="minorHAnsi" w:cstheme="minorHAnsi"/>
          <w:sz w:val="24"/>
          <w:szCs w:val="24"/>
        </w:rPr>
        <w:t>ziale</w:t>
      </w:r>
      <w:r w:rsidRPr="00AE21B9">
        <w:rPr>
          <w:rFonts w:asciiTheme="minorHAnsi" w:hAnsiTheme="minorHAnsi" w:cstheme="minorHAnsi"/>
          <w:sz w:val="24"/>
          <w:szCs w:val="24"/>
        </w:rPr>
        <w:t xml:space="preserve"> Abgaben </w:t>
      </w:r>
      <w:r w:rsidR="00D95E6C" w:rsidRPr="00AE21B9">
        <w:rPr>
          <w:rFonts w:asciiTheme="minorHAnsi" w:hAnsiTheme="minorHAnsi" w:cstheme="minorHAnsi"/>
          <w:sz w:val="24"/>
          <w:szCs w:val="24"/>
        </w:rPr>
        <w:t xml:space="preserve">und Altersversorgung </w:t>
      </w:r>
      <w:r w:rsidR="00AE21B9">
        <w:rPr>
          <w:rFonts w:asciiTheme="minorHAnsi" w:hAnsiTheme="minorHAnsi" w:cstheme="minorHAnsi"/>
          <w:sz w:val="24"/>
          <w:szCs w:val="24"/>
        </w:rPr>
        <w:t>stiegen auf 5,8</w:t>
      </w:r>
      <w:r w:rsidR="00627465" w:rsidRPr="00AE21B9">
        <w:rPr>
          <w:rFonts w:asciiTheme="minorHAnsi" w:hAnsiTheme="minorHAnsi" w:cstheme="minorHAnsi"/>
          <w:sz w:val="24"/>
          <w:szCs w:val="24"/>
        </w:rPr>
        <w:t xml:space="preserve"> Mio. </w:t>
      </w:r>
      <w:r w:rsidR="00451064" w:rsidRPr="00AE21B9">
        <w:rPr>
          <w:rFonts w:asciiTheme="minorHAnsi" w:hAnsiTheme="minorHAnsi" w:cstheme="minorHAnsi"/>
          <w:sz w:val="24"/>
          <w:szCs w:val="24"/>
        </w:rPr>
        <w:t xml:space="preserve">EUR </w:t>
      </w:r>
      <w:r w:rsidR="00627465" w:rsidRPr="00AE21B9">
        <w:rPr>
          <w:rFonts w:asciiTheme="minorHAnsi" w:hAnsiTheme="minorHAnsi" w:cstheme="minorHAnsi"/>
          <w:sz w:val="24"/>
          <w:szCs w:val="24"/>
        </w:rPr>
        <w:t>(Vorjahr</w:t>
      </w:r>
      <w:r w:rsidR="00026979" w:rsidRPr="00AE21B9">
        <w:rPr>
          <w:rFonts w:asciiTheme="minorHAnsi" w:hAnsiTheme="minorHAnsi" w:cstheme="minorHAnsi"/>
          <w:sz w:val="24"/>
          <w:szCs w:val="24"/>
        </w:rPr>
        <w:t xml:space="preserve">: </w:t>
      </w:r>
      <w:r w:rsidR="00AE21B9">
        <w:rPr>
          <w:rFonts w:asciiTheme="minorHAnsi" w:hAnsiTheme="minorHAnsi" w:cstheme="minorHAnsi"/>
          <w:sz w:val="24"/>
          <w:szCs w:val="24"/>
        </w:rPr>
        <w:t xml:space="preserve">5,3 </w:t>
      </w:r>
      <w:r w:rsidR="00627465" w:rsidRPr="00AE21B9">
        <w:rPr>
          <w:rFonts w:asciiTheme="minorHAnsi" w:hAnsiTheme="minorHAnsi" w:cstheme="minorHAnsi"/>
          <w:sz w:val="24"/>
          <w:szCs w:val="24"/>
        </w:rPr>
        <w:t>Mio</w:t>
      </w:r>
      <w:r w:rsidR="00451064" w:rsidRPr="00AE21B9">
        <w:rPr>
          <w:rFonts w:asciiTheme="minorHAnsi" w:hAnsiTheme="minorHAnsi" w:cstheme="minorHAnsi"/>
          <w:sz w:val="24"/>
          <w:szCs w:val="24"/>
        </w:rPr>
        <w:t>. EUR</w:t>
      </w:r>
      <w:r w:rsidR="00627465" w:rsidRPr="00AE21B9">
        <w:rPr>
          <w:rFonts w:asciiTheme="minorHAnsi" w:hAnsiTheme="minorHAnsi" w:cstheme="minorHAnsi"/>
          <w:sz w:val="24"/>
          <w:szCs w:val="24"/>
        </w:rPr>
        <w:t>). Innerhalb diese</w:t>
      </w:r>
      <w:r w:rsidR="00840EBB" w:rsidRPr="00AE21B9">
        <w:rPr>
          <w:rFonts w:asciiTheme="minorHAnsi" w:hAnsiTheme="minorHAnsi" w:cstheme="minorHAnsi"/>
          <w:sz w:val="24"/>
          <w:szCs w:val="24"/>
        </w:rPr>
        <w:t>r</w:t>
      </w:r>
      <w:r w:rsidR="00627465" w:rsidRPr="00AE21B9">
        <w:rPr>
          <w:rFonts w:asciiTheme="minorHAnsi" w:hAnsiTheme="minorHAnsi" w:cstheme="minorHAnsi"/>
          <w:sz w:val="24"/>
          <w:szCs w:val="24"/>
        </w:rPr>
        <w:t xml:space="preserve"> Position erhöhten sich die </w:t>
      </w:r>
      <w:r w:rsidR="00D95E6C" w:rsidRPr="00AE21B9">
        <w:rPr>
          <w:rFonts w:asciiTheme="minorHAnsi" w:hAnsiTheme="minorHAnsi" w:cstheme="minorHAnsi"/>
          <w:sz w:val="24"/>
          <w:szCs w:val="24"/>
        </w:rPr>
        <w:t xml:space="preserve">Rückstellungen für Pensionen, </w:t>
      </w:r>
      <w:r w:rsidR="00AE21B9">
        <w:rPr>
          <w:rFonts w:asciiTheme="minorHAnsi" w:hAnsiTheme="minorHAnsi" w:cstheme="minorHAnsi"/>
          <w:sz w:val="24"/>
          <w:szCs w:val="24"/>
        </w:rPr>
        <w:t>Altersteilzeit und Beihilfen</w:t>
      </w:r>
      <w:r w:rsidR="00D95E6C" w:rsidRPr="00AE21B9">
        <w:rPr>
          <w:rFonts w:asciiTheme="minorHAnsi" w:hAnsiTheme="minorHAnsi" w:cstheme="minorHAnsi"/>
          <w:sz w:val="24"/>
          <w:szCs w:val="24"/>
        </w:rPr>
        <w:t xml:space="preserve">. Die jeweiligen Anpassungsbeträge werden </w:t>
      </w:r>
      <w:r w:rsidR="00627465" w:rsidRPr="00AE21B9">
        <w:rPr>
          <w:rFonts w:asciiTheme="minorHAnsi" w:hAnsiTheme="minorHAnsi" w:cstheme="minorHAnsi"/>
          <w:sz w:val="24"/>
          <w:szCs w:val="24"/>
        </w:rPr>
        <w:t>im Rahmen des Jahresabschlusses</w:t>
      </w:r>
      <w:r w:rsidR="00D95E6C" w:rsidRPr="00AE21B9">
        <w:rPr>
          <w:rFonts w:asciiTheme="minorHAnsi" w:hAnsiTheme="minorHAnsi" w:cstheme="minorHAnsi"/>
          <w:sz w:val="24"/>
          <w:szCs w:val="24"/>
        </w:rPr>
        <w:t xml:space="preserve"> durch finanzmathematische Gutachten ermittelt.</w:t>
      </w:r>
    </w:p>
    <w:p w:rsidR="004F4F00" w:rsidRPr="00A70618" w:rsidRDefault="004F4F00" w:rsidP="001A236F">
      <w:pPr>
        <w:pStyle w:val="Textkrper2"/>
        <w:spacing w:line="320" w:lineRule="atLeast"/>
        <w:rPr>
          <w:rFonts w:asciiTheme="minorHAnsi" w:hAnsiTheme="minorHAnsi" w:cstheme="minorHAnsi"/>
          <w:sz w:val="24"/>
          <w:szCs w:val="24"/>
          <w:highlight w:val="yellow"/>
        </w:rPr>
      </w:pPr>
    </w:p>
    <w:p w:rsidR="002145B1" w:rsidRPr="002B3663" w:rsidRDefault="002B3663" w:rsidP="001A236F">
      <w:pPr>
        <w:pStyle w:val="Textkrper2"/>
        <w:spacing w:line="320" w:lineRule="atLeast"/>
        <w:rPr>
          <w:rFonts w:asciiTheme="minorHAnsi" w:hAnsiTheme="minorHAnsi" w:cstheme="minorHAnsi"/>
          <w:sz w:val="24"/>
          <w:szCs w:val="24"/>
        </w:rPr>
      </w:pPr>
      <w:r>
        <w:rPr>
          <w:rFonts w:asciiTheme="minorHAnsi" w:hAnsiTheme="minorHAnsi" w:cstheme="minorHAnsi"/>
          <w:sz w:val="24"/>
          <w:szCs w:val="24"/>
        </w:rPr>
        <w:t>In 2016</w:t>
      </w:r>
      <w:r w:rsidR="00D351D7" w:rsidRPr="002B3663">
        <w:rPr>
          <w:rFonts w:asciiTheme="minorHAnsi" w:hAnsiTheme="minorHAnsi" w:cstheme="minorHAnsi"/>
          <w:sz w:val="24"/>
          <w:szCs w:val="24"/>
        </w:rPr>
        <w:t xml:space="preserve"> wurden</w:t>
      </w:r>
      <w:r w:rsidR="008E49C2" w:rsidRPr="002B3663">
        <w:rPr>
          <w:rFonts w:asciiTheme="minorHAnsi" w:hAnsiTheme="minorHAnsi" w:cstheme="minorHAnsi"/>
          <w:sz w:val="24"/>
          <w:szCs w:val="24"/>
        </w:rPr>
        <w:t xml:space="preserve"> technische</w:t>
      </w:r>
      <w:r w:rsidR="0046688D">
        <w:rPr>
          <w:rFonts w:asciiTheme="minorHAnsi" w:hAnsiTheme="minorHAnsi" w:cstheme="minorHAnsi"/>
          <w:sz w:val="24"/>
          <w:szCs w:val="24"/>
        </w:rPr>
        <w:t xml:space="preserve"> Anlagen im Gesamtwert von 29,3</w:t>
      </w:r>
      <w:r w:rsidR="00120E94" w:rsidRPr="002B3663">
        <w:rPr>
          <w:rFonts w:asciiTheme="minorHAnsi" w:hAnsiTheme="minorHAnsi" w:cstheme="minorHAnsi"/>
          <w:sz w:val="24"/>
          <w:szCs w:val="24"/>
        </w:rPr>
        <w:t xml:space="preserve"> Mio. </w:t>
      </w:r>
      <w:r w:rsidR="00DE7FB6" w:rsidRPr="002B3663">
        <w:rPr>
          <w:rFonts w:asciiTheme="minorHAnsi" w:hAnsiTheme="minorHAnsi" w:cstheme="minorHAnsi"/>
          <w:sz w:val="24"/>
          <w:szCs w:val="24"/>
        </w:rPr>
        <w:t xml:space="preserve">EUR </w:t>
      </w:r>
      <w:r w:rsidR="00120E94" w:rsidRPr="002B3663">
        <w:rPr>
          <w:rFonts w:asciiTheme="minorHAnsi" w:hAnsiTheme="minorHAnsi" w:cstheme="minorHAnsi"/>
          <w:sz w:val="24"/>
          <w:szCs w:val="24"/>
        </w:rPr>
        <w:t>(Vorjahr</w:t>
      </w:r>
      <w:r w:rsidR="00026979" w:rsidRPr="002B3663">
        <w:rPr>
          <w:rFonts w:asciiTheme="minorHAnsi" w:hAnsiTheme="minorHAnsi" w:cstheme="minorHAnsi"/>
          <w:sz w:val="24"/>
          <w:szCs w:val="24"/>
        </w:rPr>
        <w:t xml:space="preserve">: </w:t>
      </w:r>
      <w:r>
        <w:rPr>
          <w:rFonts w:asciiTheme="minorHAnsi" w:hAnsiTheme="minorHAnsi" w:cstheme="minorHAnsi"/>
          <w:sz w:val="24"/>
          <w:szCs w:val="24"/>
        </w:rPr>
        <w:t>54,9</w:t>
      </w:r>
      <w:r w:rsidR="00B24D12" w:rsidRPr="002B3663">
        <w:rPr>
          <w:rFonts w:asciiTheme="minorHAnsi" w:hAnsiTheme="minorHAnsi" w:cstheme="minorHAnsi"/>
          <w:sz w:val="24"/>
          <w:szCs w:val="24"/>
        </w:rPr>
        <w:t> </w:t>
      </w:r>
      <w:r w:rsidR="00120E94" w:rsidRPr="002B3663">
        <w:rPr>
          <w:rFonts w:asciiTheme="minorHAnsi" w:hAnsiTheme="minorHAnsi" w:cstheme="minorHAnsi"/>
          <w:sz w:val="24"/>
          <w:szCs w:val="24"/>
        </w:rPr>
        <w:t>Mio</w:t>
      </w:r>
      <w:r w:rsidR="00DE7FB6" w:rsidRPr="002B3663">
        <w:rPr>
          <w:rFonts w:asciiTheme="minorHAnsi" w:hAnsiTheme="minorHAnsi" w:cstheme="minorHAnsi"/>
          <w:sz w:val="24"/>
          <w:szCs w:val="24"/>
        </w:rPr>
        <w:t>. EUR</w:t>
      </w:r>
      <w:r w:rsidR="00120E94" w:rsidRPr="002B3663">
        <w:rPr>
          <w:rFonts w:asciiTheme="minorHAnsi" w:hAnsiTheme="minorHAnsi" w:cstheme="minorHAnsi"/>
          <w:sz w:val="24"/>
          <w:szCs w:val="24"/>
        </w:rPr>
        <w:t xml:space="preserve">) </w:t>
      </w:r>
      <w:r w:rsidR="00D351D7" w:rsidRPr="002B3663">
        <w:rPr>
          <w:rFonts w:asciiTheme="minorHAnsi" w:hAnsiTheme="minorHAnsi" w:cstheme="minorHAnsi"/>
          <w:sz w:val="24"/>
          <w:szCs w:val="24"/>
        </w:rPr>
        <w:t>aktiviert. Mit</w:t>
      </w:r>
      <w:r w:rsidR="00120E94" w:rsidRPr="002B3663">
        <w:rPr>
          <w:rFonts w:asciiTheme="minorHAnsi" w:hAnsiTheme="minorHAnsi" w:cstheme="minorHAnsi"/>
          <w:sz w:val="24"/>
          <w:szCs w:val="24"/>
        </w:rPr>
        <w:t xml:space="preserve"> </w:t>
      </w:r>
      <w:r>
        <w:rPr>
          <w:rFonts w:asciiTheme="minorHAnsi" w:hAnsiTheme="minorHAnsi" w:cstheme="minorHAnsi"/>
          <w:sz w:val="24"/>
          <w:szCs w:val="24"/>
        </w:rPr>
        <w:t>38,5</w:t>
      </w:r>
      <w:r w:rsidR="00120E94" w:rsidRPr="002B3663">
        <w:rPr>
          <w:rFonts w:asciiTheme="minorHAnsi" w:hAnsiTheme="minorHAnsi" w:cstheme="minorHAnsi"/>
          <w:sz w:val="24"/>
          <w:szCs w:val="24"/>
        </w:rPr>
        <w:t xml:space="preserve"> Mio. </w:t>
      </w:r>
      <w:r w:rsidR="00EA050C" w:rsidRPr="002B3663">
        <w:rPr>
          <w:rFonts w:asciiTheme="minorHAnsi" w:hAnsiTheme="minorHAnsi" w:cstheme="minorHAnsi"/>
          <w:sz w:val="24"/>
          <w:szCs w:val="24"/>
        </w:rPr>
        <w:t xml:space="preserve">EUR </w:t>
      </w:r>
      <w:r w:rsidR="00120E94" w:rsidRPr="002B3663">
        <w:rPr>
          <w:rFonts w:asciiTheme="minorHAnsi" w:hAnsiTheme="minorHAnsi" w:cstheme="minorHAnsi"/>
          <w:sz w:val="24"/>
          <w:szCs w:val="24"/>
        </w:rPr>
        <w:t>(Vor</w:t>
      </w:r>
      <w:r w:rsidR="00B24D12" w:rsidRPr="002B3663">
        <w:rPr>
          <w:rFonts w:asciiTheme="minorHAnsi" w:hAnsiTheme="minorHAnsi" w:cstheme="minorHAnsi"/>
          <w:sz w:val="24"/>
          <w:szCs w:val="24"/>
        </w:rPr>
        <w:t>jahr</w:t>
      </w:r>
      <w:r w:rsidR="00026979" w:rsidRPr="002B3663">
        <w:rPr>
          <w:rFonts w:asciiTheme="minorHAnsi" w:hAnsiTheme="minorHAnsi" w:cstheme="minorHAnsi"/>
          <w:sz w:val="24"/>
          <w:szCs w:val="24"/>
        </w:rPr>
        <w:t>:</w:t>
      </w:r>
      <w:r>
        <w:rPr>
          <w:rFonts w:asciiTheme="minorHAnsi" w:hAnsiTheme="minorHAnsi" w:cstheme="minorHAnsi"/>
          <w:sz w:val="24"/>
          <w:szCs w:val="24"/>
        </w:rPr>
        <w:t xml:space="preserve"> 37,2</w:t>
      </w:r>
      <w:r w:rsidR="00B24D12" w:rsidRPr="002B3663">
        <w:rPr>
          <w:rFonts w:asciiTheme="minorHAnsi" w:hAnsiTheme="minorHAnsi" w:cstheme="minorHAnsi"/>
          <w:sz w:val="24"/>
          <w:szCs w:val="24"/>
        </w:rPr>
        <w:t> </w:t>
      </w:r>
      <w:r w:rsidR="00D351D7" w:rsidRPr="002B3663">
        <w:rPr>
          <w:rFonts w:asciiTheme="minorHAnsi" w:hAnsiTheme="minorHAnsi" w:cstheme="minorHAnsi"/>
          <w:sz w:val="24"/>
          <w:szCs w:val="24"/>
        </w:rPr>
        <w:t>Mio</w:t>
      </w:r>
      <w:r w:rsidR="00EA050C" w:rsidRPr="002B3663">
        <w:rPr>
          <w:rFonts w:asciiTheme="minorHAnsi" w:hAnsiTheme="minorHAnsi" w:cstheme="minorHAnsi"/>
          <w:sz w:val="24"/>
          <w:szCs w:val="24"/>
        </w:rPr>
        <w:t>. EUR</w:t>
      </w:r>
      <w:r w:rsidR="00D351D7" w:rsidRPr="002B3663">
        <w:rPr>
          <w:rFonts w:asciiTheme="minorHAnsi" w:hAnsiTheme="minorHAnsi" w:cstheme="minorHAnsi"/>
          <w:sz w:val="24"/>
          <w:szCs w:val="24"/>
        </w:rPr>
        <w:t xml:space="preserve">) </w:t>
      </w:r>
      <w:r w:rsidR="00120E94" w:rsidRPr="002B3663">
        <w:rPr>
          <w:rFonts w:asciiTheme="minorHAnsi" w:hAnsiTheme="minorHAnsi" w:cstheme="minorHAnsi"/>
          <w:sz w:val="24"/>
          <w:szCs w:val="24"/>
        </w:rPr>
        <w:t xml:space="preserve">lagen </w:t>
      </w:r>
      <w:r>
        <w:rPr>
          <w:rFonts w:asciiTheme="minorHAnsi" w:hAnsiTheme="minorHAnsi" w:cstheme="minorHAnsi"/>
          <w:sz w:val="24"/>
          <w:szCs w:val="24"/>
        </w:rPr>
        <w:t>die betrie</w:t>
      </w:r>
      <w:r>
        <w:rPr>
          <w:rFonts w:asciiTheme="minorHAnsi" w:hAnsiTheme="minorHAnsi" w:cstheme="minorHAnsi"/>
          <w:sz w:val="24"/>
          <w:szCs w:val="24"/>
        </w:rPr>
        <w:t>b</w:t>
      </w:r>
      <w:r>
        <w:rPr>
          <w:rFonts w:asciiTheme="minorHAnsi" w:hAnsiTheme="minorHAnsi" w:cstheme="minorHAnsi"/>
          <w:sz w:val="24"/>
          <w:szCs w:val="24"/>
        </w:rPr>
        <w:t>lichen Abschreibungen</w:t>
      </w:r>
      <w:r w:rsidR="00D351D7" w:rsidRPr="002B3663">
        <w:rPr>
          <w:rFonts w:asciiTheme="minorHAnsi" w:hAnsiTheme="minorHAnsi" w:cstheme="minorHAnsi"/>
          <w:sz w:val="24"/>
          <w:szCs w:val="24"/>
        </w:rPr>
        <w:t xml:space="preserve"> </w:t>
      </w:r>
      <w:r w:rsidR="00E4617F">
        <w:rPr>
          <w:rFonts w:asciiTheme="minorHAnsi" w:hAnsiTheme="minorHAnsi" w:cstheme="minorHAnsi"/>
          <w:sz w:val="24"/>
          <w:szCs w:val="24"/>
        </w:rPr>
        <w:t xml:space="preserve">auch </w:t>
      </w:r>
      <w:r w:rsidR="00D351D7" w:rsidRPr="002B3663">
        <w:rPr>
          <w:rFonts w:asciiTheme="minorHAnsi" w:hAnsiTheme="minorHAnsi" w:cstheme="minorHAnsi"/>
          <w:sz w:val="24"/>
          <w:szCs w:val="24"/>
        </w:rPr>
        <w:t>über dem</w:t>
      </w:r>
      <w:r w:rsidR="00120E94" w:rsidRPr="002B3663">
        <w:rPr>
          <w:rFonts w:asciiTheme="minorHAnsi" w:hAnsiTheme="minorHAnsi" w:cstheme="minorHAnsi"/>
          <w:sz w:val="24"/>
          <w:szCs w:val="24"/>
        </w:rPr>
        <w:t xml:space="preserve"> </w:t>
      </w:r>
      <w:r w:rsidR="00D351D7" w:rsidRPr="002B3663">
        <w:rPr>
          <w:rFonts w:asciiTheme="minorHAnsi" w:hAnsiTheme="minorHAnsi" w:cstheme="minorHAnsi"/>
          <w:sz w:val="24"/>
          <w:szCs w:val="24"/>
        </w:rPr>
        <w:t>Plana</w:t>
      </w:r>
      <w:r w:rsidR="00E4617F">
        <w:rPr>
          <w:rFonts w:asciiTheme="minorHAnsi" w:hAnsiTheme="minorHAnsi" w:cstheme="minorHAnsi"/>
          <w:sz w:val="24"/>
          <w:szCs w:val="24"/>
        </w:rPr>
        <w:t>nsatz</w:t>
      </w:r>
      <w:r w:rsidR="00EA050C" w:rsidRPr="002B3663">
        <w:rPr>
          <w:rFonts w:asciiTheme="minorHAnsi" w:hAnsiTheme="minorHAnsi" w:cstheme="minorHAnsi"/>
          <w:sz w:val="24"/>
          <w:szCs w:val="24"/>
        </w:rPr>
        <w:t xml:space="preserve">. </w:t>
      </w:r>
      <w:r w:rsidR="00D73319">
        <w:rPr>
          <w:rFonts w:asciiTheme="minorHAnsi" w:hAnsiTheme="minorHAnsi" w:cstheme="minorHAnsi"/>
          <w:sz w:val="24"/>
          <w:szCs w:val="24"/>
        </w:rPr>
        <w:t>Auch</w:t>
      </w:r>
      <w:r w:rsidR="00E4617F">
        <w:rPr>
          <w:rFonts w:asciiTheme="minorHAnsi" w:hAnsiTheme="minorHAnsi" w:cstheme="minorHAnsi"/>
          <w:sz w:val="24"/>
          <w:szCs w:val="24"/>
        </w:rPr>
        <w:t xml:space="preserve"> 2016 haben sich die Aktivi</w:t>
      </w:r>
      <w:r w:rsidR="00E4617F">
        <w:rPr>
          <w:rFonts w:asciiTheme="minorHAnsi" w:hAnsiTheme="minorHAnsi" w:cstheme="minorHAnsi"/>
          <w:sz w:val="24"/>
          <w:szCs w:val="24"/>
        </w:rPr>
        <w:t>e</w:t>
      </w:r>
      <w:r w:rsidR="00E4617F">
        <w:rPr>
          <w:rFonts w:asciiTheme="minorHAnsi" w:hAnsiTheme="minorHAnsi" w:cstheme="minorHAnsi"/>
          <w:sz w:val="24"/>
          <w:szCs w:val="24"/>
        </w:rPr>
        <w:t xml:space="preserve">rungen aus 2015 ausgewirkt. </w:t>
      </w:r>
      <w:r w:rsidR="00950952" w:rsidRPr="002B3663">
        <w:rPr>
          <w:rFonts w:asciiTheme="minorHAnsi" w:hAnsiTheme="minorHAnsi" w:cstheme="minorHAnsi"/>
          <w:sz w:val="24"/>
          <w:szCs w:val="24"/>
        </w:rPr>
        <w:t>Der</w:t>
      </w:r>
      <w:r w:rsidR="00414185" w:rsidRPr="002B3663">
        <w:rPr>
          <w:rFonts w:asciiTheme="minorHAnsi" w:hAnsiTheme="minorHAnsi" w:cstheme="minorHAnsi"/>
          <w:sz w:val="24"/>
          <w:szCs w:val="24"/>
        </w:rPr>
        <w:t xml:space="preserve"> </w:t>
      </w:r>
      <w:r w:rsidR="001D5207" w:rsidRPr="002B3663">
        <w:rPr>
          <w:rFonts w:asciiTheme="minorHAnsi" w:hAnsiTheme="minorHAnsi" w:cstheme="minorHAnsi"/>
          <w:sz w:val="24"/>
          <w:szCs w:val="24"/>
        </w:rPr>
        <w:t xml:space="preserve">aktuelle </w:t>
      </w:r>
      <w:r w:rsidR="00414185" w:rsidRPr="002B3663">
        <w:rPr>
          <w:rFonts w:asciiTheme="minorHAnsi" w:hAnsiTheme="minorHAnsi" w:cstheme="minorHAnsi"/>
          <w:sz w:val="24"/>
          <w:szCs w:val="24"/>
        </w:rPr>
        <w:t xml:space="preserve">Bestand </w:t>
      </w:r>
      <w:r w:rsidR="00BA0A2D" w:rsidRPr="002B3663">
        <w:rPr>
          <w:rFonts w:asciiTheme="minorHAnsi" w:hAnsiTheme="minorHAnsi" w:cstheme="minorHAnsi"/>
          <w:sz w:val="24"/>
          <w:szCs w:val="24"/>
        </w:rPr>
        <w:t>der</w:t>
      </w:r>
      <w:r w:rsidR="00414185" w:rsidRPr="002B3663">
        <w:rPr>
          <w:rFonts w:asciiTheme="minorHAnsi" w:hAnsiTheme="minorHAnsi" w:cstheme="minorHAnsi"/>
          <w:sz w:val="24"/>
          <w:szCs w:val="24"/>
        </w:rPr>
        <w:t xml:space="preserve"> Anla</w:t>
      </w:r>
      <w:r w:rsidR="00395074" w:rsidRPr="002B3663">
        <w:rPr>
          <w:rFonts w:asciiTheme="minorHAnsi" w:hAnsiTheme="minorHAnsi" w:cstheme="minorHAnsi"/>
          <w:sz w:val="24"/>
          <w:szCs w:val="24"/>
        </w:rPr>
        <w:t>gen im</w:t>
      </w:r>
      <w:r w:rsidR="00BA0A2D" w:rsidRPr="002B3663">
        <w:rPr>
          <w:rFonts w:asciiTheme="minorHAnsi" w:hAnsiTheme="minorHAnsi" w:cstheme="minorHAnsi"/>
          <w:sz w:val="24"/>
          <w:szCs w:val="24"/>
        </w:rPr>
        <w:t xml:space="preserve"> Bau </w:t>
      </w:r>
      <w:r w:rsidR="00E4617F">
        <w:rPr>
          <w:rFonts w:asciiTheme="minorHAnsi" w:hAnsiTheme="minorHAnsi" w:cstheme="minorHAnsi"/>
          <w:sz w:val="24"/>
          <w:szCs w:val="24"/>
        </w:rPr>
        <w:t>ist</w:t>
      </w:r>
      <w:r w:rsidR="00950952" w:rsidRPr="002B3663">
        <w:rPr>
          <w:rFonts w:asciiTheme="minorHAnsi" w:hAnsiTheme="minorHAnsi" w:cstheme="minorHAnsi"/>
          <w:sz w:val="24"/>
          <w:szCs w:val="24"/>
        </w:rPr>
        <w:t xml:space="preserve"> </w:t>
      </w:r>
      <w:r w:rsidR="000909D9" w:rsidRPr="002B3663">
        <w:rPr>
          <w:rFonts w:asciiTheme="minorHAnsi" w:hAnsiTheme="minorHAnsi" w:cstheme="minorHAnsi"/>
          <w:sz w:val="24"/>
          <w:szCs w:val="24"/>
        </w:rPr>
        <w:t xml:space="preserve">auf </w:t>
      </w:r>
      <w:r w:rsidR="0046688D">
        <w:rPr>
          <w:rFonts w:asciiTheme="minorHAnsi" w:hAnsiTheme="minorHAnsi" w:cstheme="minorHAnsi"/>
          <w:sz w:val="24"/>
          <w:szCs w:val="24"/>
        </w:rPr>
        <w:t>60,9</w:t>
      </w:r>
      <w:r w:rsidR="000909D9" w:rsidRPr="002B3663">
        <w:rPr>
          <w:rFonts w:asciiTheme="minorHAnsi" w:hAnsiTheme="minorHAnsi" w:cstheme="minorHAnsi"/>
          <w:sz w:val="24"/>
          <w:szCs w:val="24"/>
        </w:rPr>
        <w:t xml:space="preserve"> Mio. </w:t>
      </w:r>
      <w:r w:rsidR="00EA050C" w:rsidRPr="002B3663">
        <w:rPr>
          <w:rFonts w:asciiTheme="minorHAnsi" w:hAnsiTheme="minorHAnsi" w:cstheme="minorHAnsi"/>
          <w:sz w:val="24"/>
          <w:szCs w:val="24"/>
        </w:rPr>
        <w:t xml:space="preserve">EUR </w:t>
      </w:r>
      <w:r w:rsidR="00E4617F">
        <w:rPr>
          <w:rFonts w:asciiTheme="minorHAnsi" w:hAnsiTheme="minorHAnsi" w:cstheme="minorHAnsi"/>
          <w:sz w:val="24"/>
          <w:szCs w:val="24"/>
        </w:rPr>
        <w:t>angestiegen</w:t>
      </w:r>
      <w:r w:rsidR="00BA0A2D" w:rsidRPr="002B3663">
        <w:rPr>
          <w:rFonts w:asciiTheme="minorHAnsi" w:hAnsiTheme="minorHAnsi" w:cstheme="minorHAnsi"/>
          <w:sz w:val="24"/>
          <w:szCs w:val="24"/>
        </w:rPr>
        <w:t xml:space="preserve"> </w:t>
      </w:r>
      <w:r w:rsidR="00414185" w:rsidRPr="002B3663">
        <w:rPr>
          <w:rFonts w:asciiTheme="minorHAnsi" w:hAnsiTheme="minorHAnsi" w:cstheme="minorHAnsi"/>
          <w:sz w:val="24"/>
          <w:szCs w:val="24"/>
        </w:rPr>
        <w:t>(Vor</w:t>
      </w:r>
      <w:r w:rsidR="00950952" w:rsidRPr="002B3663">
        <w:rPr>
          <w:rFonts w:asciiTheme="minorHAnsi" w:hAnsiTheme="minorHAnsi" w:cstheme="minorHAnsi"/>
          <w:sz w:val="24"/>
          <w:szCs w:val="24"/>
        </w:rPr>
        <w:t>jahr</w:t>
      </w:r>
      <w:r w:rsidR="00026979" w:rsidRPr="002B3663">
        <w:rPr>
          <w:rFonts w:asciiTheme="minorHAnsi" w:hAnsiTheme="minorHAnsi" w:cstheme="minorHAnsi"/>
          <w:sz w:val="24"/>
          <w:szCs w:val="24"/>
        </w:rPr>
        <w:t xml:space="preserve">: </w:t>
      </w:r>
      <w:r w:rsidR="00E4617F">
        <w:rPr>
          <w:rFonts w:asciiTheme="minorHAnsi" w:hAnsiTheme="minorHAnsi" w:cstheme="minorHAnsi"/>
          <w:sz w:val="24"/>
          <w:szCs w:val="24"/>
        </w:rPr>
        <w:t>50,4</w:t>
      </w:r>
      <w:r w:rsidR="00414185" w:rsidRPr="002B3663">
        <w:rPr>
          <w:rFonts w:asciiTheme="minorHAnsi" w:hAnsiTheme="minorHAnsi" w:cstheme="minorHAnsi"/>
          <w:sz w:val="24"/>
          <w:szCs w:val="24"/>
        </w:rPr>
        <w:t xml:space="preserve"> Mio</w:t>
      </w:r>
      <w:r w:rsidR="00EA050C" w:rsidRPr="002B3663">
        <w:rPr>
          <w:rFonts w:asciiTheme="minorHAnsi" w:hAnsiTheme="minorHAnsi" w:cstheme="minorHAnsi"/>
          <w:sz w:val="24"/>
          <w:szCs w:val="24"/>
        </w:rPr>
        <w:t>. EUR</w:t>
      </w:r>
      <w:r w:rsidR="00414185" w:rsidRPr="002B3663">
        <w:rPr>
          <w:rFonts w:asciiTheme="minorHAnsi" w:hAnsiTheme="minorHAnsi" w:cstheme="minorHAnsi"/>
          <w:sz w:val="24"/>
          <w:szCs w:val="24"/>
        </w:rPr>
        <w:t>)</w:t>
      </w:r>
      <w:r w:rsidR="00950952" w:rsidRPr="002B3663">
        <w:rPr>
          <w:rFonts w:asciiTheme="minorHAnsi" w:hAnsiTheme="minorHAnsi" w:cstheme="minorHAnsi"/>
          <w:sz w:val="24"/>
          <w:szCs w:val="24"/>
        </w:rPr>
        <w:t>. D</w:t>
      </w:r>
      <w:r w:rsidR="005B48C9" w:rsidRPr="002B3663">
        <w:rPr>
          <w:rFonts w:asciiTheme="minorHAnsi" w:hAnsiTheme="minorHAnsi" w:cstheme="minorHAnsi"/>
          <w:sz w:val="24"/>
          <w:szCs w:val="24"/>
        </w:rPr>
        <w:t xml:space="preserve">er notwendige Investitionsbedarf </w:t>
      </w:r>
      <w:r w:rsidR="000909D9" w:rsidRPr="002B3663">
        <w:rPr>
          <w:rFonts w:asciiTheme="minorHAnsi" w:hAnsiTheme="minorHAnsi" w:cstheme="minorHAnsi"/>
          <w:sz w:val="24"/>
          <w:szCs w:val="24"/>
        </w:rPr>
        <w:t xml:space="preserve">in </w:t>
      </w:r>
      <w:r w:rsidR="000909D9" w:rsidRPr="002B3663">
        <w:rPr>
          <w:rFonts w:asciiTheme="minorHAnsi" w:hAnsiTheme="minorHAnsi" w:cstheme="minorHAnsi"/>
          <w:bCs/>
          <w:sz w:val="24"/>
          <w:szCs w:val="24"/>
        </w:rPr>
        <w:t>Erha</w:t>
      </w:r>
      <w:r w:rsidR="000909D9" w:rsidRPr="002B3663">
        <w:rPr>
          <w:rFonts w:asciiTheme="minorHAnsi" w:hAnsiTheme="minorHAnsi" w:cstheme="minorHAnsi"/>
          <w:bCs/>
          <w:sz w:val="24"/>
          <w:szCs w:val="24"/>
        </w:rPr>
        <w:t>l</w:t>
      </w:r>
      <w:r w:rsidR="000909D9" w:rsidRPr="002B3663">
        <w:rPr>
          <w:rFonts w:asciiTheme="minorHAnsi" w:hAnsiTheme="minorHAnsi" w:cstheme="minorHAnsi"/>
          <w:bCs/>
          <w:sz w:val="24"/>
          <w:szCs w:val="24"/>
        </w:rPr>
        <w:t xml:space="preserve">tung, </w:t>
      </w:r>
      <w:r w:rsidR="009245F9" w:rsidRPr="002B3663">
        <w:rPr>
          <w:rFonts w:asciiTheme="minorHAnsi" w:hAnsiTheme="minorHAnsi" w:cstheme="minorHAnsi"/>
          <w:bCs/>
          <w:sz w:val="24"/>
          <w:szCs w:val="24"/>
        </w:rPr>
        <w:t>Erwei</w:t>
      </w:r>
      <w:r w:rsidR="000909D9" w:rsidRPr="002B3663">
        <w:rPr>
          <w:rFonts w:asciiTheme="minorHAnsi" w:hAnsiTheme="minorHAnsi" w:cstheme="minorHAnsi"/>
          <w:bCs/>
          <w:sz w:val="24"/>
          <w:szCs w:val="24"/>
        </w:rPr>
        <w:t xml:space="preserve">terung und </w:t>
      </w:r>
      <w:r w:rsidR="009245F9" w:rsidRPr="002B3663">
        <w:rPr>
          <w:rFonts w:asciiTheme="minorHAnsi" w:hAnsiTheme="minorHAnsi" w:cstheme="minorHAnsi"/>
          <w:bCs/>
          <w:sz w:val="24"/>
          <w:szCs w:val="24"/>
        </w:rPr>
        <w:t xml:space="preserve">Verbesserung der </w:t>
      </w:r>
      <w:r w:rsidR="00510322" w:rsidRPr="002B3663">
        <w:rPr>
          <w:rFonts w:asciiTheme="minorHAnsi" w:hAnsiTheme="minorHAnsi" w:cstheme="minorHAnsi"/>
          <w:bCs/>
          <w:sz w:val="24"/>
          <w:szCs w:val="24"/>
        </w:rPr>
        <w:t>technischen Anlagen der Stadtentwässerung</w:t>
      </w:r>
      <w:r w:rsidR="005B48C9" w:rsidRPr="002B3663">
        <w:rPr>
          <w:rFonts w:asciiTheme="minorHAnsi" w:hAnsiTheme="minorHAnsi" w:cstheme="minorHAnsi"/>
          <w:sz w:val="24"/>
          <w:szCs w:val="24"/>
        </w:rPr>
        <w:t xml:space="preserve"> </w:t>
      </w:r>
      <w:r w:rsidR="00950952" w:rsidRPr="002B3663">
        <w:rPr>
          <w:rFonts w:asciiTheme="minorHAnsi" w:hAnsiTheme="minorHAnsi" w:cstheme="minorHAnsi"/>
          <w:sz w:val="24"/>
          <w:szCs w:val="24"/>
        </w:rPr>
        <w:t xml:space="preserve">wird </w:t>
      </w:r>
      <w:r w:rsidR="008E49C2" w:rsidRPr="002B3663">
        <w:rPr>
          <w:rFonts w:asciiTheme="minorHAnsi" w:hAnsiTheme="minorHAnsi" w:cstheme="minorHAnsi"/>
          <w:sz w:val="24"/>
          <w:szCs w:val="24"/>
        </w:rPr>
        <w:t>auch in Zukunft</w:t>
      </w:r>
      <w:r w:rsidR="000909D9" w:rsidRPr="002B3663">
        <w:rPr>
          <w:rFonts w:asciiTheme="minorHAnsi" w:hAnsiTheme="minorHAnsi" w:cstheme="minorHAnsi"/>
          <w:sz w:val="24"/>
          <w:szCs w:val="24"/>
        </w:rPr>
        <w:t xml:space="preserve"> umgesetzt</w:t>
      </w:r>
      <w:r w:rsidR="008E49C2" w:rsidRPr="002B3663">
        <w:rPr>
          <w:rFonts w:asciiTheme="minorHAnsi" w:hAnsiTheme="minorHAnsi" w:cstheme="minorHAnsi"/>
          <w:sz w:val="24"/>
          <w:szCs w:val="24"/>
        </w:rPr>
        <w:t xml:space="preserve"> werden.</w:t>
      </w:r>
    </w:p>
    <w:p w:rsidR="004F4F00" w:rsidRPr="00A70618" w:rsidRDefault="004F4F00" w:rsidP="001A236F">
      <w:pPr>
        <w:pStyle w:val="Textkrper2"/>
        <w:spacing w:line="320" w:lineRule="atLeast"/>
        <w:rPr>
          <w:rFonts w:asciiTheme="minorHAnsi" w:hAnsiTheme="minorHAnsi" w:cstheme="minorHAnsi"/>
          <w:sz w:val="24"/>
          <w:szCs w:val="24"/>
          <w:highlight w:val="yellow"/>
        </w:rPr>
      </w:pPr>
    </w:p>
    <w:p w:rsidR="00944548" w:rsidRPr="004E2F6E" w:rsidRDefault="004E2F6E" w:rsidP="001A236F">
      <w:pPr>
        <w:pStyle w:val="Textkrper2"/>
        <w:spacing w:line="320" w:lineRule="atLeast"/>
        <w:rPr>
          <w:rFonts w:asciiTheme="minorHAnsi" w:hAnsiTheme="minorHAnsi" w:cstheme="minorHAnsi"/>
          <w:sz w:val="24"/>
          <w:szCs w:val="24"/>
        </w:rPr>
      </w:pPr>
      <w:r>
        <w:rPr>
          <w:rFonts w:asciiTheme="minorHAnsi" w:hAnsiTheme="minorHAnsi" w:cstheme="minorHAnsi"/>
          <w:sz w:val="24"/>
          <w:szCs w:val="24"/>
        </w:rPr>
        <w:t>D</w:t>
      </w:r>
      <w:r w:rsidR="00944548" w:rsidRPr="004E2F6E">
        <w:rPr>
          <w:rFonts w:asciiTheme="minorHAnsi" w:hAnsiTheme="minorHAnsi" w:cstheme="minorHAnsi"/>
          <w:sz w:val="24"/>
          <w:szCs w:val="24"/>
        </w:rPr>
        <w:t xml:space="preserve">ie </w:t>
      </w:r>
      <w:r w:rsidR="00944548" w:rsidRPr="004E2F6E">
        <w:rPr>
          <w:rFonts w:asciiTheme="minorHAnsi" w:hAnsiTheme="minorHAnsi" w:cstheme="minorHAnsi"/>
          <w:sz w:val="24"/>
          <w:szCs w:val="24"/>
          <w:u w:val="single"/>
        </w:rPr>
        <w:t>S</w:t>
      </w:r>
      <w:r w:rsidR="0088211E" w:rsidRPr="004E2F6E">
        <w:rPr>
          <w:rFonts w:asciiTheme="minorHAnsi" w:hAnsiTheme="minorHAnsi" w:cstheme="minorHAnsi"/>
          <w:sz w:val="24"/>
          <w:szCs w:val="24"/>
          <w:u w:val="single"/>
        </w:rPr>
        <w:t>onstigen betrieblichen Aufwendungen</w:t>
      </w:r>
      <w:r w:rsidR="0088211E" w:rsidRPr="004E2F6E">
        <w:rPr>
          <w:rFonts w:asciiTheme="minorHAnsi" w:hAnsiTheme="minorHAnsi" w:cstheme="minorHAnsi"/>
          <w:sz w:val="24"/>
          <w:szCs w:val="24"/>
        </w:rPr>
        <w:t xml:space="preserve"> </w:t>
      </w:r>
      <w:r>
        <w:rPr>
          <w:rFonts w:asciiTheme="minorHAnsi" w:hAnsiTheme="minorHAnsi" w:cstheme="minorHAnsi"/>
          <w:sz w:val="24"/>
          <w:szCs w:val="24"/>
        </w:rPr>
        <w:t xml:space="preserve">liegen </w:t>
      </w:r>
      <w:r w:rsidR="00F16599">
        <w:rPr>
          <w:rFonts w:asciiTheme="minorHAnsi" w:hAnsiTheme="minorHAnsi" w:cstheme="minorHAnsi"/>
          <w:sz w:val="24"/>
          <w:szCs w:val="24"/>
        </w:rPr>
        <w:t>mit 10,6</w:t>
      </w:r>
      <w:r w:rsidR="00F51506" w:rsidRPr="004E2F6E">
        <w:rPr>
          <w:rFonts w:asciiTheme="minorHAnsi" w:hAnsiTheme="minorHAnsi" w:cstheme="minorHAnsi"/>
          <w:sz w:val="24"/>
          <w:szCs w:val="24"/>
        </w:rPr>
        <w:t xml:space="preserve"> Mio. </w:t>
      </w:r>
      <w:r w:rsidR="00E62B52" w:rsidRPr="004E2F6E">
        <w:rPr>
          <w:rFonts w:asciiTheme="minorHAnsi" w:hAnsiTheme="minorHAnsi" w:cstheme="minorHAnsi"/>
          <w:sz w:val="24"/>
          <w:szCs w:val="24"/>
        </w:rPr>
        <w:t xml:space="preserve">EUR </w:t>
      </w:r>
      <w:r w:rsidR="00F51506" w:rsidRPr="004E2F6E">
        <w:rPr>
          <w:rFonts w:asciiTheme="minorHAnsi" w:hAnsiTheme="minorHAnsi" w:cstheme="minorHAnsi"/>
          <w:sz w:val="24"/>
          <w:szCs w:val="24"/>
        </w:rPr>
        <w:t>(Vorjahr</w:t>
      </w:r>
      <w:r w:rsidR="00026979" w:rsidRPr="004E2F6E">
        <w:rPr>
          <w:rFonts w:asciiTheme="minorHAnsi" w:hAnsiTheme="minorHAnsi" w:cstheme="minorHAnsi"/>
          <w:sz w:val="24"/>
          <w:szCs w:val="24"/>
        </w:rPr>
        <w:t xml:space="preserve">: </w:t>
      </w:r>
      <w:r>
        <w:rPr>
          <w:rFonts w:asciiTheme="minorHAnsi" w:hAnsiTheme="minorHAnsi" w:cstheme="minorHAnsi"/>
          <w:sz w:val="24"/>
          <w:szCs w:val="24"/>
        </w:rPr>
        <w:t>11,2</w:t>
      </w:r>
      <w:r w:rsidR="00F51506" w:rsidRPr="004E2F6E">
        <w:rPr>
          <w:rFonts w:asciiTheme="minorHAnsi" w:hAnsiTheme="minorHAnsi" w:cstheme="minorHAnsi"/>
          <w:sz w:val="24"/>
          <w:szCs w:val="24"/>
        </w:rPr>
        <w:t xml:space="preserve"> Mio</w:t>
      </w:r>
      <w:r w:rsidR="00E62B52" w:rsidRPr="004E2F6E">
        <w:rPr>
          <w:rFonts w:asciiTheme="minorHAnsi" w:hAnsiTheme="minorHAnsi" w:cstheme="minorHAnsi"/>
          <w:sz w:val="24"/>
          <w:szCs w:val="24"/>
        </w:rPr>
        <w:t>. EUR</w:t>
      </w:r>
      <w:r w:rsidR="0046688D">
        <w:rPr>
          <w:rFonts w:asciiTheme="minorHAnsi" w:hAnsiTheme="minorHAnsi" w:cstheme="minorHAnsi"/>
          <w:sz w:val="24"/>
          <w:szCs w:val="24"/>
        </w:rPr>
        <w:t>)</w:t>
      </w:r>
      <w:r w:rsidR="00F51506" w:rsidRPr="004E2F6E">
        <w:rPr>
          <w:rFonts w:asciiTheme="minorHAnsi" w:hAnsiTheme="minorHAnsi" w:cstheme="minorHAnsi"/>
          <w:sz w:val="24"/>
          <w:szCs w:val="24"/>
        </w:rPr>
        <w:t xml:space="preserve"> </w:t>
      </w:r>
      <w:r w:rsidR="00944548" w:rsidRPr="004E2F6E">
        <w:rPr>
          <w:rFonts w:asciiTheme="minorHAnsi" w:hAnsiTheme="minorHAnsi" w:cstheme="minorHAnsi"/>
          <w:sz w:val="24"/>
          <w:szCs w:val="24"/>
        </w:rPr>
        <w:t>höher als geplant</w:t>
      </w:r>
      <w:r w:rsidR="0046688D">
        <w:rPr>
          <w:rFonts w:asciiTheme="minorHAnsi" w:hAnsiTheme="minorHAnsi" w:cstheme="minorHAnsi"/>
          <w:sz w:val="24"/>
          <w:szCs w:val="24"/>
        </w:rPr>
        <w:t xml:space="preserve"> aber unter dem Vorjahr</w:t>
      </w:r>
      <w:r w:rsidR="00F51506" w:rsidRPr="004E2F6E">
        <w:rPr>
          <w:rFonts w:asciiTheme="minorHAnsi" w:hAnsiTheme="minorHAnsi" w:cstheme="minorHAnsi"/>
          <w:sz w:val="24"/>
          <w:szCs w:val="24"/>
        </w:rPr>
        <w:t xml:space="preserve">. </w:t>
      </w:r>
      <w:r w:rsidR="0046688D">
        <w:rPr>
          <w:rFonts w:asciiTheme="minorHAnsi" w:hAnsiTheme="minorHAnsi" w:cstheme="minorHAnsi"/>
          <w:sz w:val="24"/>
          <w:szCs w:val="24"/>
        </w:rPr>
        <w:t>Innerhalb dieser Position</w:t>
      </w:r>
      <w:r w:rsidR="00944548" w:rsidRPr="004E2F6E">
        <w:rPr>
          <w:rFonts w:asciiTheme="minorHAnsi" w:hAnsiTheme="minorHAnsi" w:cstheme="minorHAnsi"/>
          <w:sz w:val="24"/>
          <w:szCs w:val="24"/>
        </w:rPr>
        <w:t xml:space="preserve"> </w:t>
      </w:r>
      <w:r w:rsidR="00586CD6" w:rsidRPr="004E2F6E">
        <w:rPr>
          <w:rFonts w:asciiTheme="minorHAnsi" w:hAnsiTheme="minorHAnsi" w:cstheme="minorHAnsi"/>
          <w:sz w:val="24"/>
          <w:szCs w:val="24"/>
        </w:rPr>
        <w:t>fallen</w:t>
      </w:r>
      <w:r w:rsidR="00F16599">
        <w:rPr>
          <w:rFonts w:asciiTheme="minorHAnsi" w:hAnsiTheme="minorHAnsi" w:cstheme="minorHAnsi"/>
          <w:sz w:val="24"/>
          <w:szCs w:val="24"/>
        </w:rPr>
        <w:t xml:space="preserve"> </w:t>
      </w:r>
      <w:r w:rsidR="00944548" w:rsidRPr="004E2F6E">
        <w:rPr>
          <w:rFonts w:asciiTheme="minorHAnsi" w:hAnsiTheme="minorHAnsi" w:cstheme="minorHAnsi"/>
          <w:sz w:val="24"/>
          <w:szCs w:val="24"/>
        </w:rPr>
        <w:t>Verwaltungskosten der städ</w:t>
      </w:r>
      <w:r w:rsidR="00F51506" w:rsidRPr="004E2F6E">
        <w:rPr>
          <w:rFonts w:asciiTheme="minorHAnsi" w:hAnsiTheme="minorHAnsi" w:cstheme="minorHAnsi"/>
          <w:sz w:val="24"/>
          <w:szCs w:val="24"/>
        </w:rPr>
        <w:t xml:space="preserve">tischen Ämter </w:t>
      </w:r>
      <w:r w:rsidR="00F16599">
        <w:rPr>
          <w:rFonts w:asciiTheme="minorHAnsi" w:hAnsiTheme="minorHAnsi" w:cstheme="minorHAnsi"/>
          <w:sz w:val="24"/>
          <w:szCs w:val="24"/>
        </w:rPr>
        <w:t>in Höhe von</w:t>
      </w:r>
      <w:r w:rsidR="00944548" w:rsidRPr="004E2F6E">
        <w:rPr>
          <w:rFonts w:asciiTheme="minorHAnsi" w:hAnsiTheme="minorHAnsi" w:cstheme="minorHAnsi"/>
          <w:sz w:val="24"/>
          <w:szCs w:val="24"/>
        </w:rPr>
        <w:t xml:space="preserve"> </w:t>
      </w:r>
      <w:r w:rsidR="00F16599">
        <w:rPr>
          <w:rFonts w:asciiTheme="minorHAnsi" w:hAnsiTheme="minorHAnsi" w:cstheme="minorHAnsi"/>
          <w:sz w:val="24"/>
          <w:szCs w:val="24"/>
        </w:rPr>
        <w:t>5,0</w:t>
      </w:r>
      <w:r w:rsidR="00944548" w:rsidRPr="004E2F6E">
        <w:rPr>
          <w:rFonts w:asciiTheme="minorHAnsi" w:hAnsiTheme="minorHAnsi" w:cstheme="minorHAnsi"/>
          <w:sz w:val="24"/>
          <w:szCs w:val="24"/>
        </w:rPr>
        <w:t xml:space="preserve"> Mio. </w:t>
      </w:r>
      <w:r w:rsidR="00E62B52" w:rsidRPr="004E2F6E">
        <w:rPr>
          <w:rFonts w:asciiTheme="minorHAnsi" w:hAnsiTheme="minorHAnsi" w:cstheme="minorHAnsi"/>
          <w:sz w:val="24"/>
          <w:szCs w:val="24"/>
        </w:rPr>
        <w:t xml:space="preserve">EUR </w:t>
      </w:r>
      <w:r w:rsidR="00F51506" w:rsidRPr="004E2F6E">
        <w:rPr>
          <w:rFonts w:asciiTheme="minorHAnsi" w:hAnsiTheme="minorHAnsi" w:cstheme="minorHAnsi"/>
          <w:sz w:val="24"/>
          <w:szCs w:val="24"/>
        </w:rPr>
        <w:t>(Vorjahr</w:t>
      </w:r>
      <w:r w:rsidR="00026979" w:rsidRPr="004E2F6E">
        <w:rPr>
          <w:rFonts w:asciiTheme="minorHAnsi" w:hAnsiTheme="minorHAnsi" w:cstheme="minorHAnsi"/>
          <w:sz w:val="24"/>
          <w:szCs w:val="24"/>
        </w:rPr>
        <w:t>:</w:t>
      </w:r>
      <w:r w:rsidR="00F16599">
        <w:rPr>
          <w:rFonts w:asciiTheme="minorHAnsi" w:hAnsiTheme="minorHAnsi" w:cstheme="minorHAnsi"/>
          <w:sz w:val="24"/>
          <w:szCs w:val="24"/>
        </w:rPr>
        <w:t xml:space="preserve"> 4,8</w:t>
      </w:r>
      <w:r w:rsidR="00F51506" w:rsidRPr="004E2F6E">
        <w:rPr>
          <w:rFonts w:asciiTheme="minorHAnsi" w:hAnsiTheme="minorHAnsi" w:cstheme="minorHAnsi"/>
          <w:sz w:val="24"/>
          <w:szCs w:val="24"/>
        </w:rPr>
        <w:t xml:space="preserve"> Mio</w:t>
      </w:r>
      <w:r w:rsidR="00E62B52" w:rsidRPr="004E2F6E">
        <w:rPr>
          <w:rFonts w:asciiTheme="minorHAnsi" w:hAnsiTheme="minorHAnsi" w:cstheme="minorHAnsi"/>
          <w:sz w:val="24"/>
          <w:szCs w:val="24"/>
        </w:rPr>
        <w:t>. EUR</w:t>
      </w:r>
      <w:r w:rsidR="00F51506" w:rsidRPr="004E2F6E">
        <w:rPr>
          <w:rFonts w:asciiTheme="minorHAnsi" w:hAnsiTheme="minorHAnsi" w:cstheme="minorHAnsi"/>
          <w:sz w:val="24"/>
          <w:szCs w:val="24"/>
        </w:rPr>
        <w:t>)</w:t>
      </w:r>
      <w:r w:rsidR="00F16599">
        <w:rPr>
          <w:rFonts w:asciiTheme="minorHAnsi" w:hAnsiTheme="minorHAnsi" w:cstheme="minorHAnsi"/>
          <w:sz w:val="24"/>
          <w:szCs w:val="24"/>
        </w:rPr>
        <w:t xml:space="preserve">, </w:t>
      </w:r>
      <w:r w:rsidR="00F51506" w:rsidRPr="004E2F6E">
        <w:rPr>
          <w:rFonts w:asciiTheme="minorHAnsi" w:hAnsiTheme="minorHAnsi" w:cstheme="minorHAnsi"/>
          <w:sz w:val="24"/>
          <w:szCs w:val="24"/>
        </w:rPr>
        <w:t>Kosten für Gutach</w:t>
      </w:r>
      <w:r w:rsidR="00F16599">
        <w:rPr>
          <w:rFonts w:asciiTheme="minorHAnsi" w:hAnsiTheme="minorHAnsi" w:cstheme="minorHAnsi"/>
          <w:sz w:val="24"/>
          <w:szCs w:val="24"/>
        </w:rPr>
        <w:t xml:space="preserve">ten </w:t>
      </w:r>
      <w:r w:rsidR="00966D47">
        <w:rPr>
          <w:rFonts w:asciiTheme="minorHAnsi" w:hAnsiTheme="minorHAnsi" w:cstheme="minorHAnsi"/>
          <w:sz w:val="24"/>
          <w:szCs w:val="24"/>
        </w:rPr>
        <w:t>in Höhe von</w:t>
      </w:r>
      <w:r w:rsidR="00F16599">
        <w:rPr>
          <w:rFonts w:asciiTheme="minorHAnsi" w:hAnsiTheme="minorHAnsi" w:cstheme="minorHAnsi"/>
          <w:sz w:val="24"/>
          <w:szCs w:val="24"/>
        </w:rPr>
        <w:t xml:space="preserve"> 0,7</w:t>
      </w:r>
      <w:r w:rsidR="00F51506" w:rsidRPr="004E2F6E">
        <w:rPr>
          <w:rFonts w:asciiTheme="minorHAnsi" w:hAnsiTheme="minorHAnsi" w:cstheme="minorHAnsi"/>
          <w:sz w:val="24"/>
          <w:szCs w:val="24"/>
        </w:rPr>
        <w:t xml:space="preserve"> Mio. </w:t>
      </w:r>
      <w:r w:rsidR="00E62B52" w:rsidRPr="004E2F6E">
        <w:rPr>
          <w:rFonts w:asciiTheme="minorHAnsi" w:hAnsiTheme="minorHAnsi" w:cstheme="minorHAnsi"/>
          <w:sz w:val="24"/>
          <w:szCs w:val="24"/>
        </w:rPr>
        <w:t xml:space="preserve">EUR </w:t>
      </w:r>
      <w:r w:rsidR="00F51506" w:rsidRPr="004E2F6E">
        <w:rPr>
          <w:rFonts w:asciiTheme="minorHAnsi" w:hAnsiTheme="minorHAnsi" w:cstheme="minorHAnsi"/>
          <w:sz w:val="24"/>
          <w:szCs w:val="24"/>
        </w:rPr>
        <w:t>(Vorjahr</w:t>
      </w:r>
      <w:r w:rsidR="00026979" w:rsidRPr="004E2F6E">
        <w:rPr>
          <w:rFonts w:asciiTheme="minorHAnsi" w:hAnsiTheme="minorHAnsi" w:cstheme="minorHAnsi"/>
          <w:sz w:val="24"/>
          <w:szCs w:val="24"/>
        </w:rPr>
        <w:t xml:space="preserve">: </w:t>
      </w:r>
      <w:r w:rsidR="00F16599">
        <w:rPr>
          <w:rFonts w:asciiTheme="minorHAnsi" w:hAnsiTheme="minorHAnsi" w:cstheme="minorHAnsi"/>
          <w:sz w:val="24"/>
          <w:szCs w:val="24"/>
        </w:rPr>
        <w:t>1,1</w:t>
      </w:r>
      <w:r w:rsidR="00F51506" w:rsidRPr="004E2F6E">
        <w:rPr>
          <w:rFonts w:asciiTheme="minorHAnsi" w:hAnsiTheme="minorHAnsi" w:cstheme="minorHAnsi"/>
          <w:sz w:val="24"/>
          <w:szCs w:val="24"/>
        </w:rPr>
        <w:t xml:space="preserve"> Mio</w:t>
      </w:r>
      <w:r w:rsidR="00E62B52" w:rsidRPr="004E2F6E">
        <w:rPr>
          <w:rFonts w:asciiTheme="minorHAnsi" w:hAnsiTheme="minorHAnsi" w:cstheme="minorHAnsi"/>
          <w:sz w:val="24"/>
          <w:szCs w:val="24"/>
        </w:rPr>
        <w:t>. EUR</w:t>
      </w:r>
      <w:r w:rsidR="00F16599">
        <w:rPr>
          <w:rFonts w:asciiTheme="minorHAnsi" w:hAnsiTheme="minorHAnsi" w:cstheme="minorHAnsi"/>
          <w:sz w:val="24"/>
          <w:szCs w:val="24"/>
        </w:rPr>
        <w:t xml:space="preserve">) und </w:t>
      </w:r>
      <w:r w:rsidR="00F51506" w:rsidRPr="004E2F6E">
        <w:rPr>
          <w:rFonts w:asciiTheme="minorHAnsi" w:hAnsiTheme="minorHAnsi" w:cstheme="minorHAnsi"/>
          <w:sz w:val="24"/>
          <w:szCs w:val="24"/>
        </w:rPr>
        <w:t>Ve</w:t>
      </w:r>
      <w:r w:rsidR="00F51506" w:rsidRPr="004E2F6E">
        <w:rPr>
          <w:rFonts w:asciiTheme="minorHAnsi" w:hAnsiTheme="minorHAnsi" w:cstheme="minorHAnsi"/>
          <w:sz w:val="24"/>
          <w:szCs w:val="24"/>
        </w:rPr>
        <w:t>r</w:t>
      </w:r>
      <w:r w:rsidR="00F51506" w:rsidRPr="004E2F6E">
        <w:rPr>
          <w:rFonts w:asciiTheme="minorHAnsi" w:hAnsiTheme="minorHAnsi" w:cstheme="minorHAnsi"/>
          <w:sz w:val="24"/>
          <w:szCs w:val="24"/>
        </w:rPr>
        <w:t>luste aus</w:t>
      </w:r>
      <w:r w:rsidR="00F16599">
        <w:rPr>
          <w:rFonts w:asciiTheme="minorHAnsi" w:hAnsiTheme="minorHAnsi" w:cstheme="minorHAnsi"/>
          <w:sz w:val="24"/>
          <w:szCs w:val="24"/>
        </w:rPr>
        <w:t xml:space="preserve"> </w:t>
      </w:r>
      <w:r w:rsidR="00F51506" w:rsidRPr="004E2F6E">
        <w:rPr>
          <w:rFonts w:asciiTheme="minorHAnsi" w:hAnsiTheme="minorHAnsi" w:cstheme="minorHAnsi"/>
          <w:sz w:val="24"/>
          <w:szCs w:val="24"/>
        </w:rPr>
        <w:t>Anlagenabgänge</w:t>
      </w:r>
      <w:r w:rsidR="003700AB" w:rsidRPr="004E2F6E">
        <w:rPr>
          <w:rFonts w:asciiTheme="minorHAnsi" w:hAnsiTheme="minorHAnsi" w:cstheme="minorHAnsi"/>
          <w:sz w:val="24"/>
          <w:szCs w:val="24"/>
        </w:rPr>
        <w:t>n</w:t>
      </w:r>
      <w:r w:rsidR="00966D47">
        <w:rPr>
          <w:rFonts w:asciiTheme="minorHAnsi" w:hAnsiTheme="minorHAnsi" w:cstheme="minorHAnsi"/>
          <w:sz w:val="24"/>
          <w:szCs w:val="24"/>
        </w:rPr>
        <w:t xml:space="preserve"> in Höhe von</w:t>
      </w:r>
      <w:r w:rsidR="00F16599">
        <w:rPr>
          <w:rFonts w:asciiTheme="minorHAnsi" w:hAnsiTheme="minorHAnsi" w:cstheme="minorHAnsi"/>
          <w:sz w:val="24"/>
          <w:szCs w:val="24"/>
        </w:rPr>
        <w:t xml:space="preserve"> 0,4</w:t>
      </w:r>
      <w:r w:rsidR="00F51506" w:rsidRPr="004E2F6E">
        <w:rPr>
          <w:rFonts w:asciiTheme="minorHAnsi" w:hAnsiTheme="minorHAnsi" w:cstheme="minorHAnsi"/>
          <w:sz w:val="24"/>
          <w:szCs w:val="24"/>
        </w:rPr>
        <w:t xml:space="preserve"> Mio. </w:t>
      </w:r>
      <w:r w:rsidR="00E62B52" w:rsidRPr="004E2F6E">
        <w:rPr>
          <w:rFonts w:asciiTheme="minorHAnsi" w:hAnsiTheme="minorHAnsi" w:cstheme="minorHAnsi"/>
          <w:sz w:val="24"/>
          <w:szCs w:val="24"/>
        </w:rPr>
        <w:t xml:space="preserve">EUR </w:t>
      </w:r>
      <w:r w:rsidR="00F51506" w:rsidRPr="004E2F6E">
        <w:rPr>
          <w:rFonts w:asciiTheme="minorHAnsi" w:hAnsiTheme="minorHAnsi" w:cstheme="minorHAnsi"/>
          <w:sz w:val="24"/>
          <w:szCs w:val="24"/>
        </w:rPr>
        <w:t>(Vorjahr</w:t>
      </w:r>
      <w:r w:rsidR="00026979" w:rsidRPr="004E2F6E">
        <w:rPr>
          <w:rFonts w:asciiTheme="minorHAnsi" w:hAnsiTheme="minorHAnsi" w:cstheme="minorHAnsi"/>
          <w:sz w:val="24"/>
          <w:szCs w:val="24"/>
        </w:rPr>
        <w:t>:</w:t>
      </w:r>
      <w:r w:rsidR="00F16599">
        <w:rPr>
          <w:rFonts w:asciiTheme="minorHAnsi" w:hAnsiTheme="minorHAnsi" w:cstheme="minorHAnsi"/>
          <w:sz w:val="24"/>
          <w:szCs w:val="24"/>
        </w:rPr>
        <w:t xml:space="preserve"> 0,6</w:t>
      </w:r>
      <w:r w:rsidR="00F51506" w:rsidRPr="004E2F6E">
        <w:rPr>
          <w:rFonts w:asciiTheme="minorHAnsi" w:hAnsiTheme="minorHAnsi" w:cstheme="minorHAnsi"/>
          <w:sz w:val="24"/>
          <w:szCs w:val="24"/>
        </w:rPr>
        <w:t xml:space="preserve"> Mio</w:t>
      </w:r>
      <w:r w:rsidR="00E62B52" w:rsidRPr="004E2F6E">
        <w:rPr>
          <w:rFonts w:asciiTheme="minorHAnsi" w:hAnsiTheme="minorHAnsi" w:cstheme="minorHAnsi"/>
          <w:sz w:val="24"/>
          <w:szCs w:val="24"/>
        </w:rPr>
        <w:t>. EUR</w:t>
      </w:r>
      <w:r w:rsidR="00F51506" w:rsidRPr="004E2F6E">
        <w:rPr>
          <w:rFonts w:asciiTheme="minorHAnsi" w:hAnsiTheme="minorHAnsi" w:cstheme="minorHAnsi"/>
          <w:sz w:val="24"/>
          <w:szCs w:val="24"/>
        </w:rPr>
        <w:t xml:space="preserve">) </w:t>
      </w:r>
      <w:r w:rsidR="00F16599">
        <w:rPr>
          <w:rFonts w:asciiTheme="minorHAnsi" w:hAnsiTheme="minorHAnsi" w:cstheme="minorHAnsi"/>
          <w:sz w:val="24"/>
          <w:szCs w:val="24"/>
        </w:rPr>
        <w:t>an</w:t>
      </w:r>
      <w:r w:rsidR="00F51506" w:rsidRPr="004E2F6E">
        <w:rPr>
          <w:rFonts w:asciiTheme="minorHAnsi" w:hAnsiTheme="minorHAnsi" w:cstheme="minorHAnsi"/>
          <w:sz w:val="24"/>
          <w:szCs w:val="24"/>
        </w:rPr>
        <w:t>.</w:t>
      </w:r>
    </w:p>
    <w:p w:rsidR="009A036B" w:rsidRDefault="009A036B" w:rsidP="001A236F">
      <w:pPr>
        <w:pStyle w:val="Textkrper2"/>
        <w:spacing w:line="320" w:lineRule="atLeast"/>
        <w:rPr>
          <w:rFonts w:asciiTheme="minorHAnsi" w:hAnsiTheme="minorHAnsi" w:cstheme="minorHAnsi"/>
          <w:sz w:val="24"/>
          <w:szCs w:val="24"/>
        </w:rPr>
      </w:pPr>
    </w:p>
    <w:p w:rsidR="00550E5F" w:rsidRDefault="00B603DB" w:rsidP="001A236F">
      <w:pPr>
        <w:pStyle w:val="Textkrper2"/>
        <w:spacing w:line="320" w:lineRule="atLeast"/>
        <w:rPr>
          <w:rFonts w:asciiTheme="minorHAnsi" w:hAnsiTheme="minorHAnsi" w:cstheme="minorHAnsi"/>
          <w:sz w:val="24"/>
          <w:szCs w:val="24"/>
        </w:rPr>
      </w:pPr>
      <w:r w:rsidRPr="00966D47">
        <w:rPr>
          <w:rFonts w:asciiTheme="minorHAnsi" w:hAnsiTheme="minorHAnsi" w:cstheme="minorHAnsi"/>
          <w:sz w:val="24"/>
          <w:szCs w:val="24"/>
        </w:rPr>
        <w:t xml:space="preserve">Der </w:t>
      </w:r>
      <w:r w:rsidRPr="00966D47">
        <w:rPr>
          <w:rFonts w:asciiTheme="minorHAnsi" w:hAnsiTheme="minorHAnsi" w:cstheme="minorHAnsi"/>
          <w:sz w:val="24"/>
          <w:szCs w:val="24"/>
          <w:u w:val="single"/>
        </w:rPr>
        <w:t>Zinsaufwand</w:t>
      </w:r>
      <w:r w:rsidRPr="00966D47">
        <w:rPr>
          <w:rFonts w:asciiTheme="minorHAnsi" w:hAnsiTheme="minorHAnsi" w:cstheme="minorHAnsi"/>
          <w:sz w:val="24"/>
          <w:szCs w:val="24"/>
        </w:rPr>
        <w:t xml:space="preserve"> liegt </w:t>
      </w:r>
      <w:r>
        <w:rPr>
          <w:rFonts w:asciiTheme="minorHAnsi" w:hAnsiTheme="minorHAnsi" w:cstheme="minorHAnsi"/>
          <w:sz w:val="24"/>
          <w:szCs w:val="24"/>
        </w:rPr>
        <w:t xml:space="preserve">mit 19,3 Mio. EUR deutlich niedriger als erwartet </w:t>
      </w:r>
      <w:r w:rsidRPr="00966D47">
        <w:rPr>
          <w:rFonts w:asciiTheme="minorHAnsi" w:hAnsiTheme="minorHAnsi" w:cstheme="minorHAnsi"/>
          <w:sz w:val="24"/>
          <w:szCs w:val="24"/>
        </w:rPr>
        <w:t xml:space="preserve">(Vorjahr: </w:t>
      </w:r>
      <w:r>
        <w:rPr>
          <w:rFonts w:asciiTheme="minorHAnsi" w:hAnsiTheme="minorHAnsi" w:cstheme="minorHAnsi"/>
          <w:sz w:val="24"/>
          <w:szCs w:val="24"/>
        </w:rPr>
        <w:t>21,1</w:t>
      </w:r>
      <w:r w:rsidRPr="00966D47">
        <w:rPr>
          <w:rFonts w:asciiTheme="minorHAnsi" w:hAnsiTheme="minorHAnsi" w:cstheme="minorHAnsi"/>
          <w:sz w:val="24"/>
          <w:szCs w:val="24"/>
        </w:rPr>
        <w:t xml:space="preserve"> Mio. EUR).</w:t>
      </w:r>
      <w:r>
        <w:rPr>
          <w:rFonts w:asciiTheme="minorHAnsi" w:hAnsiTheme="minorHAnsi" w:cstheme="minorHAnsi"/>
          <w:sz w:val="24"/>
          <w:szCs w:val="24"/>
        </w:rPr>
        <w:t xml:space="preserve"> </w:t>
      </w:r>
      <w:r w:rsidR="00684D5F">
        <w:rPr>
          <w:rFonts w:asciiTheme="minorHAnsi" w:hAnsiTheme="minorHAnsi" w:cstheme="minorHAnsi"/>
          <w:sz w:val="24"/>
          <w:szCs w:val="24"/>
        </w:rPr>
        <w:t>Es</w:t>
      </w:r>
      <w:r>
        <w:rPr>
          <w:rFonts w:asciiTheme="minorHAnsi" w:hAnsiTheme="minorHAnsi" w:cstheme="minorHAnsi"/>
          <w:sz w:val="24"/>
          <w:szCs w:val="24"/>
        </w:rPr>
        <w:t xml:space="preserve"> wurden Darlehen</w:t>
      </w:r>
      <w:r w:rsidR="009A036B">
        <w:rPr>
          <w:rFonts w:asciiTheme="minorHAnsi" w:hAnsiTheme="minorHAnsi" w:cstheme="minorHAnsi"/>
          <w:sz w:val="24"/>
          <w:szCs w:val="24"/>
        </w:rPr>
        <w:t xml:space="preserve"> in Höhe von 17</w:t>
      </w:r>
      <w:r w:rsidR="00E16502">
        <w:rPr>
          <w:rFonts w:asciiTheme="minorHAnsi" w:hAnsiTheme="minorHAnsi" w:cstheme="minorHAnsi"/>
          <w:sz w:val="24"/>
          <w:szCs w:val="24"/>
        </w:rPr>
        <w:t>,0</w:t>
      </w:r>
      <w:r w:rsidR="009A036B">
        <w:rPr>
          <w:rFonts w:asciiTheme="minorHAnsi" w:hAnsiTheme="minorHAnsi" w:cstheme="minorHAnsi"/>
          <w:sz w:val="24"/>
          <w:szCs w:val="24"/>
        </w:rPr>
        <w:t xml:space="preserve"> Mio. EUR aufgenommen</w:t>
      </w:r>
      <w:r w:rsidR="00550E5F">
        <w:rPr>
          <w:rFonts w:asciiTheme="minorHAnsi" w:hAnsiTheme="minorHAnsi" w:cstheme="minorHAnsi"/>
          <w:sz w:val="24"/>
          <w:szCs w:val="24"/>
        </w:rPr>
        <w:t xml:space="preserve"> (Vorjahr: </w:t>
      </w:r>
      <w:r>
        <w:rPr>
          <w:rFonts w:asciiTheme="minorHAnsi" w:hAnsiTheme="minorHAnsi" w:cstheme="minorHAnsi"/>
          <w:sz w:val="24"/>
          <w:szCs w:val="24"/>
        </w:rPr>
        <w:t>34,2 Mio. EUR). Eingeplant waren ursprünglich 30,0 Mio. EUR. Dies lag in erster Linie an der geringeren Investitions</w:t>
      </w:r>
      <w:r w:rsidR="00F23C6C">
        <w:rPr>
          <w:rFonts w:asciiTheme="minorHAnsi" w:hAnsiTheme="minorHAnsi" w:cstheme="minorHAnsi"/>
          <w:sz w:val="24"/>
          <w:szCs w:val="24"/>
        </w:rPr>
        <w:t>umsetzung und an den zur Verfügung stehenden D</w:t>
      </w:r>
      <w:r w:rsidR="00F23C6C">
        <w:rPr>
          <w:rFonts w:asciiTheme="minorHAnsi" w:hAnsiTheme="minorHAnsi" w:cstheme="minorHAnsi"/>
          <w:sz w:val="24"/>
          <w:szCs w:val="24"/>
        </w:rPr>
        <w:t>e</w:t>
      </w:r>
      <w:r w:rsidR="00F23C6C">
        <w:rPr>
          <w:rFonts w:asciiTheme="minorHAnsi" w:hAnsiTheme="minorHAnsi" w:cstheme="minorHAnsi"/>
          <w:sz w:val="24"/>
          <w:szCs w:val="24"/>
        </w:rPr>
        <w:t>ckungsmitteln des Vorjahres in Höhe von 6,1 Mio. EUR. Darüber hinaus wurde der Zinssatz der Trägerdarlehen in</w:t>
      </w:r>
      <w:r w:rsidR="00E16502">
        <w:rPr>
          <w:rFonts w:asciiTheme="minorHAnsi" w:hAnsiTheme="minorHAnsi" w:cstheme="minorHAnsi"/>
          <w:sz w:val="24"/>
          <w:szCs w:val="24"/>
        </w:rPr>
        <w:t xml:space="preserve"> 2016 von 5,5 % auf 4,</w:t>
      </w:r>
      <w:r w:rsidR="00F23C6C">
        <w:rPr>
          <w:rFonts w:asciiTheme="minorHAnsi" w:hAnsiTheme="minorHAnsi" w:cstheme="minorHAnsi"/>
          <w:sz w:val="24"/>
          <w:szCs w:val="24"/>
        </w:rPr>
        <w:t>5 % gesenkt.</w:t>
      </w:r>
    </w:p>
    <w:p w:rsidR="00684D5F" w:rsidRDefault="00684D5F" w:rsidP="001A236F">
      <w:pPr>
        <w:pStyle w:val="Textkrper2"/>
        <w:spacing w:line="320" w:lineRule="atLeast"/>
        <w:rPr>
          <w:rFonts w:asciiTheme="minorHAnsi" w:hAnsiTheme="minorHAnsi" w:cstheme="minorHAnsi"/>
          <w:sz w:val="24"/>
          <w:szCs w:val="24"/>
        </w:rPr>
      </w:pPr>
    </w:p>
    <w:p w:rsidR="006D4852" w:rsidRDefault="00684D5F" w:rsidP="001A236F">
      <w:pPr>
        <w:pStyle w:val="Textkrper2"/>
        <w:spacing w:line="320" w:lineRule="atLeast"/>
        <w:rPr>
          <w:rFonts w:asciiTheme="minorHAnsi" w:hAnsiTheme="minorHAnsi" w:cstheme="minorHAnsi"/>
          <w:sz w:val="24"/>
          <w:szCs w:val="24"/>
          <w:shd w:val="clear" w:color="auto" w:fill="FFFFFF" w:themeFill="background1"/>
        </w:rPr>
      </w:pPr>
      <w:r>
        <w:rPr>
          <w:rFonts w:asciiTheme="minorHAnsi" w:hAnsiTheme="minorHAnsi" w:cstheme="minorHAnsi"/>
          <w:sz w:val="24"/>
          <w:szCs w:val="24"/>
        </w:rPr>
        <w:lastRenderedPageBreak/>
        <w:t>D</w:t>
      </w:r>
      <w:r w:rsidR="00776F7A" w:rsidRPr="008B6B2A">
        <w:rPr>
          <w:rFonts w:asciiTheme="minorHAnsi" w:hAnsiTheme="minorHAnsi" w:cstheme="minorHAnsi"/>
          <w:sz w:val="24"/>
          <w:szCs w:val="24"/>
          <w:shd w:val="clear" w:color="auto" w:fill="FFFFFF" w:themeFill="background1"/>
        </w:rPr>
        <w:t>ie</w:t>
      </w:r>
      <w:r w:rsidR="008E1F8A" w:rsidRPr="008B6B2A">
        <w:rPr>
          <w:rFonts w:asciiTheme="minorHAnsi" w:hAnsiTheme="minorHAnsi" w:cstheme="minorHAnsi"/>
          <w:b/>
          <w:sz w:val="24"/>
          <w:szCs w:val="24"/>
          <w:shd w:val="clear" w:color="auto" w:fill="FFFFFF" w:themeFill="background1"/>
        </w:rPr>
        <w:t xml:space="preserve"> </w:t>
      </w:r>
      <w:r w:rsidR="008E1F8A" w:rsidRPr="008B6B2A">
        <w:rPr>
          <w:rFonts w:asciiTheme="minorHAnsi" w:hAnsiTheme="minorHAnsi" w:cstheme="minorHAnsi"/>
          <w:bCs/>
          <w:sz w:val="24"/>
          <w:szCs w:val="24"/>
          <w:u w:val="single"/>
          <w:shd w:val="clear" w:color="auto" w:fill="FFFFFF" w:themeFill="background1"/>
        </w:rPr>
        <w:t>Gebührennachkalkulation 201</w:t>
      </w:r>
      <w:r w:rsidR="00DE2BA1">
        <w:rPr>
          <w:rFonts w:asciiTheme="minorHAnsi" w:hAnsiTheme="minorHAnsi" w:cstheme="minorHAnsi"/>
          <w:bCs/>
          <w:sz w:val="24"/>
          <w:szCs w:val="24"/>
          <w:u w:val="single"/>
          <w:shd w:val="clear" w:color="auto" w:fill="FFFFFF" w:themeFill="background1"/>
        </w:rPr>
        <w:t>6</w:t>
      </w:r>
      <w:r w:rsidR="00776F7A" w:rsidRPr="008B6B2A">
        <w:rPr>
          <w:rFonts w:asciiTheme="minorHAnsi" w:hAnsiTheme="minorHAnsi" w:cstheme="minorHAnsi"/>
          <w:b/>
          <w:bCs/>
          <w:sz w:val="24"/>
          <w:szCs w:val="24"/>
          <w:shd w:val="clear" w:color="auto" w:fill="FFFFFF" w:themeFill="background1"/>
        </w:rPr>
        <w:t xml:space="preserve"> </w:t>
      </w:r>
      <w:r w:rsidR="00776F7A" w:rsidRPr="008B6B2A">
        <w:rPr>
          <w:rFonts w:asciiTheme="minorHAnsi" w:hAnsiTheme="minorHAnsi" w:cstheme="minorHAnsi"/>
          <w:bCs/>
          <w:sz w:val="24"/>
          <w:szCs w:val="24"/>
          <w:shd w:val="clear" w:color="auto" w:fill="FFFFFF" w:themeFill="background1"/>
        </w:rPr>
        <w:t>zum Jahresabschluss</w:t>
      </w:r>
      <w:r w:rsidR="008E1F8A" w:rsidRPr="008B6B2A">
        <w:rPr>
          <w:rFonts w:asciiTheme="minorHAnsi" w:hAnsiTheme="minorHAnsi" w:cstheme="minorHAnsi"/>
          <w:sz w:val="24"/>
          <w:szCs w:val="24"/>
          <w:shd w:val="clear" w:color="auto" w:fill="FFFFFF" w:themeFill="background1"/>
        </w:rPr>
        <w:t xml:space="preserve"> ergab für den Bereich </w:t>
      </w:r>
      <w:r w:rsidR="00776F7A" w:rsidRPr="008B6B2A">
        <w:rPr>
          <w:rFonts w:asciiTheme="minorHAnsi" w:hAnsiTheme="minorHAnsi" w:cstheme="minorHAnsi"/>
          <w:sz w:val="24"/>
          <w:szCs w:val="24"/>
        </w:rPr>
        <w:t>Schmutzwasser</w:t>
      </w:r>
      <w:r w:rsidR="00AA5682" w:rsidRPr="008B6B2A">
        <w:rPr>
          <w:rFonts w:asciiTheme="minorHAnsi" w:hAnsiTheme="minorHAnsi" w:cstheme="minorHAnsi"/>
          <w:sz w:val="24"/>
          <w:szCs w:val="24"/>
        </w:rPr>
        <w:t xml:space="preserve"> </w:t>
      </w:r>
      <w:r w:rsidR="00644138" w:rsidRPr="008B6B2A">
        <w:rPr>
          <w:rFonts w:asciiTheme="minorHAnsi" w:hAnsiTheme="minorHAnsi" w:cstheme="minorHAnsi"/>
          <w:sz w:val="24"/>
          <w:szCs w:val="24"/>
        </w:rPr>
        <w:t xml:space="preserve">eine </w:t>
      </w:r>
      <w:r w:rsidR="00776F7A" w:rsidRPr="008B6B2A">
        <w:rPr>
          <w:rFonts w:asciiTheme="minorHAnsi" w:hAnsiTheme="minorHAnsi" w:cstheme="minorHAnsi"/>
          <w:sz w:val="24"/>
          <w:szCs w:val="24"/>
        </w:rPr>
        <w:t>Kostenüberdeckung in Höhe von</w:t>
      </w:r>
      <w:r w:rsidR="00026979" w:rsidRPr="008B6B2A">
        <w:rPr>
          <w:rFonts w:asciiTheme="minorHAnsi" w:hAnsiTheme="minorHAnsi" w:cstheme="minorHAnsi"/>
          <w:sz w:val="24"/>
          <w:szCs w:val="24"/>
        </w:rPr>
        <w:t xml:space="preserve"> </w:t>
      </w:r>
      <w:r w:rsidR="00EF78E4">
        <w:rPr>
          <w:rFonts w:asciiTheme="minorHAnsi" w:hAnsiTheme="minorHAnsi" w:cstheme="minorHAnsi"/>
          <w:sz w:val="24"/>
          <w:szCs w:val="24"/>
        </w:rPr>
        <w:t>4,4</w:t>
      </w:r>
      <w:r w:rsidR="00776F7A" w:rsidRPr="008B6B2A">
        <w:rPr>
          <w:rFonts w:asciiTheme="minorHAnsi" w:hAnsiTheme="minorHAnsi" w:cstheme="minorHAnsi"/>
          <w:sz w:val="24"/>
          <w:szCs w:val="24"/>
        </w:rPr>
        <w:t xml:space="preserve"> Mio. </w:t>
      </w:r>
      <w:r w:rsidR="00B26C75" w:rsidRPr="008B6B2A">
        <w:rPr>
          <w:rFonts w:asciiTheme="minorHAnsi" w:hAnsiTheme="minorHAnsi" w:cstheme="minorHAnsi"/>
          <w:sz w:val="24"/>
          <w:szCs w:val="24"/>
        </w:rPr>
        <w:t xml:space="preserve">EUR </w:t>
      </w:r>
      <w:r w:rsidR="005E12C2" w:rsidRPr="008B6B2A">
        <w:rPr>
          <w:rFonts w:asciiTheme="minorHAnsi" w:hAnsiTheme="minorHAnsi" w:cstheme="minorHAnsi"/>
          <w:sz w:val="24"/>
          <w:szCs w:val="24"/>
        </w:rPr>
        <w:t>und für den</w:t>
      </w:r>
      <w:r w:rsidR="00F92540" w:rsidRPr="008B6B2A">
        <w:rPr>
          <w:rFonts w:asciiTheme="minorHAnsi" w:hAnsiTheme="minorHAnsi" w:cstheme="minorHAnsi"/>
          <w:sz w:val="24"/>
          <w:szCs w:val="24"/>
        </w:rPr>
        <w:t xml:space="preserve"> B</w:t>
      </w:r>
      <w:r w:rsidR="00F92540" w:rsidRPr="008B6B2A">
        <w:rPr>
          <w:rFonts w:asciiTheme="minorHAnsi" w:hAnsiTheme="minorHAnsi" w:cstheme="minorHAnsi"/>
          <w:sz w:val="24"/>
          <w:szCs w:val="24"/>
        </w:rPr>
        <w:t>e</w:t>
      </w:r>
      <w:r w:rsidR="00F92540" w:rsidRPr="008B6B2A">
        <w:rPr>
          <w:rFonts w:asciiTheme="minorHAnsi" w:hAnsiTheme="minorHAnsi" w:cstheme="minorHAnsi"/>
          <w:sz w:val="24"/>
          <w:szCs w:val="24"/>
        </w:rPr>
        <w:t xml:space="preserve">reich </w:t>
      </w:r>
      <w:r w:rsidR="008E1F8A" w:rsidRPr="008B6B2A">
        <w:rPr>
          <w:rFonts w:asciiTheme="minorHAnsi" w:hAnsiTheme="minorHAnsi" w:cstheme="minorHAnsi"/>
          <w:sz w:val="24"/>
          <w:szCs w:val="24"/>
          <w:shd w:val="clear" w:color="auto" w:fill="FFFFFF" w:themeFill="background1"/>
        </w:rPr>
        <w:t>Niederschlagswas</w:t>
      </w:r>
      <w:r w:rsidR="005E12C2" w:rsidRPr="008B6B2A">
        <w:rPr>
          <w:rFonts w:asciiTheme="minorHAnsi" w:hAnsiTheme="minorHAnsi" w:cstheme="minorHAnsi"/>
          <w:sz w:val="24"/>
          <w:szCs w:val="24"/>
          <w:shd w:val="clear" w:color="auto" w:fill="FFFFFF" w:themeFill="background1"/>
        </w:rPr>
        <w:t xml:space="preserve">ser </w:t>
      </w:r>
      <w:r w:rsidR="00EF78E4">
        <w:rPr>
          <w:rFonts w:asciiTheme="minorHAnsi" w:hAnsiTheme="minorHAnsi" w:cstheme="minorHAnsi"/>
          <w:sz w:val="24"/>
          <w:szCs w:val="24"/>
          <w:shd w:val="clear" w:color="auto" w:fill="FFFFFF" w:themeFill="background1"/>
        </w:rPr>
        <w:t>eine Kostenüber</w:t>
      </w:r>
      <w:r w:rsidR="00F21592" w:rsidRPr="008B6B2A">
        <w:rPr>
          <w:rFonts w:asciiTheme="minorHAnsi" w:hAnsiTheme="minorHAnsi" w:cstheme="minorHAnsi"/>
          <w:sz w:val="24"/>
          <w:szCs w:val="24"/>
          <w:shd w:val="clear" w:color="auto" w:fill="FFFFFF" w:themeFill="background1"/>
        </w:rPr>
        <w:t>deckung</w:t>
      </w:r>
      <w:r w:rsidR="00F92540" w:rsidRPr="008B6B2A">
        <w:rPr>
          <w:rFonts w:asciiTheme="minorHAnsi" w:hAnsiTheme="minorHAnsi" w:cstheme="minorHAnsi"/>
          <w:sz w:val="24"/>
          <w:szCs w:val="24"/>
          <w:shd w:val="clear" w:color="auto" w:fill="FFFFFF" w:themeFill="background1"/>
        </w:rPr>
        <w:t xml:space="preserve"> in Höhe von </w:t>
      </w:r>
      <w:r w:rsidR="00F21592" w:rsidRPr="008B6B2A">
        <w:rPr>
          <w:rFonts w:asciiTheme="minorHAnsi" w:hAnsiTheme="minorHAnsi" w:cstheme="minorHAnsi"/>
          <w:sz w:val="24"/>
          <w:szCs w:val="24"/>
          <w:shd w:val="clear" w:color="auto" w:fill="FFFFFF" w:themeFill="background1"/>
        </w:rPr>
        <w:t>0,5</w:t>
      </w:r>
      <w:r w:rsidR="00F92540" w:rsidRPr="008B6B2A">
        <w:rPr>
          <w:rFonts w:asciiTheme="minorHAnsi" w:hAnsiTheme="minorHAnsi" w:cstheme="minorHAnsi"/>
          <w:sz w:val="24"/>
          <w:szCs w:val="24"/>
          <w:shd w:val="clear" w:color="auto" w:fill="FFFFFF" w:themeFill="background1"/>
        </w:rPr>
        <w:t xml:space="preserve"> Mio. </w:t>
      </w:r>
      <w:r w:rsidR="00EF78E4">
        <w:rPr>
          <w:rFonts w:asciiTheme="minorHAnsi" w:hAnsiTheme="minorHAnsi" w:cstheme="minorHAnsi"/>
          <w:sz w:val="24"/>
          <w:szCs w:val="24"/>
          <w:shd w:val="clear" w:color="auto" w:fill="FFFFFF" w:themeFill="background1"/>
        </w:rPr>
        <w:t>EUR</w:t>
      </w:r>
      <w:r w:rsidR="00F92540" w:rsidRPr="008B6B2A">
        <w:rPr>
          <w:rFonts w:asciiTheme="minorHAnsi" w:hAnsiTheme="minorHAnsi" w:cstheme="minorHAnsi"/>
          <w:sz w:val="24"/>
          <w:szCs w:val="24"/>
          <w:shd w:val="clear" w:color="auto" w:fill="FFFFFF" w:themeFill="background1"/>
        </w:rPr>
        <w:t xml:space="preserve">. </w:t>
      </w:r>
    </w:p>
    <w:p w:rsidR="00CE57DF" w:rsidRDefault="00CE57DF" w:rsidP="001A236F">
      <w:pPr>
        <w:pStyle w:val="Textkrper2"/>
        <w:spacing w:line="320" w:lineRule="atLeast"/>
        <w:rPr>
          <w:rFonts w:asciiTheme="minorHAnsi" w:hAnsiTheme="minorHAnsi" w:cstheme="minorHAnsi"/>
          <w:sz w:val="24"/>
          <w:szCs w:val="24"/>
          <w:shd w:val="clear" w:color="auto" w:fill="FFFFFF" w:themeFill="background1"/>
        </w:rPr>
      </w:pPr>
    </w:p>
    <w:p w:rsidR="00684D5F" w:rsidRDefault="00684D5F" w:rsidP="001A236F">
      <w:pPr>
        <w:pStyle w:val="Textkrper2"/>
        <w:spacing w:line="320" w:lineRule="atLeast"/>
        <w:rPr>
          <w:rFonts w:asciiTheme="minorHAnsi" w:hAnsiTheme="minorHAnsi" w:cstheme="minorHAnsi"/>
          <w:sz w:val="24"/>
          <w:szCs w:val="24"/>
          <w:shd w:val="clear" w:color="auto" w:fill="FFFFFF" w:themeFill="background1"/>
        </w:rPr>
      </w:pPr>
    </w:p>
    <w:p w:rsidR="007D3326" w:rsidRDefault="00117DC1" w:rsidP="00AB7CC9">
      <w:pPr>
        <w:pStyle w:val="Textkrper2"/>
        <w:spacing w:after="120" w:line="320" w:lineRule="atLeast"/>
        <w:jc w:val="center"/>
        <w:rPr>
          <w:rFonts w:asciiTheme="minorHAnsi" w:hAnsiTheme="minorHAnsi" w:cstheme="minorHAnsi"/>
          <w:sz w:val="24"/>
          <w:szCs w:val="24"/>
          <w:shd w:val="clear" w:color="auto" w:fill="FFFFFF" w:themeFill="background1"/>
        </w:rPr>
      </w:pPr>
      <w:r w:rsidRPr="00117DC1">
        <w:rPr>
          <w:noProof/>
          <w:szCs w:val="24"/>
          <w:shd w:val="clear" w:color="auto" w:fill="FFFFFF" w:themeFill="background1"/>
          <w:lang w:eastAsia="de-DE"/>
        </w:rPr>
        <w:drawing>
          <wp:inline distT="0" distB="0" distL="0" distR="0">
            <wp:extent cx="4985770" cy="1780631"/>
            <wp:effectExtent l="19050" t="0" r="533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990539" cy="1782334"/>
                    </a:xfrm>
                    <a:prstGeom prst="rect">
                      <a:avLst/>
                    </a:prstGeom>
                    <a:noFill/>
                    <a:ln w="9525">
                      <a:noFill/>
                      <a:miter lim="800000"/>
                      <a:headEnd/>
                      <a:tailEnd/>
                    </a:ln>
                  </pic:spPr>
                </pic:pic>
              </a:graphicData>
            </a:graphic>
          </wp:inline>
        </w:drawing>
      </w:r>
    </w:p>
    <w:p w:rsidR="00CE57DF" w:rsidRDefault="00CE57DF" w:rsidP="00CE57DF">
      <w:pPr>
        <w:pStyle w:val="Textkrper2"/>
        <w:spacing w:line="320" w:lineRule="atLeast"/>
        <w:rPr>
          <w:rFonts w:asciiTheme="minorHAnsi" w:hAnsiTheme="minorHAnsi" w:cstheme="minorHAnsi"/>
          <w:sz w:val="20"/>
          <w:szCs w:val="20"/>
        </w:rPr>
      </w:pPr>
      <w:r w:rsidRPr="006472D5">
        <w:rPr>
          <w:rFonts w:asciiTheme="minorHAnsi" w:hAnsiTheme="minorHAnsi" w:cstheme="minorHAnsi"/>
          <w:sz w:val="20"/>
          <w:szCs w:val="20"/>
        </w:rPr>
        <w:t xml:space="preserve">Abbildung: </w:t>
      </w:r>
      <w:r>
        <w:rPr>
          <w:rFonts w:asciiTheme="minorHAnsi" w:hAnsiTheme="minorHAnsi" w:cstheme="minorHAnsi"/>
          <w:sz w:val="20"/>
          <w:szCs w:val="20"/>
        </w:rPr>
        <w:t xml:space="preserve">Entwicklung der </w:t>
      </w:r>
      <w:proofErr w:type="spellStart"/>
      <w:r>
        <w:rPr>
          <w:rFonts w:asciiTheme="minorHAnsi" w:hAnsiTheme="minorHAnsi" w:cstheme="minorHAnsi"/>
          <w:sz w:val="20"/>
          <w:szCs w:val="20"/>
        </w:rPr>
        <w:t>Kostenüber</w:t>
      </w:r>
      <w:proofErr w:type="spellEnd"/>
      <w:r>
        <w:rPr>
          <w:rFonts w:asciiTheme="minorHAnsi" w:hAnsiTheme="minorHAnsi" w:cstheme="minorHAnsi"/>
          <w:sz w:val="20"/>
          <w:szCs w:val="20"/>
        </w:rPr>
        <w:t>- bzw. Unterdeckungen</w:t>
      </w:r>
    </w:p>
    <w:p w:rsidR="00684D5F" w:rsidRPr="000C3E8A" w:rsidRDefault="00684D5F" w:rsidP="00CE57DF">
      <w:pPr>
        <w:pStyle w:val="Textkrper2"/>
        <w:spacing w:line="320" w:lineRule="atLeast"/>
        <w:rPr>
          <w:rFonts w:asciiTheme="minorHAnsi" w:hAnsiTheme="minorHAnsi" w:cstheme="minorHAnsi"/>
          <w:sz w:val="20"/>
          <w:szCs w:val="20"/>
        </w:rPr>
      </w:pPr>
    </w:p>
    <w:p w:rsidR="006D4852" w:rsidRDefault="002F1B17" w:rsidP="001A236F">
      <w:pPr>
        <w:pStyle w:val="Textkrper2"/>
        <w:spacing w:line="320" w:lineRule="atLeast"/>
        <w:rPr>
          <w:rFonts w:asciiTheme="minorHAnsi" w:hAnsiTheme="minorHAnsi" w:cstheme="minorHAnsi"/>
          <w:sz w:val="24"/>
          <w:szCs w:val="24"/>
          <w:shd w:val="clear" w:color="auto" w:fill="FFFFFF" w:themeFill="background1"/>
        </w:rPr>
      </w:pPr>
      <w:r w:rsidRPr="007D3326">
        <w:rPr>
          <w:rFonts w:asciiTheme="minorHAnsi" w:hAnsiTheme="minorHAnsi" w:cstheme="minorHAnsi"/>
          <w:sz w:val="24"/>
          <w:szCs w:val="24"/>
          <w:shd w:val="clear" w:color="auto" w:fill="FFFFFF" w:themeFill="background1"/>
        </w:rPr>
        <w:t>Die Kostenüberdeckun</w:t>
      </w:r>
      <w:r w:rsidR="00856044" w:rsidRPr="007D3326">
        <w:rPr>
          <w:rFonts w:asciiTheme="minorHAnsi" w:hAnsiTheme="minorHAnsi" w:cstheme="minorHAnsi"/>
          <w:sz w:val="24"/>
          <w:szCs w:val="24"/>
          <w:shd w:val="clear" w:color="auto" w:fill="FFFFFF" w:themeFill="background1"/>
        </w:rPr>
        <w:t xml:space="preserve">gen </w:t>
      </w:r>
      <w:r w:rsidR="00F535E8" w:rsidRPr="007D3326">
        <w:rPr>
          <w:rFonts w:asciiTheme="minorHAnsi" w:hAnsiTheme="minorHAnsi" w:cstheme="minorHAnsi"/>
          <w:sz w:val="24"/>
          <w:szCs w:val="24"/>
          <w:shd w:val="clear" w:color="auto" w:fill="FFFFFF" w:themeFill="background1"/>
        </w:rPr>
        <w:t>aus der Nachkal</w:t>
      </w:r>
      <w:r w:rsidR="007D3326" w:rsidRPr="007D3326">
        <w:rPr>
          <w:rFonts w:asciiTheme="minorHAnsi" w:hAnsiTheme="minorHAnsi" w:cstheme="minorHAnsi"/>
          <w:sz w:val="24"/>
          <w:szCs w:val="24"/>
          <w:shd w:val="clear" w:color="auto" w:fill="FFFFFF" w:themeFill="background1"/>
        </w:rPr>
        <w:t>kulation 2016</w:t>
      </w:r>
      <w:r w:rsidR="00F535E8" w:rsidRPr="007D3326">
        <w:rPr>
          <w:rFonts w:asciiTheme="minorHAnsi" w:hAnsiTheme="minorHAnsi" w:cstheme="minorHAnsi"/>
          <w:sz w:val="24"/>
          <w:szCs w:val="24"/>
          <w:shd w:val="clear" w:color="auto" w:fill="FFFFFF" w:themeFill="background1"/>
        </w:rPr>
        <w:t xml:space="preserve"> </w:t>
      </w:r>
      <w:r w:rsidR="00856044" w:rsidRPr="007D3326">
        <w:rPr>
          <w:rFonts w:asciiTheme="minorHAnsi" w:hAnsiTheme="minorHAnsi" w:cstheme="minorHAnsi"/>
          <w:sz w:val="24"/>
          <w:szCs w:val="24"/>
          <w:shd w:val="clear" w:color="auto" w:fill="FFFFFF" w:themeFill="background1"/>
        </w:rPr>
        <w:t>wu</w:t>
      </w:r>
      <w:r w:rsidR="00D75188" w:rsidRPr="007D3326">
        <w:rPr>
          <w:rFonts w:asciiTheme="minorHAnsi" w:hAnsiTheme="minorHAnsi" w:cstheme="minorHAnsi"/>
          <w:sz w:val="24"/>
          <w:szCs w:val="24"/>
          <w:shd w:val="clear" w:color="auto" w:fill="FFFFFF" w:themeFill="background1"/>
        </w:rPr>
        <w:t xml:space="preserve">rden erlösmindernd </w:t>
      </w:r>
      <w:r w:rsidR="00F535E8" w:rsidRPr="007D3326">
        <w:rPr>
          <w:rFonts w:asciiTheme="minorHAnsi" w:hAnsiTheme="minorHAnsi" w:cstheme="minorHAnsi"/>
          <w:sz w:val="24"/>
          <w:szCs w:val="24"/>
          <w:shd w:val="clear" w:color="auto" w:fill="FFFFFF" w:themeFill="background1"/>
        </w:rPr>
        <w:t xml:space="preserve">in die Sonstigen Verbindlichkeiten </w:t>
      </w:r>
      <w:r w:rsidRPr="007D3326">
        <w:rPr>
          <w:rFonts w:asciiTheme="minorHAnsi" w:hAnsiTheme="minorHAnsi" w:cstheme="minorHAnsi"/>
          <w:sz w:val="24"/>
          <w:szCs w:val="24"/>
          <w:shd w:val="clear" w:color="auto" w:fill="FFFFFF" w:themeFill="background1"/>
        </w:rPr>
        <w:t xml:space="preserve">gebucht und </w:t>
      </w:r>
      <w:r w:rsidR="008416BC">
        <w:rPr>
          <w:rFonts w:asciiTheme="minorHAnsi" w:hAnsiTheme="minorHAnsi" w:cstheme="minorHAnsi"/>
          <w:sz w:val="24"/>
          <w:szCs w:val="24"/>
          <w:shd w:val="clear" w:color="auto" w:fill="FFFFFF" w:themeFill="background1"/>
        </w:rPr>
        <w:t>stehen</w:t>
      </w:r>
      <w:r w:rsidR="00F92540" w:rsidRPr="007D3326">
        <w:rPr>
          <w:rFonts w:asciiTheme="minorHAnsi" w:hAnsiTheme="minorHAnsi" w:cstheme="minorHAnsi"/>
          <w:sz w:val="24"/>
          <w:szCs w:val="24"/>
          <w:shd w:val="clear" w:color="auto" w:fill="FFFFFF" w:themeFill="background1"/>
        </w:rPr>
        <w:t xml:space="preserve"> i</w:t>
      </w:r>
      <w:r w:rsidR="00071E92" w:rsidRPr="007D3326">
        <w:rPr>
          <w:rFonts w:asciiTheme="minorHAnsi" w:hAnsiTheme="minorHAnsi" w:cstheme="minorHAnsi"/>
          <w:sz w:val="24"/>
          <w:szCs w:val="24"/>
          <w:shd w:val="clear" w:color="auto" w:fill="FFFFFF" w:themeFill="background1"/>
        </w:rPr>
        <w:t>n der</w:t>
      </w:r>
      <w:r w:rsidR="00260907" w:rsidRPr="007D3326">
        <w:rPr>
          <w:rFonts w:asciiTheme="minorHAnsi" w:hAnsiTheme="minorHAnsi" w:cstheme="minorHAnsi"/>
          <w:sz w:val="24"/>
          <w:szCs w:val="24"/>
          <w:shd w:val="clear" w:color="auto" w:fill="FFFFFF" w:themeFill="background1"/>
        </w:rPr>
        <w:t xml:space="preserve"> Gebührenkal</w:t>
      </w:r>
      <w:r w:rsidR="00071E92" w:rsidRPr="007D3326">
        <w:rPr>
          <w:rFonts w:asciiTheme="minorHAnsi" w:hAnsiTheme="minorHAnsi" w:cstheme="minorHAnsi"/>
          <w:sz w:val="24"/>
          <w:szCs w:val="24"/>
          <w:shd w:val="clear" w:color="auto" w:fill="FFFFFF" w:themeFill="background1"/>
        </w:rPr>
        <w:t>kulation</w:t>
      </w:r>
      <w:r w:rsidR="007D3326" w:rsidRPr="007D3326">
        <w:rPr>
          <w:rFonts w:asciiTheme="minorHAnsi" w:hAnsiTheme="minorHAnsi" w:cstheme="minorHAnsi"/>
          <w:sz w:val="24"/>
          <w:szCs w:val="24"/>
          <w:shd w:val="clear" w:color="auto" w:fill="FFFFFF" w:themeFill="background1"/>
        </w:rPr>
        <w:t xml:space="preserve"> 2018</w:t>
      </w:r>
      <w:r w:rsidR="00F92540" w:rsidRPr="007D3326">
        <w:rPr>
          <w:rFonts w:asciiTheme="minorHAnsi" w:hAnsiTheme="minorHAnsi" w:cstheme="minorHAnsi"/>
          <w:sz w:val="24"/>
          <w:szCs w:val="24"/>
          <w:shd w:val="clear" w:color="auto" w:fill="FFFFFF" w:themeFill="background1"/>
        </w:rPr>
        <w:t xml:space="preserve"> und folgende</w:t>
      </w:r>
      <w:r w:rsidR="00F535E8" w:rsidRPr="007D3326">
        <w:rPr>
          <w:rFonts w:asciiTheme="minorHAnsi" w:hAnsiTheme="minorHAnsi" w:cstheme="minorHAnsi"/>
          <w:sz w:val="24"/>
          <w:szCs w:val="24"/>
          <w:shd w:val="clear" w:color="auto" w:fill="FFFFFF" w:themeFill="background1"/>
        </w:rPr>
        <w:t xml:space="preserve"> </w:t>
      </w:r>
      <w:r w:rsidR="008416BC">
        <w:rPr>
          <w:rFonts w:asciiTheme="minorHAnsi" w:hAnsiTheme="minorHAnsi" w:cstheme="minorHAnsi"/>
          <w:sz w:val="24"/>
          <w:szCs w:val="24"/>
          <w:shd w:val="clear" w:color="auto" w:fill="FFFFFF" w:themeFill="background1"/>
        </w:rPr>
        <w:t>zur Verfügung</w:t>
      </w:r>
      <w:r w:rsidR="00F92540" w:rsidRPr="007D3326">
        <w:rPr>
          <w:rFonts w:asciiTheme="minorHAnsi" w:hAnsiTheme="minorHAnsi" w:cstheme="minorHAnsi"/>
          <w:sz w:val="24"/>
          <w:szCs w:val="24"/>
          <w:shd w:val="clear" w:color="auto" w:fill="FFFFFF" w:themeFill="background1"/>
        </w:rPr>
        <w:t>.</w:t>
      </w:r>
    </w:p>
    <w:p w:rsidR="00017B13" w:rsidRDefault="00017B13" w:rsidP="001A236F">
      <w:pPr>
        <w:pStyle w:val="Textkrper2"/>
        <w:spacing w:line="320" w:lineRule="atLeast"/>
        <w:rPr>
          <w:rFonts w:asciiTheme="minorHAnsi" w:hAnsiTheme="minorHAnsi" w:cstheme="minorHAnsi"/>
          <w:sz w:val="24"/>
          <w:szCs w:val="24"/>
          <w:shd w:val="clear" w:color="auto" w:fill="FFFFFF" w:themeFill="background1"/>
        </w:rPr>
      </w:pPr>
    </w:p>
    <w:p w:rsidR="00BB7E24" w:rsidRDefault="00BB7E24" w:rsidP="001A236F">
      <w:pPr>
        <w:pStyle w:val="Textkrper2"/>
        <w:spacing w:line="320" w:lineRule="atLeast"/>
        <w:rPr>
          <w:rFonts w:asciiTheme="minorHAnsi" w:hAnsiTheme="minorHAnsi" w:cstheme="minorHAnsi"/>
          <w:sz w:val="24"/>
          <w:szCs w:val="24"/>
          <w:shd w:val="clear" w:color="auto" w:fill="FFFFFF" w:themeFill="background1"/>
        </w:rPr>
      </w:pPr>
    </w:p>
    <w:p w:rsidR="004F4F00" w:rsidRPr="004F4F00" w:rsidRDefault="004F4F00" w:rsidP="001A236F">
      <w:pPr>
        <w:pStyle w:val="Textkrper2"/>
        <w:spacing w:line="320" w:lineRule="atLeast"/>
        <w:rPr>
          <w:rFonts w:asciiTheme="minorHAnsi" w:hAnsiTheme="minorHAnsi" w:cstheme="minorHAnsi"/>
          <w:b/>
          <w:sz w:val="24"/>
          <w:szCs w:val="24"/>
          <w:shd w:val="clear" w:color="auto" w:fill="FFFFFF" w:themeFill="background1"/>
        </w:rPr>
      </w:pPr>
      <w:r>
        <w:rPr>
          <w:rFonts w:asciiTheme="minorHAnsi" w:hAnsiTheme="minorHAnsi" w:cstheme="minorHAnsi"/>
          <w:b/>
          <w:sz w:val="24"/>
          <w:szCs w:val="24"/>
          <w:shd w:val="clear" w:color="auto" w:fill="FFFFFF" w:themeFill="background1"/>
        </w:rPr>
        <w:t>2.3.2</w:t>
      </w:r>
      <w:r>
        <w:rPr>
          <w:rFonts w:asciiTheme="minorHAnsi" w:hAnsiTheme="minorHAnsi" w:cstheme="minorHAnsi"/>
          <w:b/>
          <w:sz w:val="24"/>
          <w:szCs w:val="24"/>
          <w:shd w:val="clear" w:color="auto" w:fill="FFFFFF" w:themeFill="background1"/>
        </w:rPr>
        <w:tab/>
      </w:r>
      <w:r w:rsidRPr="004F4F00">
        <w:rPr>
          <w:rFonts w:asciiTheme="minorHAnsi" w:hAnsiTheme="minorHAnsi" w:cstheme="minorHAnsi"/>
          <w:b/>
          <w:sz w:val="24"/>
          <w:szCs w:val="24"/>
          <w:shd w:val="clear" w:color="auto" w:fill="FFFFFF" w:themeFill="background1"/>
        </w:rPr>
        <w:t>Finanzlage</w:t>
      </w:r>
    </w:p>
    <w:p w:rsidR="004F4F00" w:rsidRDefault="004F4F00" w:rsidP="001A236F">
      <w:pPr>
        <w:pStyle w:val="Textkrper2"/>
        <w:spacing w:line="320" w:lineRule="atLeast"/>
        <w:rPr>
          <w:rFonts w:asciiTheme="minorHAnsi" w:hAnsiTheme="minorHAnsi" w:cstheme="minorHAnsi"/>
          <w:sz w:val="24"/>
          <w:szCs w:val="24"/>
          <w:shd w:val="clear" w:color="auto" w:fill="FFFFFF" w:themeFill="background1"/>
        </w:rPr>
      </w:pPr>
    </w:p>
    <w:p w:rsidR="004F4F00" w:rsidRPr="004F4F00" w:rsidRDefault="004F4F00" w:rsidP="001A236F">
      <w:pPr>
        <w:pStyle w:val="Textkrper2"/>
        <w:spacing w:line="320" w:lineRule="atLeast"/>
        <w:rPr>
          <w:rFonts w:asciiTheme="minorHAnsi" w:hAnsiTheme="minorHAnsi" w:cstheme="minorHAnsi"/>
          <w:b/>
          <w:sz w:val="24"/>
          <w:szCs w:val="24"/>
          <w:shd w:val="clear" w:color="auto" w:fill="FFFFFF" w:themeFill="background1"/>
        </w:rPr>
      </w:pPr>
      <w:r w:rsidRPr="004F4F00">
        <w:rPr>
          <w:rFonts w:asciiTheme="minorHAnsi" w:hAnsiTheme="minorHAnsi" w:cstheme="minorHAnsi"/>
          <w:b/>
          <w:sz w:val="24"/>
          <w:szCs w:val="24"/>
          <w:shd w:val="clear" w:color="auto" w:fill="FFFFFF" w:themeFill="background1"/>
        </w:rPr>
        <w:t>Kapitalstruktur</w:t>
      </w:r>
    </w:p>
    <w:p w:rsidR="004F4F00" w:rsidRPr="004F4F00" w:rsidRDefault="004F4F00" w:rsidP="001A236F">
      <w:pPr>
        <w:pStyle w:val="Textkrper2"/>
        <w:spacing w:line="320" w:lineRule="atLeast"/>
        <w:rPr>
          <w:rFonts w:asciiTheme="minorHAnsi" w:hAnsiTheme="minorHAnsi" w:cstheme="minorHAnsi"/>
          <w:sz w:val="24"/>
          <w:szCs w:val="24"/>
          <w:shd w:val="clear" w:color="auto" w:fill="FFFFFF" w:themeFill="background1"/>
        </w:rPr>
      </w:pPr>
    </w:p>
    <w:p w:rsidR="00645240" w:rsidRDefault="003C44A7" w:rsidP="001A236F">
      <w:pPr>
        <w:shd w:val="clear" w:color="auto" w:fill="FFFFFF" w:themeFill="background1"/>
        <w:spacing w:line="320" w:lineRule="atLeast"/>
        <w:jc w:val="both"/>
        <w:rPr>
          <w:rFonts w:asciiTheme="minorHAnsi" w:hAnsiTheme="minorHAnsi" w:cstheme="minorHAnsi"/>
        </w:rPr>
      </w:pPr>
      <w:r w:rsidRPr="00EA44FC">
        <w:rPr>
          <w:rFonts w:asciiTheme="minorHAnsi" w:hAnsiTheme="minorHAnsi" w:cstheme="minorHAnsi"/>
        </w:rPr>
        <w:t>Innerhalb des</w:t>
      </w:r>
      <w:r w:rsidR="00A300E6" w:rsidRPr="00EA44FC">
        <w:rPr>
          <w:rFonts w:asciiTheme="minorHAnsi" w:hAnsiTheme="minorHAnsi" w:cstheme="minorHAnsi"/>
        </w:rPr>
        <w:t xml:space="preserve"> </w:t>
      </w:r>
      <w:r w:rsidR="00A300E6" w:rsidRPr="00EA44FC">
        <w:rPr>
          <w:rFonts w:asciiTheme="minorHAnsi" w:hAnsiTheme="minorHAnsi" w:cstheme="minorHAnsi"/>
          <w:u w:val="single"/>
        </w:rPr>
        <w:t>Gesamtkapital</w:t>
      </w:r>
      <w:r w:rsidRPr="00EA44FC">
        <w:rPr>
          <w:rFonts w:asciiTheme="minorHAnsi" w:hAnsiTheme="minorHAnsi" w:cstheme="minorHAnsi"/>
          <w:u w:val="single"/>
        </w:rPr>
        <w:t>s</w:t>
      </w:r>
      <w:r w:rsidR="00A300E6" w:rsidRPr="00EA44FC">
        <w:rPr>
          <w:rFonts w:asciiTheme="minorHAnsi" w:hAnsiTheme="minorHAnsi" w:cstheme="minorHAnsi"/>
        </w:rPr>
        <w:t xml:space="preserve"> </w:t>
      </w:r>
      <w:r w:rsidRPr="00EA44FC">
        <w:rPr>
          <w:rFonts w:asciiTheme="minorHAnsi" w:hAnsiTheme="minorHAnsi" w:cstheme="minorHAnsi"/>
        </w:rPr>
        <w:t>stieg die All</w:t>
      </w:r>
      <w:r w:rsidR="00F267A6" w:rsidRPr="00EA44FC">
        <w:rPr>
          <w:rFonts w:asciiTheme="minorHAnsi" w:hAnsiTheme="minorHAnsi" w:cstheme="minorHAnsi"/>
        </w:rPr>
        <w:t>gemeine Rücklage, erhöht um das</w:t>
      </w:r>
      <w:r w:rsidR="00FB5D90" w:rsidRPr="00EA44FC">
        <w:rPr>
          <w:rFonts w:asciiTheme="minorHAnsi" w:hAnsiTheme="minorHAnsi" w:cstheme="minorHAnsi"/>
        </w:rPr>
        <w:t xml:space="preserve"> Vorjah</w:t>
      </w:r>
      <w:r w:rsidR="00F267A6" w:rsidRPr="00EA44FC">
        <w:rPr>
          <w:rFonts w:asciiTheme="minorHAnsi" w:hAnsiTheme="minorHAnsi" w:cstheme="minorHAnsi"/>
        </w:rPr>
        <w:t>re</w:t>
      </w:r>
      <w:r w:rsidR="00F267A6" w:rsidRPr="00EA44FC">
        <w:rPr>
          <w:rFonts w:asciiTheme="minorHAnsi" w:hAnsiTheme="minorHAnsi" w:cstheme="minorHAnsi"/>
        </w:rPr>
        <w:t>s</w:t>
      </w:r>
      <w:r w:rsidR="00F267A6" w:rsidRPr="00EA44FC">
        <w:rPr>
          <w:rFonts w:asciiTheme="minorHAnsi" w:hAnsiTheme="minorHAnsi" w:cstheme="minorHAnsi"/>
        </w:rPr>
        <w:t>ergebnis,</w:t>
      </w:r>
      <w:r w:rsidR="00FB5D90" w:rsidRPr="00EA44FC">
        <w:rPr>
          <w:rFonts w:asciiTheme="minorHAnsi" w:hAnsiTheme="minorHAnsi" w:cstheme="minorHAnsi"/>
        </w:rPr>
        <w:t xml:space="preserve"> </w:t>
      </w:r>
      <w:r w:rsidR="00E361FF">
        <w:rPr>
          <w:rFonts w:asciiTheme="minorHAnsi" w:hAnsiTheme="minorHAnsi" w:cstheme="minorHAnsi"/>
        </w:rPr>
        <w:t>auf 58,5</w:t>
      </w:r>
      <w:r w:rsidR="00C83215" w:rsidRPr="00EA44FC">
        <w:rPr>
          <w:rFonts w:asciiTheme="minorHAnsi" w:hAnsiTheme="minorHAnsi" w:cstheme="minorHAnsi"/>
        </w:rPr>
        <w:t xml:space="preserve"> Mio. </w:t>
      </w:r>
      <w:r w:rsidR="00FE6CC9" w:rsidRPr="00EA44FC">
        <w:rPr>
          <w:rFonts w:asciiTheme="minorHAnsi" w:hAnsiTheme="minorHAnsi" w:cstheme="minorHAnsi"/>
        </w:rPr>
        <w:t xml:space="preserve">EUR </w:t>
      </w:r>
      <w:r w:rsidR="00C83215" w:rsidRPr="00EA44FC">
        <w:rPr>
          <w:rFonts w:asciiTheme="minorHAnsi" w:hAnsiTheme="minorHAnsi" w:cstheme="minorHAnsi"/>
        </w:rPr>
        <w:t>(Vorjahr</w:t>
      </w:r>
      <w:r w:rsidR="00026979" w:rsidRPr="00EA44FC">
        <w:rPr>
          <w:rFonts w:asciiTheme="minorHAnsi" w:hAnsiTheme="minorHAnsi" w:cstheme="minorHAnsi"/>
        </w:rPr>
        <w:t xml:space="preserve">: </w:t>
      </w:r>
      <w:r w:rsidR="00EA44FC">
        <w:rPr>
          <w:rFonts w:asciiTheme="minorHAnsi" w:hAnsiTheme="minorHAnsi" w:cstheme="minorHAnsi"/>
        </w:rPr>
        <w:t>56,1</w:t>
      </w:r>
      <w:r w:rsidRPr="00EA44FC">
        <w:rPr>
          <w:rFonts w:asciiTheme="minorHAnsi" w:hAnsiTheme="minorHAnsi" w:cstheme="minorHAnsi"/>
        </w:rPr>
        <w:t xml:space="preserve"> Mio</w:t>
      </w:r>
      <w:r w:rsidR="00FE6CC9" w:rsidRPr="00EA44FC">
        <w:rPr>
          <w:rFonts w:asciiTheme="minorHAnsi" w:hAnsiTheme="minorHAnsi" w:cstheme="minorHAnsi"/>
        </w:rPr>
        <w:t>. EUR</w:t>
      </w:r>
      <w:r w:rsidRPr="00EA44FC">
        <w:rPr>
          <w:rFonts w:asciiTheme="minorHAnsi" w:hAnsiTheme="minorHAnsi" w:cstheme="minorHAnsi"/>
        </w:rPr>
        <w:t>). Damit liegt der Eigenkapitalan</w:t>
      </w:r>
      <w:r w:rsidR="00EA44FC">
        <w:rPr>
          <w:rFonts w:asciiTheme="minorHAnsi" w:hAnsiTheme="minorHAnsi" w:cstheme="minorHAnsi"/>
        </w:rPr>
        <w:t>teil bei 8,1</w:t>
      </w:r>
      <w:r w:rsidR="00026979" w:rsidRPr="00EA44FC">
        <w:rPr>
          <w:rFonts w:asciiTheme="minorHAnsi" w:hAnsiTheme="minorHAnsi" w:cstheme="minorHAnsi"/>
        </w:rPr>
        <w:t xml:space="preserve"> </w:t>
      </w:r>
      <w:r w:rsidRPr="00EA44FC">
        <w:rPr>
          <w:rFonts w:asciiTheme="minorHAnsi" w:hAnsiTheme="minorHAnsi" w:cstheme="minorHAnsi"/>
        </w:rPr>
        <w:t>% (Vor</w:t>
      </w:r>
      <w:r w:rsidR="002A11C5" w:rsidRPr="00EA44FC">
        <w:rPr>
          <w:rFonts w:asciiTheme="minorHAnsi" w:hAnsiTheme="minorHAnsi" w:cstheme="minorHAnsi"/>
        </w:rPr>
        <w:t>jahr</w:t>
      </w:r>
      <w:r w:rsidR="00026979" w:rsidRPr="00EA44FC">
        <w:rPr>
          <w:rFonts w:asciiTheme="minorHAnsi" w:hAnsiTheme="minorHAnsi" w:cstheme="minorHAnsi"/>
        </w:rPr>
        <w:t>:</w:t>
      </w:r>
      <w:r w:rsidR="00EA44FC">
        <w:rPr>
          <w:rFonts w:asciiTheme="minorHAnsi" w:hAnsiTheme="minorHAnsi" w:cstheme="minorHAnsi"/>
        </w:rPr>
        <w:t xml:space="preserve"> 7,5</w:t>
      </w:r>
      <w:r w:rsidR="00026979" w:rsidRPr="00EA44FC">
        <w:rPr>
          <w:rFonts w:asciiTheme="minorHAnsi" w:hAnsiTheme="minorHAnsi" w:cstheme="minorHAnsi"/>
        </w:rPr>
        <w:t xml:space="preserve"> </w:t>
      </w:r>
      <w:r w:rsidRPr="00EA44FC">
        <w:rPr>
          <w:rFonts w:asciiTheme="minorHAnsi" w:hAnsiTheme="minorHAnsi" w:cstheme="minorHAnsi"/>
        </w:rPr>
        <w:t>%)</w:t>
      </w:r>
      <w:r w:rsidR="00E127D7" w:rsidRPr="00EA44FC">
        <w:rPr>
          <w:rFonts w:asciiTheme="minorHAnsi" w:hAnsiTheme="minorHAnsi" w:cstheme="minorHAnsi"/>
        </w:rPr>
        <w:t>.</w:t>
      </w:r>
      <w:r w:rsidR="006E1076" w:rsidRPr="00EA44FC">
        <w:rPr>
          <w:rFonts w:asciiTheme="minorHAnsi" w:hAnsiTheme="minorHAnsi" w:cstheme="minorHAnsi"/>
        </w:rPr>
        <w:t xml:space="preserve"> Das Jahreser</w:t>
      </w:r>
      <w:r w:rsidR="00EA44FC">
        <w:rPr>
          <w:rFonts w:asciiTheme="minorHAnsi" w:hAnsiTheme="minorHAnsi" w:cstheme="minorHAnsi"/>
        </w:rPr>
        <w:t>gebnis 2016</w:t>
      </w:r>
      <w:r w:rsidR="006E1076" w:rsidRPr="00EA44FC">
        <w:rPr>
          <w:rFonts w:asciiTheme="minorHAnsi" w:hAnsiTheme="minorHAnsi" w:cstheme="minorHAnsi"/>
        </w:rPr>
        <w:t xml:space="preserve"> in Höhe von </w:t>
      </w:r>
      <w:r w:rsidR="00EA44FC">
        <w:rPr>
          <w:rFonts w:asciiTheme="minorHAnsi" w:hAnsiTheme="minorHAnsi" w:cstheme="minorHAnsi"/>
        </w:rPr>
        <w:t>4</w:t>
      </w:r>
      <w:r w:rsidR="006C2F4F" w:rsidRPr="00EA44FC">
        <w:rPr>
          <w:rFonts w:asciiTheme="minorHAnsi" w:hAnsiTheme="minorHAnsi" w:cstheme="minorHAnsi"/>
        </w:rPr>
        <w:t>,4</w:t>
      </w:r>
      <w:r w:rsidR="006E1076" w:rsidRPr="00EA44FC">
        <w:rPr>
          <w:rFonts w:asciiTheme="minorHAnsi" w:hAnsiTheme="minorHAnsi" w:cstheme="minorHAnsi"/>
        </w:rPr>
        <w:t xml:space="preserve"> Mio. </w:t>
      </w:r>
      <w:r w:rsidR="00FE6CC9" w:rsidRPr="00EA44FC">
        <w:rPr>
          <w:rFonts w:asciiTheme="minorHAnsi" w:hAnsiTheme="minorHAnsi" w:cstheme="minorHAnsi"/>
        </w:rPr>
        <w:t xml:space="preserve">EUR </w:t>
      </w:r>
      <w:r w:rsidR="006E1076" w:rsidRPr="00EA44FC">
        <w:rPr>
          <w:rFonts w:asciiTheme="minorHAnsi" w:hAnsiTheme="minorHAnsi" w:cstheme="minorHAnsi"/>
        </w:rPr>
        <w:t>wird nach Beschluss des Gemeinderats in die Eigenkapitalrücklage eingestellt werden.</w:t>
      </w:r>
      <w:r w:rsidR="004C033F" w:rsidRPr="00EA44FC">
        <w:rPr>
          <w:rFonts w:asciiTheme="minorHAnsi" w:hAnsiTheme="minorHAnsi" w:cstheme="minorHAnsi"/>
        </w:rPr>
        <w:t xml:space="preserve"> </w:t>
      </w:r>
      <w:r w:rsidR="0014072B" w:rsidRPr="00EA44FC">
        <w:rPr>
          <w:rFonts w:asciiTheme="minorHAnsi" w:hAnsiTheme="minorHAnsi" w:cstheme="minorHAnsi"/>
        </w:rPr>
        <w:t xml:space="preserve">Das </w:t>
      </w:r>
      <w:r w:rsidR="00645240" w:rsidRPr="00EA44FC">
        <w:rPr>
          <w:rFonts w:asciiTheme="minorHAnsi" w:hAnsiTheme="minorHAnsi" w:cstheme="minorHAnsi"/>
        </w:rPr>
        <w:t>Abzugskapital</w:t>
      </w:r>
      <w:r w:rsidR="004C033F" w:rsidRPr="00EA44FC">
        <w:rPr>
          <w:rFonts w:asciiTheme="minorHAnsi" w:hAnsiTheme="minorHAnsi" w:cstheme="minorHAnsi"/>
        </w:rPr>
        <w:t xml:space="preserve"> </w:t>
      </w:r>
      <w:r w:rsidR="0014072B" w:rsidRPr="00EA44FC">
        <w:rPr>
          <w:rFonts w:asciiTheme="minorHAnsi" w:hAnsiTheme="minorHAnsi" w:cstheme="minorHAnsi"/>
        </w:rPr>
        <w:t xml:space="preserve">ging </w:t>
      </w:r>
      <w:r w:rsidR="00EA44FC">
        <w:rPr>
          <w:rFonts w:asciiTheme="minorHAnsi" w:hAnsiTheme="minorHAnsi" w:cstheme="minorHAnsi"/>
        </w:rPr>
        <w:t>weiter auf 181,8</w:t>
      </w:r>
      <w:r w:rsidR="0014072B" w:rsidRPr="00EA44FC">
        <w:rPr>
          <w:rFonts w:asciiTheme="minorHAnsi" w:hAnsiTheme="minorHAnsi" w:cstheme="minorHAnsi"/>
        </w:rPr>
        <w:t xml:space="preserve"> Mio. </w:t>
      </w:r>
      <w:r w:rsidR="00FE6CC9" w:rsidRPr="00EA44FC">
        <w:rPr>
          <w:rFonts w:asciiTheme="minorHAnsi" w:hAnsiTheme="minorHAnsi" w:cstheme="minorHAnsi"/>
        </w:rPr>
        <w:t xml:space="preserve">EUR </w:t>
      </w:r>
      <w:r w:rsidR="0014072B" w:rsidRPr="00EA44FC">
        <w:rPr>
          <w:rFonts w:asciiTheme="minorHAnsi" w:hAnsiTheme="minorHAnsi" w:cstheme="minorHAnsi"/>
        </w:rPr>
        <w:t>zu</w:t>
      </w:r>
      <w:r w:rsidR="00935CD3" w:rsidRPr="00EA44FC">
        <w:rPr>
          <w:rFonts w:asciiTheme="minorHAnsi" w:hAnsiTheme="minorHAnsi" w:cstheme="minorHAnsi"/>
        </w:rPr>
        <w:t>rück (Vorjahr</w:t>
      </w:r>
      <w:r w:rsidR="00026979" w:rsidRPr="00EA44FC">
        <w:rPr>
          <w:rFonts w:asciiTheme="minorHAnsi" w:hAnsiTheme="minorHAnsi" w:cstheme="minorHAnsi"/>
        </w:rPr>
        <w:t>:</w:t>
      </w:r>
      <w:r w:rsidR="00EA44FC">
        <w:rPr>
          <w:rFonts w:asciiTheme="minorHAnsi" w:hAnsiTheme="minorHAnsi" w:cstheme="minorHAnsi"/>
        </w:rPr>
        <w:t xml:space="preserve"> 188,4</w:t>
      </w:r>
      <w:r w:rsidR="0014072B" w:rsidRPr="00EA44FC">
        <w:rPr>
          <w:rFonts w:asciiTheme="minorHAnsi" w:hAnsiTheme="minorHAnsi" w:cstheme="minorHAnsi"/>
        </w:rPr>
        <w:t xml:space="preserve"> Mio</w:t>
      </w:r>
      <w:r w:rsidR="00FE6CC9" w:rsidRPr="00EA44FC">
        <w:rPr>
          <w:rFonts w:asciiTheme="minorHAnsi" w:hAnsiTheme="minorHAnsi" w:cstheme="minorHAnsi"/>
        </w:rPr>
        <w:t>. EUR</w:t>
      </w:r>
      <w:r w:rsidR="0014072B" w:rsidRPr="00EA44FC">
        <w:rPr>
          <w:rFonts w:asciiTheme="minorHAnsi" w:hAnsiTheme="minorHAnsi" w:cstheme="minorHAnsi"/>
        </w:rPr>
        <w:t>). Dabei lagen die Landeszuschüs</w:t>
      </w:r>
      <w:r w:rsidR="00EA44FC">
        <w:rPr>
          <w:rFonts w:asciiTheme="minorHAnsi" w:hAnsiTheme="minorHAnsi" w:cstheme="minorHAnsi"/>
        </w:rPr>
        <w:t>se bei 17,1</w:t>
      </w:r>
      <w:r w:rsidR="0014072B" w:rsidRPr="00EA44FC">
        <w:rPr>
          <w:rFonts w:asciiTheme="minorHAnsi" w:hAnsiTheme="minorHAnsi" w:cstheme="minorHAnsi"/>
        </w:rPr>
        <w:t xml:space="preserve"> Mio. </w:t>
      </w:r>
      <w:r w:rsidR="00FE6CC9" w:rsidRPr="00EA44FC">
        <w:rPr>
          <w:rFonts w:asciiTheme="minorHAnsi" w:hAnsiTheme="minorHAnsi" w:cstheme="minorHAnsi"/>
        </w:rPr>
        <w:t xml:space="preserve">EUR </w:t>
      </w:r>
      <w:r w:rsidR="0014072B" w:rsidRPr="00EA44FC">
        <w:rPr>
          <w:rFonts w:asciiTheme="minorHAnsi" w:hAnsiTheme="minorHAnsi" w:cstheme="minorHAnsi"/>
        </w:rPr>
        <w:t>(Vor</w:t>
      </w:r>
      <w:r w:rsidR="002A11C5" w:rsidRPr="00EA44FC">
        <w:rPr>
          <w:rFonts w:asciiTheme="minorHAnsi" w:hAnsiTheme="minorHAnsi" w:cstheme="minorHAnsi"/>
        </w:rPr>
        <w:t>jahr</w:t>
      </w:r>
      <w:r w:rsidR="00026979" w:rsidRPr="00EA44FC">
        <w:rPr>
          <w:rFonts w:asciiTheme="minorHAnsi" w:hAnsiTheme="minorHAnsi" w:cstheme="minorHAnsi"/>
        </w:rPr>
        <w:t xml:space="preserve">: </w:t>
      </w:r>
      <w:r w:rsidR="00EA44FC">
        <w:rPr>
          <w:rFonts w:asciiTheme="minorHAnsi" w:hAnsiTheme="minorHAnsi" w:cstheme="minorHAnsi"/>
        </w:rPr>
        <w:t>18,5</w:t>
      </w:r>
      <w:r w:rsidR="0014072B" w:rsidRPr="00EA44FC">
        <w:rPr>
          <w:rFonts w:asciiTheme="minorHAnsi" w:hAnsiTheme="minorHAnsi" w:cstheme="minorHAnsi"/>
        </w:rPr>
        <w:t xml:space="preserve"> Mio</w:t>
      </w:r>
      <w:r w:rsidR="00FE6CC9" w:rsidRPr="00EA44FC">
        <w:rPr>
          <w:rFonts w:asciiTheme="minorHAnsi" w:hAnsiTheme="minorHAnsi" w:cstheme="minorHAnsi"/>
        </w:rPr>
        <w:t>. EUR</w:t>
      </w:r>
      <w:r w:rsidR="0014072B" w:rsidRPr="00EA44FC">
        <w:rPr>
          <w:rFonts w:asciiTheme="minorHAnsi" w:hAnsiTheme="minorHAnsi" w:cstheme="minorHAnsi"/>
        </w:rPr>
        <w:t>), die Kanalbei</w:t>
      </w:r>
      <w:r w:rsidR="00B24D12" w:rsidRPr="00EA44FC">
        <w:rPr>
          <w:rFonts w:asciiTheme="minorHAnsi" w:hAnsiTheme="minorHAnsi" w:cstheme="minorHAnsi"/>
        </w:rPr>
        <w:softHyphen/>
      </w:r>
      <w:r w:rsidR="0022601E">
        <w:rPr>
          <w:rFonts w:asciiTheme="minorHAnsi" w:hAnsiTheme="minorHAnsi" w:cstheme="minorHAnsi"/>
        </w:rPr>
        <w:t>träge bei 87,2</w:t>
      </w:r>
      <w:r w:rsidR="0014072B" w:rsidRPr="00EA44FC">
        <w:rPr>
          <w:rFonts w:asciiTheme="minorHAnsi" w:hAnsiTheme="minorHAnsi" w:cstheme="minorHAnsi"/>
        </w:rPr>
        <w:t xml:space="preserve"> Mio. </w:t>
      </w:r>
      <w:r w:rsidR="00FE6CC9" w:rsidRPr="00EA44FC">
        <w:rPr>
          <w:rFonts w:asciiTheme="minorHAnsi" w:hAnsiTheme="minorHAnsi" w:cstheme="minorHAnsi"/>
        </w:rPr>
        <w:t xml:space="preserve">EUR </w:t>
      </w:r>
      <w:r w:rsidR="0014072B" w:rsidRPr="00EA44FC">
        <w:rPr>
          <w:rFonts w:asciiTheme="minorHAnsi" w:hAnsiTheme="minorHAnsi" w:cstheme="minorHAnsi"/>
        </w:rPr>
        <w:t>(Vor</w:t>
      </w:r>
      <w:r w:rsidR="002A11C5" w:rsidRPr="00EA44FC">
        <w:rPr>
          <w:rFonts w:asciiTheme="minorHAnsi" w:hAnsiTheme="minorHAnsi" w:cstheme="minorHAnsi"/>
        </w:rPr>
        <w:t>jahr</w:t>
      </w:r>
      <w:r w:rsidR="0037488E" w:rsidRPr="00EA44FC">
        <w:rPr>
          <w:rFonts w:asciiTheme="minorHAnsi" w:hAnsiTheme="minorHAnsi" w:cstheme="minorHAnsi"/>
        </w:rPr>
        <w:t xml:space="preserve">: </w:t>
      </w:r>
      <w:r w:rsidR="0022601E">
        <w:rPr>
          <w:rFonts w:asciiTheme="minorHAnsi" w:hAnsiTheme="minorHAnsi" w:cstheme="minorHAnsi"/>
        </w:rPr>
        <w:t>91,2</w:t>
      </w:r>
      <w:r w:rsidR="0014072B" w:rsidRPr="00EA44FC">
        <w:rPr>
          <w:rFonts w:asciiTheme="minorHAnsi" w:hAnsiTheme="minorHAnsi" w:cstheme="minorHAnsi"/>
        </w:rPr>
        <w:t xml:space="preserve"> Mio</w:t>
      </w:r>
      <w:r w:rsidR="00FE6CC9" w:rsidRPr="00EA44FC">
        <w:rPr>
          <w:rFonts w:asciiTheme="minorHAnsi" w:hAnsiTheme="minorHAnsi" w:cstheme="minorHAnsi"/>
        </w:rPr>
        <w:t>. EUR</w:t>
      </w:r>
      <w:r w:rsidR="0014072B" w:rsidRPr="00EA44FC">
        <w:rPr>
          <w:rFonts w:asciiTheme="minorHAnsi" w:hAnsiTheme="minorHAnsi" w:cstheme="minorHAnsi"/>
        </w:rPr>
        <w:t>), die Finanzierungsbeiträge der A</w:t>
      </w:r>
      <w:r w:rsidR="0014072B" w:rsidRPr="00EA44FC">
        <w:rPr>
          <w:rFonts w:asciiTheme="minorHAnsi" w:hAnsiTheme="minorHAnsi" w:cstheme="minorHAnsi"/>
        </w:rPr>
        <w:t>n</w:t>
      </w:r>
      <w:r w:rsidR="0014072B" w:rsidRPr="00EA44FC">
        <w:rPr>
          <w:rFonts w:asciiTheme="minorHAnsi" w:hAnsiTheme="minorHAnsi" w:cstheme="minorHAnsi"/>
        </w:rPr>
        <w:t>schlussgemeinden</w:t>
      </w:r>
      <w:r w:rsidR="00F548B0">
        <w:rPr>
          <w:rFonts w:asciiTheme="minorHAnsi" w:hAnsiTheme="minorHAnsi" w:cstheme="minorHAnsi"/>
        </w:rPr>
        <w:t xml:space="preserve"> bei 56,9</w:t>
      </w:r>
      <w:r w:rsidR="00571CB1" w:rsidRPr="00EA44FC">
        <w:rPr>
          <w:rFonts w:asciiTheme="minorHAnsi" w:hAnsiTheme="minorHAnsi" w:cstheme="minorHAnsi"/>
        </w:rPr>
        <w:t xml:space="preserve"> Mio. </w:t>
      </w:r>
      <w:r w:rsidR="00FE6CC9" w:rsidRPr="00EA44FC">
        <w:rPr>
          <w:rFonts w:asciiTheme="minorHAnsi" w:hAnsiTheme="minorHAnsi" w:cstheme="minorHAnsi"/>
        </w:rPr>
        <w:t xml:space="preserve">EUR </w:t>
      </w:r>
      <w:r w:rsidR="00571CB1" w:rsidRPr="00EA44FC">
        <w:rPr>
          <w:rFonts w:asciiTheme="minorHAnsi" w:hAnsiTheme="minorHAnsi" w:cstheme="minorHAnsi"/>
        </w:rPr>
        <w:t>(Vorjahr</w:t>
      </w:r>
      <w:r w:rsidR="0037488E" w:rsidRPr="00EA44FC">
        <w:rPr>
          <w:rFonts w:asciiTheme="minorHAnsi" w:hAnsiTheme="minorHAnsi" w:cstheme="minorHAnsi"/>
        </w:rPr>
        <w:t xml:space="preserve">: </w:t>
      </w:r>
      <w:r w:rsidR="00F548B0">
        <w:rPr>
          <w:rFonts w:asciiTheme="minorHAnsi" w:hAnsiTheme="minorHAnsi" w:cstheme="minorHAnsi"/>
        </w:rPr>
        <w:t>57,4</w:t>
      </w:r>
      <w:r w:rsidR="00F41461" w:rsidRPr="00EA44FC">
        <w:rPr>
          <w:rFonts w:asciiTheme="minorHAnsi" w:hAnsiTheme="minorHAnsi" w:cstheme="minorHAnsi"/>
        </w:rPr>
        <w:t xml:space="preserve"> Mio</w:t>
      </w:r>
      <w:r w:rsidR="00FE6CC9" w:rsidRPr="00EA44FC">
        <w:rPr>
          <w:rFonts w:asciiTheme="minorHAnsi" w:hAnsiTheme="minorHAnsi" w:cstheme="minorHAnsi"/>
        </w:rPr>
        <w:t>. EUR</w:t>
      </w:r>
      <w:r w:rsidR="00F41461" w:rsidRPr="00EA44FC">
        <w:rPr>
          <w:rFonts w:asciiTheme="minorHAnsi" w:hAnsiTheme="minorHAnsi" w:cstheme="minorHAnsi"/>
        </w:rPr>
        <w:t>) und die übrigen</w:t>
      </w:r>
      <w:r w:rsidR="00B24D12" w:rsidRPr="00EA44FC">
        <w:rPr>
          <w:rFonts w:asciiTheme="minorHAnsi" w:hAnsiTheme="minorHAnsi" w:cstheme="minorHAnsi"/>
        </w:rPr>
        <w:br/>
      </w:r>
      <w:r w:rsidR="00F41461" w:rsidRPr="00EA44FC">
        <w:rPr>
          <w:rFonts w:asciiTheme="minorHAnsi" w:hAnsiTheme="minorHAnsi" w:cstheme="minorHAnsi"/>
        </w:rPr>
        <w:t>Ertragszu</w:t>
      </w:r>
      <w:r w:rsidR="007F3095">
        <w:rPr>
          <w:rFonts w:asciiTheme="minorHAnsi" w:hAnsiTheme="minorHAnsi" w:cstheme="minorHAnsi"/>
        </w:rPr>
        <w:t>schüsse bei 20,6</w:t>
      </w:r>
      <w:r w:rsidR="00804F72" w:rsidRPr="00EA44FC">
        <w:rPr>
          <w:rFonts w:asciiTheme="minorHAnsi" w:hAnsiTheme="minorHAnsi" w:cstheme="minorHAnsi"/>
        </w:rPr>
        <w:t xml:space="preserve"> Mio. </w:t>
      </w:r>
      <w:r w:rsidR="00FE6CC9" w:rsidRPr="00EA44FC">
        <w:rPr>
          <w:rFonts w:asciiTheme="minorHAnsi" w:hAnsiTheme="minorHAnsi" w:cstheme="minorHAnsi"/>
        </w:rPr>
        <w:t xml:space="preserve">EUR </w:t>
      </w:r>
      <w:r w:rsidR="00804F72" w:rsidRPr="00EA44FC">
        <w:rPr>
          <w:rFonts w:asciiTheme="minorHAnsi" w:hAnsiTheme="minorHAnsi" w:cstheme="minorHAnsi"/>
        </w:rPr>
        <w:t>(Vorjahr</w:t>
      </w:r>
      <w:r w:rsidR="0037488E" w:rsidRPr="00EA44FC">
        <w:rPr>
          <w:rFonts w:asciiTheme="minorHAnsi" w:hAnsiTheme="minorHAnsi" w:cstheme="minorHAnsi"/>
        </w:rPr>
        <w:t>:</w:t>
      </w:r>
      <w:r w:rsidR="00F548B0">
        <w:rPr>
          <w:rFonts w:asciiTheme="minorHAnsi" w:hAnsiTheme="minorHAnsi" w:cstheme="minorHAnsi"/>
        </w:rPr>
        <w:t xml:space="preserve"> 21,3</w:t>
      </w:r>
      <w:r w:rsidR="00F41461" w:rsidRPr="00EA44FC">
        <w:rPr>
          <w:rFonts w:asciiTheme="minorHAnsi" w:hAnsiTheme="minorHAnsi" w:cstheme="minorHAnsi"/>
        </w:rPr>
        <w:t xml:space="preserve"> Mio</w:t>
      </w:r>
      <w:r w:rsidR="00FE6CC9" w:rsidRPr="00EA44FC">
        <w:rPr>
          <w:rFonts w:asciiTheme="minorHAnsi" w:hAnsiTheme="minorHAnsi" w:cstheme="minorHAnsi"/>
        </w:rPr>
        <w:t>. EUR</w:t>
      </w:r>
      <w:r w:rsidR="00F41461" w:rsidRPr="00EA44FC">
        <w:rPr>
          <w:rFonts w:asciiTheme="minorHAnsi" w:hAnsiTheme="minorHAnsi" w:cstheme="minorHAnsi"/>
        </w:rPr>
        <w:t>).</w:t>
      </w:r>
    </w:p>
    <w:p w:rsidR="004F4F00" w:rsidRPr="004F4F00" w:rsidRDefault="004F4F00" w:rsidP="001A236F">
      <w:pPr>
        <w:shd w:val="clear" w:color="auto" w:fill="FFFFFF" w:themeFill="background1"/>
        <w:spacing w:line="320" w:lineRule="atLeast"/>
        <w:jc w:val="both"/>
        <w:rPr>
          <w:rFonts w:asciiTheme="minorHAnsi" w:hAnsiTheme="minorHAnsi" w:cstheme="minorHAnsi"/>
        </w:rPr>
      </w:pPr>
    </w:p>
    <w:p w:rsidR="006525CD" w:rsidRPr="004F4F00" w:rsidRDefault="007F3095" w:rsidP="001A236F">
      <w:pPr>
        <w:shd w:val="clear" w:color="auto" w:fill="FFFFFF" w:themeFill="background1"/>
        <w:spacing w:line="320" w:lineRule="atLeast"/>
        <w:jc w:val="center"/>
        <w:rPr>
          <w:rFonts w:asciiTheme="minorHAnsi" w:hAnsiTheme="minorHAnsi" w:cstheme="minorHAnsi"/>
        </w:rPr>
      </w:pPr>
      <w:r w:rsidRPr="007F3095">
        <w:rPr>
          <w:noProof/>
          <w:lang w:eastAsia="de-DE"/>
        </w:rPr>
        <w:lastRenderedPageBreak/>
        <w:drawing>
          <wp:anchor distT="0" distB="0" distL="114300" distR="114300" simplePos="0" relativeHeight="251686912" behindDoc="1" locked="0" layoutInCell="1" allowOverlap="1">
            <wp:simplePos x="0" y="0"/>
            <wp:positionH relativeFrom="column">
              <wp:posOffset>356870</wp:posOffset>
            </wp:positionH>
            <wp:positionV relativeFrom="paragraph">
              <wp:posOffset>38100</wp:posOffset>
            </wp:positionV>
            <wp:extent cx="4488180" cy="2696210"/>
            <wp:effectExtent l="152400" t="114300" r="350520" b="313690"/>
            <wp:wrapTight wrapText="bothSides">
              <wp:wrapPolygon edited="0">
                <wp:start x="733" y="-916"/>
                <wp:lineTo x="183" y="-763"/>
                <wp:lineTo x="-733" y="763"/>
                <wp:lineTo x="-733" y="21061"/>
                <wp:lineTo x="-275" y="23503"/>
                <wp:lineTo x="642" y="24113"/>
                <wp:lineTo x="1008" y="24113"/>
                <wp:lineTo x="21453" y="24113"/>
                <wp:lineTo x="21820" y="24113"/>
                <wp:lineTo x="22737" y="23655"/>
                <wp:lineTo x="22645" y="23503"/>
                <wp:lineTo x="22737" y="23503"/>
                <wp:lineTo x="23195" y="21366"/>
                <wp:lineTo x="23195" y="1526"/>
                <wp:lineTo x="23287" y="916"/>
                <wp:lineTo x="22278" y="-763"/>
                <wp:lineTo x="21728" y="-916"/>
                <wp:lineTo x="733" y="-916"/>
              </wp:wrapPolygon>
            </wp:wrapTight>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488180" cy="2696210"/>
                    </a:xfrm>
                    <a:prstGeom prst="rect">
                      <a:avLst/>
                    </a:prstGeom>
                    <a:ln>
                      <a:noFill/>
                    </a:ln>
                    <a:effectLst>
                      <a:outerShdw blurRad="292100" dist="139700" dir="2700000" algn="tl" rotWithShape="0">
                        <a:srgbClr val="333333">
                          <a:alpha val="65000"/>
                        </a:srgbClr>
                      </a:outerShdw>
                    </a:effectLst>
                  </pic:spPr>
                </pic:pic>
              </a:graphicData>
            </a:graphic>
          </wp:anchor>
        </w:drawing>
      </w:r>
    </w:p>
    <w:p w:rsidR="00645240" w:rsidRPr="00406F0C" w:rsidRDefault="00BB3B9C" w:rsidP="001A236F">
      <w:pPr>
        <w:shd w:val="clear" w:color="auto" w:fill="FFFFFF" w:themeFill="background1"/>
        <w:spacing w:line="320" w:lineRule="atLeast"/>
        <w:jc w:val="both"/>
        <w:rPr>
          <w:rFonts w:asciiTheme="minorHAnsi" w:hAnsiTheme="minorHAnsi" w:cstheme="minorHAnsi"/>
        </w:rPr>
      </w:pPr>
      <w:r w:rsidRPr="00406F0C">
        <w:rPr>
          <w:rFonts w:asciiTheme="minorHAnsi" w:hAnsiTheme="minorHAnsi" w:cstheme="minorHAnsi"/>
        </w:rPr>
        <w:t xml:space="preserve">Die </w:t>
      </w:r>
      <w:r w:rsidR="00F27955" w:rsidRPr="00406F0C">
        <w:rPr>
          <w:rFonts w:asciiTheme="minorHAnsi" w:hAnsiTheme="minorHAnsi" w:cstheme="minorHAnsi"/>
          <w:u w:val="single"/>
        </w:rPr>
        <w:t>Rückstellungen</w:t>
      </w:r>
      <w:r w:rsidR="00C02D1D" w:rsidRPr="00406F0C">
        <w:rPr>
          <w:rFonts w:asciiTheme="minorHAnsi" w:hAnsiTheme="minorHAnsi" w:cstheme="minorHAnsi"/>
        </w:rPr>
        <w:t xml:space="preserve"> </w:t>
      </w:r>
      <w:r w:rsidR="00406F0C" w:rsidRPr="00406F0C">
        <w:rPr>
          <w:rFonts w:asciiTheme="minorHAnsi" w:hAnsiTheme="minorHAnsi" w:cstheme="minorHAnsi"/>
        </w:rPr>
        <w:t xml:space="preserve">haben sich in 2016 auf </w:t>
      </w:r>
      <w:r w:rsidR="00406F0C">
        <w:rPr>
          <w:rFonts w:asciiTheme="minorHAnsi" w:hAnsiTheme="minorHAnsi" w:cstheme="minorHAnsi"/>
        </w:rPr>
        <w:t>10,7</w:t>
      </w:r>
      <w:r w:rsidR="003700AB" w:rsidRPr="00406F0C">
        <w:rPr>
          <w:rFonts w:asciiTheme="minorHAnsi" w:hAnsiTheme="minorHAnsi" w:cstheme="minorHAnsi"/>
        </w:rPr>
        <w:t xml:space="preserve"> Mio. </w:t>
      </w:r>
      <w:r w:rsidR="00401212" w:rsidRPr="00406F0C">
        <w:rPr>
          <w:rFonts w:asciiTheme="minorHAnsi" w:hAnsiTheme="minorHAnsi" w:cstheme="minorHAnsi"/>
        </w:rPr>
        <w:t xml:space="preserve">EUR </w:t>
      </w:r>
      <w:r w:rsidR="00C02D1D" w:rsidRPr="00406F0C">
        <w:rPr>
          <w:rFonts w:asciiTheme="minorHAnsi" w:hAnsiTheme="minorHAnsi" w:cstheme="minorHAnsi"/>
        </w:rPr>
        <w:t>(Vorjahr</w:t>
      </w:r>
      <w:r w:rsidR="0037488E" w:rsidRPr="00406F0C">
        <w:rPr>
          <w:rFonts w:asciiTheme="minorHAnsi" w:hAnsiTheme="minorHAnsi" w:cstheme="minorHAnsi"/>
        </w:rPr>
        <w:t xml:space="preserve">: </w:t>
      </w:r>
      <w:r w:rsidR="00406F0C">
        <w:rPr>
          <w:rFonts w:asciiTheme="minorHAnsi" w:hAnsiTheme="minorHAnsi" w:cstheme="minorHAnsi"/>
        </w:rPr>
        <w:t>9,3</w:t>
      </w:r>
      <w:r w:rsidRPr="00406F0C">
        <w:rPr>
          <w:rFonts w:asciiTheme="minorHAnsi" w:hAnsiTheme="minorHAnsi" w:cstheme="minorHAnsi"/>
        </w:rPr>
        <w:t xml:space="preserve"> Mio</w:t>
      </w:r>
      <w:r w:rsidR="00401212" w:rsidRPr="00406F0C">
        <w:rPr>
          <w:rFonts w:asciiTheme="minorHAnsi" w:hAnsiTheme="minorHAnsi" w:cstheme="minorHAnsi"/>
        </w:rPr>
        <w:t>. EUR)</w:t>
      </w:r>
      <w:r w:rsidR="00406F0C">
        <w:rPr>
          <w:rFonts w:asciiTheme="minorHAnsi" w:hAnsiTheme="minorHAnsi" w:cstheme="minorHAnsi"/>
        </w:rPr>
        <w:t xml:space="preserve"> e</w:t>
      </w:r>
      <w:r w:rsidR="00406F0C">
        <w:rPr>
          <w:rFonts w:asciiTheme="minorHAnsi" w:hAnsiTheme="minorHAnsi" w:cstheme="minorHAnsi"/>
        </w:rPr>
        <w:t>r</w:t>
      </w:r>
      <w:r w:rsidR="00406F0C">
        <w:rPr>
          <w:rFonts w:asciiTheme="minorHAnsi" w:hAnsiTheme="minorHAnsi" w:cstheme="minorHAnsi"/>
        </w:rPr>
        <w:t>höht</w:t>
      </w:r>
      <w:r w:rsidR="00401212" w:rsidRPr="00406F0C">
        <w:rPr>
          <w:rFonts w:asciiTheme="minorHAnsi" w:hAnsiTheme="minorHAnsi" w:cstheme="minorHAnsi"/>
        </w:rPr>
        <w:t>.</w:t>
      </w:r>
      <w:r w:rsidR="00E361FF">
        <w:rPr>
          <w:rFonts w:asciiTheme="minorHAnsi" w:hAnsiTheme="minorHAnsi" w:cstheme="minorHAnsi"/>
        </w:rPr>
        <w:t xml:space="preserve"> Dies lag primär an </w:t>
      </w:r>
      <w:r w:rsidR="00406F0C">
        <w:rPr>
          <w:rFonts w:asciiTheme="minorHAnsi" w:hAnsiTheme="minorHAnsi" w:cstheme="minorHAnsi"/>
        </w:rPr>
        <w:t>gestiegene Personalrückstellungen.</w:t>
      </w:r>
    </w:p>
    <w:p w:rsidR="004F4F00" w:rsidRPr="00017B13" w:rsidRDefault="004F4F00" w:rsidP="001A236F">
      <w:pPr>
        <w:shd w:val="clear" w:color="auto" w:fill="FFFFFF" w:themeFill="background1"/>
        <w:spacing w:line="320" w:lineRule="atLeast"/>
        <w:jc w:val="both"/>
        <w:rPr>
          <w:rFonts w:asciiTheme="minorHAnsi" w:hAnsiTheme="minorHAnsi" w:cstheme="minorHAnsi"/>
          <w:highlight w:val="yellow"/>
        </w:rPr>
      </w:pPr>
    </w:p>
    <w:p w:rsidR="00A300E6" w:rsidRDefault="00BB3B9C" w:rsidP="001A236F">
      <w:pPr>
        <w:shd w:val="clear" w:color="auto" w:fill="FFFFFF" w:themeFill="background1"/>
        <w:spacing w:line="320" w:lineRule="atLeast"/>
        <w:jc w:val="both"/>
        <w:rPr>
          <w:rFonts w:asciiTheme="minorHAnsi" w:hAnsiTheme="minorHAnsi" w:cstheme="minorHAnsi"/>
        </w:rPr>
      </w:pPr>
      <w:r w:rsidRPr="00406F0C">
        <w:rPr>
          <w:rFonts w:asciiTheme="minorHAnsi" w:hAnsiTheme="minorHAnsi" w:cstheme="minorHAnsi"/>
        </w:rPr>
        <w:t xml:space="preserve">Die </w:t>
      </w:r>
      <w:r w:rsidR="00F27955" w:rsidRPr="00406F0C">
        <w:rPr>
          <w:rFonts w:asciiTheme="minorHAnsi" w:hAnsiTheme="minorHAnsi" w:cstheme="minorHAnsi"/>
          <w:u w:val="single"/>
        </w:rPr>
        <w:t>Verbindlichkeiten</w:t>
      </w:r>
      <w:r w:rsidR="00790065" w:rsidRPr="00406F0C">
        <w:rPr>
          <w:rFonts w:asciiTheme="minorHAnsi" w:hAnsiTheme="minorHAnsi" w:cstheme="minorHAnsi"/>
        </w:rPr>
        <w:t xml:space="preserve"> </w:t>
      </w:r>
      <w:r w:rsidR="001A6748">
        <w:rPr>
          <w:rFonts w:asciiTheme="minorHAnsi" w:hAnsiTheme="minorHAnsi" w:cstheme="minorHAnsi"/>
        </w:rPr>
        <w:t>bleiben relativ stabil bei 522</w:t>
      </w:r>
      <w:r w:rsidR="007F3095">
        <w:rPr>
          <w:rFonts w:asciiTheme="minorHAnsi" w:hAnsiTheme="minorHAnsi" w:cstheme="minorHAnsi"/>
        </w:rPr>
        <w:t>,0</w:t>
      </w:r>
      <w:r w:rsidR="0095508A" w:rsidRPr="00406F0C">
        <w:rPr>
          <w:rFonts w:asciiTheme="minorHAnsi" w:hAnsiTheme="minorHAnsi" w:cstheme="minorHAnsi"/>
        </w:rPr>
        <w:t xml:space="preserve"> Mio. </w:t>
      </w:r>
      <w:r w:rsidR="00401212" w:rsidRPr="00406F0C">
        <w:rPr>
          <w:rFonts w:asciiTheme="minorHAnsi" w:hAnsiTheme="minorHAnsi" w:cstheme="minorHAnsi"/>
        </w:rPr>
        <w:t xml:space="preserve">EUR </w:t>
      </w:r>
      <w:r w:rsidR="0095508A" w:rsidRPr="00406F0C">
        <w:rPr>
          <w:rFonts w:asciiTheme="minorHAnsi" w:hAnsiTheme="minorHAnsi" w:cstheme="minorHAnsi"/>
        </w:rPr>
        <w:t>(Vorjahr</w:t>
      </w:r>
      <w:r w:rsidR="0037488E" w:rsidRPr="00406F0C">
        <w:rPr>
          <w:rFonts w:asciiTheme="minorHAnsi" w:hAnsiTheme="minorHAnsi" w:cstheme="minorHAnsi"/>
        </w:rPr>
        <w:t xml:space="preserve">: </w:t>
      </w:r>
      <w:r w:rsidR="001A6748">
        <w:rPr>
          <w:rFonts w:asciiTheme="minorHAnsi" w:hAnsiTheme="minorHAnsi" w:cstheme="minorHAnsi"/>
        </w:rPr>
        <w:t>519,0</w:t>
      </w:r>
      <w:r w:rsidRPr="00406F0C">
        <w:rPr>
          <w:rFonts w:asciiTheme="minorHAnsi" w:hAnsiTheme="minorHAnsi" w:cstheme="minorHAnsi"/>
        </w:rPr>
        <w:t xml:space="preserve"> Mio</w:t>
      </w:r>
      <w:r w:rsidR="00401212" w:rsidRPr="00406F0C">
        <w:rPr>
          <w:rFonts w:asciiTheme="minorHAnsi" w:hAnsiTheme="minorHAnsi" w:cstheme="minorHAnsi"/>
        </w:rPr>
        <w:t>. EUR</w:t>
      </w:r>
      <w:r w:rsidRPr="00406F0C">
        <w:rPr>
          <w:rFonts w:asciiTheme="minorHAnsi" w:hAnsiTheme="minorHAnsi" w:cstheme="minorHAnsi"/>
        </w:rPr>
        <w:t xml:space="preserve">). </w:t>
      </w:r>
      <w:r w:rsidR="001A6748">
        <w:rPr>
          <w:rFonts w:asciiTheme="minorHAnsi" w:hAnsiTheme="minorHAnsi" w:cstheme="minorHAnsi"/>
        </w:rPr>
        <w:t>In 2016</w:t>
      </w:r>
      <w:r w:rsidR="00922CE7" w:rsidRPr="00406F0C">
        <w:rPr>
          <w:rFonts w:asciiTheme="minorHAnsi" w:hAnsiTheme="minorHAnsi" w:cstheme="minorHAnsi"/>
        </w:rPr>
        <w:t xml:space="preserve"> wurden </w:t>
      </w:r>
      <w:r w:rsidR="001A6748">
        <w:rPr>
          <w:rFonts w:asciiTheme="minorHAnsi" w:hAnsiTheme="minorHAnsi" w:cstheme="minorHAnsi"/>
        </w:rPr>
        <w:t>Darlehen in Höhe von 17,0</w:t>
      </w:r>
      <w:r w:rsidR="00E127D7" w:rsidRPr="00406F0C">
        <w:rPr>
          <w:rFonts w:asciiTheme="minorHAnsi" w:hAnsiTheme="minorHAnsi" w:cstheme="minorHAnsi"/>
        </w:rPr>
        <w:t xml:space="preserve"> Mio. </w:t>
      </w:r>
      <w:r w:rsidR="00401212" w:rsidRPr="00406F0C">
        <w:rPr>
          <w:rFonts w:asciiTheme="minorHAnsi" w:hAnsiTheme="minorHAnsi" w:cstheme="minorHAnsi"/>
        </w:rPr>
        <w:t xml:space="preserve">EUR </w:t>
      </w:r>
      <w:r w:rsidR="00D73123" w:rsidRPr="00406F0C">
        <w:rPr>
          <w:rFonts w:asciiTheme="minorHAnsi" w:hAnsiTheme="minorHAnsi" w:cstheme="minorHAnsi"/>
        </w:rPr>
        <w:t>(Vorjahr</w:t>
      </w:r>
      <w:r w:rsidR="0037488E" w:rsidRPr="00406F0C">
        <w:rPr>
          <w:rFonts w:asciiTheme="minorHAnsi" w:hAnsiTheme="minorHAnsi" w:cstheme="minorHAnsi"/>
        </w:rPr>
        <w:t xml:space="preserve">: </w:t>
      </w:r>
      <w:r w:rsidR="001A6748">
        <w:rPr>
          <w:rFonts w:asciiTheme="minorHAnsi" w:hAnsiTheme="minorHAnsi" w:cstheme="minorHAnsi"/>
        </w:rPr>
        <w:t>34,2</w:t>
      </w:r>
      <w:r w:rsidR="00922CE7" w:rsidRPr="00406F0C">
        <w:rPr>
          <w:rFonts w:asciiTheme="minorHAnsi" w:hAnsiTheme="minorHAnsi" w:cstheme="minorHAnsi"/>
        </w:rPr>
        <w:t xml:space="preserve"> Mio</w:t>
      </w:r>
      <w:r w:rsidR="00401212" w:rsidRPr="00406F0C">
        <w:rPr>
          <w:rFonts w:asciiTheme="minorHAnsi" w:hAnsiTheme="minorHAnsi" w:cstheme="minorHAnsi"/>
        </w:rPr>
        <w:t>. EUR</w:t>
      </w:r>
      <w:r w:rsidR="00922CE7" w:rsidRPr="00406F0C">
        <w:rPr>
          <w:rFonts w:asciiTheme="minorHAnsi" w:hAnsiTheme="minorHAnsi" w:cstheme="minorHAnsi"/>
        </w:rPr>
        <w:t xml:space="preserve">) </w:t>
      </w:r>
      <w:r w:rsidR="00E127D7" w:rsidRPr="00406F0C">
        <w:rPr>
          <w:rFonts w:asciiTheme="minorHAnsi" w:hAnsiTheme="minorHAnsi" w:cstheme="minorHAnsi"/>
        </w:rPr>
        <w:t xml:space="preserve">aufgenommen </w:t>
      </w:r>
      <w:r w:rsidR="006E1076" w:rsidRPr="00406F0C">
        <w:rPr>
          <w:rFonts w:asciiTheme="minorHAnsi" w:hAnsiTheme="minorHAnsi" w:cstheme="minorHAnsi"/>
        </w:rPr>
        <w:t>und gleichzei</w:t>
      </w:r>
      <w:r w:rsidR="001A6748">
        <w:rPr>
          <w:rFonts w:asciiTheme="minorHAnsi" w:hAnsiTheme="minorHAnsi" w:cstheme="minorHAnsi"/>
        </w:rPr>
        <w:t>tig 17,0</w:t>
      </w:r>
      <w:r w:rsidR="006E1076" w:rsidRPr="00406F0C">
        <w:rPr>
          <w:rFonts w:asciiTheme="minorHAnsi" w:hAnsiTheme="minorHAnsi" w:cstheme="minorHAnsi"/>
        </w:rPr>
        <w:t xml:space="preserve"> </w:t>
      </w:r>
      <w:r w:rsidR="00D73123" w:rsidRPr="00406F0C">
        <w:rPr>
          <w:rFonts w:asciiTheme="minorHAnsi" w:hAnsiTheme="minorHAnsi" w:cstheme="minorHAnsi"/>
        </w:rPr>
        <w:t xml:space="preserve">Mio. </w:t>
      </w:r>
      <w:r w:rsidR="00401212" w:rsidRPr="00406F0C">
        <w:rPr>
          <w:rFonts w:asciiTheme="minorHAnsi" w:hAnsiTheme="minorHAnsi" w:cstheme="minorHAnsi"/>
        </w:rPr>
        <w:t xml:space="preserve">EUR </w:t>
      </w:r>
      <w:r w:rsidR="00D73123" w:rsidRPr="00406F0C">
        <w:rPr>
          <w:rFonts w:asciiTheme="minorHAnsi" w:hAnsiTheme="minorHAnsi" w:cstheme="minorHAnsi"/>
        </w:rPr>
        <w:t>(Vorjahr</w:t>
      </w:r>
      <w:r w:rsidR="0037488E" w:rsidRPr="00406F0C">
        <w:rPr>
          <w:rFonts w:asciiTheme="minorHAnsi" w:hAnsiTheme="minorHAnsi" w:cstheme="minorHAnsi"/>
        </w:rPr>
        <w:t xml:space="preserve">: </w:t>
      </w:r>
      <w:r w:rsidR="001A6748">
        <w:rPr>
          <w:rFonts w:asciiTheme="minorHAnsi" w:hAnsiTheme="minorHAnsi" w:cstheme="minorHAnsi"/>
        </w:rPr>
        <w:t>20,6</w:t>
      </w:r>
      <w:r w:rsidR="00E127D7" w:rsidRPr="00406F0C">
        <w:rPr>
          <w:rFonts w:asciiTheme="minorHAnsi" w:hAnsiTheme="minorHAnsi" w:cstheme="minorHAnsi"/>
        </w:rPr>
        <w:t xml:space="preserve"> Mio</w:t>
      </w:r>
      <w:r w:rsidR="00401212" w:rsidRPr="00406F0C">
        <w:rPr>
          <w:rFonts w:asciiTheme="minorHAnsi" w:hAnsiTheme="minorHAnsi" w:cstheme="minorHAnsi"/>
        </w:rPr>
        <w:t>. EUR</w:t>
      </w:r>
      <w:r w:rsidR="00E127D7" w:rsidRPr="00406F0C">
        <w:rPr>
          <w:rFonts w:asciiTheme="minorHAnsi" w:hAnsiTheme="minorHAnsi" w:cstheme="minorHAnsi"/>
        </w:rPr>
        <w:t>)</w:t>
      </w:r>
      <w:r w:rsidR="006E1076" w:rsidRPr="00406F0C">
        <w:rPr>
          <w:rFonts w:asciiTheme="minorHAnsi" w:hAnsiTheme="minorHAnsi" w:cstheme="minorHAnsi"/>
        </w:rPr>
        <w:t xml:space="preserve"> </w:t>
      </w:r>
      <w:r w:rsidR="00E127D7" w:rsidRPr="00406F0C">
        <w:rPr>
          <w:rFonts w:asciiTheme="minorHAnsi" w:hAnsiTheme="minorHAnsi" w:cstheme="minorHAnsi"/>
        </w:rPr>
        <w:t>getilgt.</w:t>
      </w:r>
      <w:r w:rsidR="006E1076" w:rsidRPr="00406F0C">
        <w:rPr>
          <w:rFonts w:asciiTheme="minorHAnsi" w:hAnsiTheme="minorHAnsi" w:cstheme="minorHAnsi"/>
        </w:rPr>
        <w:t xml:space="preserve"> </w:t>
      </w:r>
    </w:p>
    <w:p w:rsidR="00976490" w:rsidRDefault="00976490" w:rsidP="001A236F">
      <w:pPr>
        <w:shd w:val="clear" w:color="auto" w:fill="FFFFFF" w:themeFill="background1"/>
        <w:spacing w:line="320" w:lineRule="atLeast"/>
        <w:jc w:val="both"/>
        <w:rPr>
          <w:rFonts w:asciiTheme="minorHAnsi" w:hAnsiTheme="minorHAnsi" w:cstheme="minorHAnsi"/>
        </w:rPr>
      </w:pPr>
    </w:p>
    <w:p w:rsidR="00976490" w:rsidRDefault="00976490" w:rsidP="001A236F">
      <w:pPr>
        <w:shd w:val="clear" w:color="auto" w:fill="FFFFFF" w:themeFill="background1"/>
        <w:spacing w:line="320" w:lineRule="atLeast"/>
        <w:jc w:val="both"/>
        <w:rPr>
          <w:rFonts w:asciiTheme="minorHAnsi" w:hAnsiTheme="minorHAnsi" w:cstheme="minorHAnsi"/>
          <w:b/>
        </w:rPr>
      </w:pPr>
    </w:p>
    <w:p w:rsidR="004F4F00" w:rsidRPr="0011365A" w:rsidRDefault="004F4F00" w:rsidP="001A236F">
      <w:pPr>
        <w:shd w:val="clear" w:color="auto" w:fill="FFFFFF" w:themeFill="background1"/>
        <w:spacing w:line="320" w:lineRule="atLeast"/>
        <w:jc w:val="both"/>
        <w:rPr>
          <w:rFonts w:asciiTheme="minorHAnsi" w:hAnsiTheme="minorHAnsi" w:cstheme="minorHAnsi"/>
          <w:b/>
        </w:rPr>
      </w:pPr>
      <w:r w:rsidRPr="0011365A">
        <w:rPr>
          <w:rFonts w:asciiTheme="minorHAnsi" w:hAnsiTheme="minorHAnsi" w:cstheme="minorHAnsi"/>
          <w:b/>
        </w:rPr>
        <w:t>Investitionen</w:t>
      </w:r>
    </w:p>
    <w:p w:rsidR="004F4F00" w:rsidRPr="0011365A" w:rsidRDefault="004F4F00" w:rsidP="001A236F">
      <w:pPr>
        <w:shd w:val="clear" w:color="auto" w:fill="FFFFFF" w:themeFill="background1"/>
        <w:spacing w:line="320" w:lineRule="atLeast"/>
        <w:jc w:val="both"/>
        <w:rPr>
          <w:rFonts w:asciiTheme="minorHAnsi" w:hAnsiTheme="minorHAnsi" w:cstheme="minorHAnsi"/>
        </w:rPr>
      </w:pPr>
    </w:p>
    <w:p w:rsidR="004F4F00" w:rsidRDefault="004F4F00" w:rsidP="001A236F">
      <w:pPr>
        <w:pStyle w:val="Textkrper"/>
        <w:spacing w:line="320" w:lineRule="atLeast"/>
        <w:rPr>
          <w:rFonts w:asciiTheme="minorHAnsi" w:hAnsiTheme="minorHAnsi" w:cstheme="minorHAnsi"/>
          <w:b w:val="0"/>
        </w:rPr>
      </w:pPr>
      <w:r w:rsidRPr="0011365A">
        <w:rPr>
          <w:rFonts w:asciiTheme="minorHAnsi" w:hAnsiTheme="minorHAnsi" w:cstheme="minorHAnsi"/>
          <w:b w:val="0"/>
          <w:shd w:val="clear" w:color="auto" w:fill="FFFFFF" w:themeFill="background1"/>
        </w:rPr>
        <w:t>Insge</w:t>
      </w:r>
      <w:r w:rsidR="00A908D2">
        <w:rPr>
          <w:rFonts w:asciiTheme="minorHAnsi" w:hAnsiTheme="minorHAnsi" w:cstheme="minorHAnsi"/>
          <w:b w:val="0"/>
          <w:shd w:val="clear" w:color="auto" w:fill="FFFFFF" w:themeFill="background1"/>
        </w:rPr>
        <w:t>samt wurden im Berichtsjahr 41,8</w:t>
      </w:r>
      <w:r w:rsidRPr="0011365A">
        <w:rPr>
          <w:rFonts w:asciiTheme="minorHAnsi" w:hAnsiTheme="minorHAnsi" w:cstheme="minorHAnsi"/>
          <w:b w:val="0"/>
          <w:shd w:val="clear" w:color="auto" w:fill="FFFFFF" w:themeFill="background1"/>
        </w:rPr>
        <w:t xml:space="preserve"> Mio. </w:t>
      </w:r>
      <w:r w:rsidR="00401212" w:rsidRPr="0011365A">
        <w:rPr>
          <w:rFonts w:asciiTheme="minorHAnsi" w:hAnsiTheme="minorHAnsi" w:cstheme="minorHAnsi"/>
          <w:b w:val="0"/>
          <w:shd w:val="clear" w:color="auto" w:fill="FFFFFF" w:themeFill="background1"/>
        </w:rPr>
        <w:t>EUR</w:t>
      </w:r>
      <w:r w:rsidR="00401212" w:rsidRPr="0011365A">
        <w:rPr>
          <w:rFonts w:asciiTheme="minorHAnsi" w:hAnsiTheme="minorHAnsi" w:cstheme="minorHAnsi"/>
          <w:b w:val="0"/>
        </w:rPr>
        <w:t xml:space="preserve"> </w:t>
      </w:r>
      <w:r w:rsidRPr="0011365A">
        <w:rPr>
          <w:rFonts w:asciiTheme="minorHAnsi" w:hAnsiTheme="minorHAnsi" w:cstheme="minorHAnsi"/>
          <w:b w:val="0"/>
        </w:rPr>
        <w:t>in die Anlagen der Stadtent</w:t>
      </w:r>
      <w:r w:rsidR="0037488E" w:rsidRPr="0011365A">
        <w:rPr>
          <w:rFonts w:asciiTheme="minorHAnsi" w:hAnsiTheme="minorHAnsi" w:cstheme="minorHAnsi"/>
          <w:b w:val="0"/>
        </w:rPr>
        <w:softHyphen/>
      </w:r>
      <w:r w:rsidRPr="0011365A">
        <w:rPr>
          <w:rFonts w:asciiTheme="minorHAnsi" w:hAnsiTheme="minorHAnsi" w:cstheme="minorHAnsi"/>
          <w:b w:val="0"/>
        </w:rPr>
        <w:t>wässerung Stuttgart investiert (Vorjahr</w:t>
      </w:r>
      <w:r w:rsidR="0037488E" w:rsidRPr="0011365A">
        <w:rPr>
          <w:rFonts w:asciiTheme="minorHAnsi" w:hAnsiTheme="minorHAnsi" w:cstheme="minorHAnsi"/>
          <w:b w:val="0"/>
        </w:rPr>
        <w:t>:</w:t>
      </w:r>
      <w:r w:rsidR="00A908D2">
        <w:rPr>
          <w:rFonts w:asciiTheme="minorHAnsi" w:hAnsiTheme="minorHAnsi" w:cstheme="minorHAnsi"/>
          <w:b w:val="0"/>
        </w:rPr>
        <w:t xml:space="preserve"> 45,4</w:t>
      </w:r>
      <w:r w:rsidRPr="0011365A">
        <w:rPr>
          <w:rFonts w:asciiTheme="minorHAnsi" w:hAnsiTheme="minorHAnsi" w:cstheme="minorHAnsi"/>
          <w:b w:val="0"/>
        </w:rPr>
        <w:t xml:space="preserve"> Mio</w:t>
      </w:r>
      <w:r w:rsidR="00401212" w:rsidRPr="0011365A">
        <w:rPr>
          <w:rFonts w:asciiTheme="minorHAnsi" w:hAnsiTheme="minorHAnsi" w:cstheme="minorHAnsi"/>
          <w:b w:val="0"/>
        </w:rPr>
        <w:t>. EUR</w:t>
      </w:r>
      <w:r w:rsidR="0011365A">
        <w:rPr>
          <w:rFonts w:asciiTheme="minorHAnsi" w:hAnsiTheme="minorHAnsi" w:cstheme="minorHAnsi"/>
          <w:b w:val="0"/>
        </w:rPr>
        <w:t>). 0,4</w:t>
      </w:r>
      <w:r w:rsidRPr="0011365A">
        <w:rPr>
          <w:rFonts w:asciiTheme="minorHAnsi" w:hAnsiTheme="minorHAnsi" w:cstheme="minorHAnsi"/>
          <w:b w:val="0"/>
        </w:rPr>
        <w:t xml:space="preserve"> Mio. </w:t>
      </w:r>
      <w:r w:rsidR="00401212" w:rsidRPr="0011365A">
        <w:rPr>
          <w:rFonts w:asciiTheme="minorHAnsi" w:hAnsiTheme="minorHAnsi" w:cstheme="minorHAnsi"/>
          <w:b w:val="0"/>
        </w:rPr>
        <w:t xml:space="preserve">EUR </w:t>
      </w:r>
      <w:r w:rsidR="00A908D2">
        <w:rPr>
          <w:rFonts w:asciiTheme="minorHAnsi" w:hAnsiTheme="minorHAnsi" w:cstheme="minorHAnsi"/>
          <w:b w:val="0"/>
        </w:rPr>
        <w:t xml:space="preserve">(Vorjahr: 1,6 Mio. EUR) </w:t>
      </w:r>
      <w:r w:rsidRPr="0011365A">
        <w:rPr>
          <w:rFonts w:asciiTheme="minorHAnsi" w:hAnsiTheme="minorHAnsi" w:cstheme="minorHAnsi"/>
          <w:b w:val="0"/>
        </w:rPr>
        <w:t>davon wurden durch Dritte finanziert (Beteiligungen Dritter an Umbauma</w:t>
      </w:r>
      <w:r w:rsidRPr="0011365A">
        <w:rPr>
          <w:rFonts w:asciiTheme="minorHAnsi" w:hAnsiTheme="minorHAnsi" w:cstheme="minorHAnsi"/>
          <w:b w:val="0"/>
        </w:rPr>
        <w:t>ß</w:t>
      </w:r>
      <w:r w:rsidRPr="0011365A">
        <w:rPr>
          <w:rFonts w:asciiTheme="minorHAnsi" w:hAnsiTheme="minorHAnsi" w:cstheme="minorHAnsi"/>
          <w:b w:val="0"/>
        </w:rPr>
        <w:t>nahmen).</w:t>
      </w:r>
      <w:r w:rsidR="0011365A">
        <w:rPr>
          <w:rFonts w:asciiTheme="minorHAnsi" w:hAnsiTheme="minorHAnsi" w:cstheme="minorHAnsi"/>
          <w:b w:val="0"/>
        </w:rPr>
        <w:t xml:space="preserve"> Ursprünglich waren Investitionen in Höhe von 49,0 Mio. EUR eingeplant. Durch </w:t>
      </w:r>
      <w:proofErr w:type="spellStart"/>
      <w:r w:rsidR="0011365A">
        <w:rPr>
          <w:rFonts w:asciiTheme="minorHAnsi" w:hAnsiTheme="minorHAnsi" w:cstheme="minorHAnsi"/>
          <w:b w:val="0"/>
        </w:rPr>
        <w:t>Umplanungen</w:t>
      </w:r>
      <w:proofErr w:type="spellEnd"/>
      <w:r w:rsidR="0011365A">
        <w:rPr>
          <w:rFonts w:asciiTheme="minorHAnsi" w:hAnsiTheme="minorHAnsi" w:cstheme="minorHAnsi"/>
          <w:b w:val="0"/>
        </w:rPr>
        <w:t>, Ausschreibungs-, Baubeginn- und Baudurchführungsverzögeru</w:t>
      </w:r>
      <w:r w:rsidR="0011365A">
        <w:rPr>
          <w:rFonts w:asciiTheme="minorHAnsi" w:hAnsiTheme="minorHAnsi" w:cstheme="minorHAnsi"/>
          <w:b w:val="0"/>
        </w:rPr>
        <w:t>n</w:t>
      </w:r>
      <w:r w:rsidR="0011365A">
        <w:rPr>
          <w:rFonts w:asciiTheme="minorHAnsi" w:hAnsiTheme="minorHAnsi" w:cstheme="minorHAnsi"/>
          <w:b w:val="0"/>
        </w:rPr>
        <w:t>gen konnten die Planbudgets in 2016 sowohl für Kanal- als auch für Klärwerksma</w:t>
      </w:r>
      <w:r w:rsidR="0011365A">
        <w:rPr>
          <w:rFonts w:asciiTheme="minorHAnsi" w:hAnsiTheme="minorHAnsi" w:cstheme="minorHAnsi"/>
          <w:b w:val="0"/>
        </w:rPr>
        <w:t>ß</w:t>
      </w:r>
      <w:r w:rsidR="0011365A">
        <w:rPr>
          <w:rFonts w:asciiTheme="minorHAnsi" w:hAnsiTheme="minorHAnsi" w:cstheme="minorHAnsi"/>
          <w:b w:val="0"/>
        </w:rPr>
        <w:t>nahmen nicht vollständig umgesetzt werden.</w:t>
      </w:r>
    </w:p>
    <w:p w:rsidR="00453647" w:rsidRPr="004F4F00" w:rsidRDefault="00453647" w:rsidP="001A236F">
      <w:pPr>
        <w:pStyle w:val="Textkrper"/>
        <w:spacing w:line="320" w:lineRule="atLeast"/>
        <w:rPr>
          <w:rFonts w:asciiTheme="minorHAnsi" w:hAnsiTheme="minorHAnsi" w:cstheme="minorHAnsi"/>
          <w:b w:val="0"/>
        </w:rPr>
      </w:pPr>
    </w:p>
    <w:tbl>
      <w:tblPr>
        <w:tblStyle w:val="HelleSchattierung-Akzent5"/>
        <w:tblW w:w="8613" w:type="dxa"/>
        <w:tblBorders>
          <w:top w:val="none" w:sz="0" w:space="0" w:color="auto"/>
          <w:bottom w:val="none" w:sz="0" w:space="0" w:color="auto"/>
        </w:tblBorders>
        <w:tblLook w:val="04A0"/>
      </w:tblPr>
      <w:tblGrid>
        <w:gridCol w:w="3227"/>
        <w:gridCol w:w="1134"/>
        <w:gridCol w:w="1134"/>
        <w:gridCol w:w="3118"/>
      </w:tblGrid>
      <w:tr w:rsidR="004F4F00" w:rsidRPr="004F4F00" w:rsidTr="00976490">
        <w:trPr>
          <w:cnfStyle w:val="100000000000"/>
          <w:trHeight w:val="411"/>
        </w:trPr>
        <w:tc>
          <w:tcPr>
            <w:cnfStyle w:val="001000000000"/>
            <w:tcW w:w="3227" w:type="dxa"/>
          </w:tcPr>
          <w:p w:rsidR="004F4F00" w:rsidRPr="004F4F00" w:rsidRDefault="004F4F00" w:rsidP="00976490">
            <w:pPr>
              <w:pStyle w:val="Textkrper"/>
              <w:spacing w:line="320" w:lineRule="atLeast"/>
              <w:jc w:val="left"/>
              <w:rPr>
                <w:rFonts w:asciiTheme="minorHAnsi" w:hAnsiTheme="minorHAnsi" w:cstheme="minorHAnsi"/>
                <w:color w:val="auto"/>
              </w:rPr>
            </w:pPr>
            <w:r w:rsidRPr="004F4F00">
              <w:rPr>
                <w:rFonts w:asciiTheme="minorHAnsi" w:hAnsiTheme="minorHAnsi" w:cstheme="minorHAnsi"/>
                <w:color w:val="auto"/>
              </w:rPr>
              <w:t>Kennzahlen zu Anlagenwerte</w:t>
            </w:r>
          </w:p>
        </w:tc>
        <w:tc>
          <w:tcPr>
            <w:tcW w:w="1134" w:type="dxa"/>
          </w:tcPr>
          <w:p w:rsidR="004F4F00" w:rsidRPr="004F4F00" w:rsidRDefault="004F4F00" w:rsidP="00976490">
            <w:pPr>
              <w:pStyle w:val="Textkrper"/>
              <w:spacing w:line="320" w:lineRule="atLeast"/>
              <w:jc w:val="center"/>
              <w:cnfStyle w:val="100000000000"/>
              <w:rPr>
                <w:rFonts w:asciiTheme="minorHAnsi" w:hAnsiTheme="minorHAnsi" w:cstheme="minorHAnsi"/>
                <w:color w:val="auto"/>
              </w:rPr>
            </w:pPr>
            <w:r w:rsidRPr="004F4F00">
              <w:rPr>
                <w:rFonts w:asciiTheme="minorHAnsi" w:hAnsiTheme="minorHAnsi" w:cstheme="minorHAnsi"/>
                <w:color w:val="auto"/>
              </w:rPr>
              <w:t>201</w:t>
            </w:r>
            <w:r w:rsidR="00564593">
              <w:rPr>
                <w:rFonts w:asciiTheme="minorHAnsi" w:hAnsiTheme="minorHAnsi" w:cstheme="minorHAnsi"/>
                <w:color w:val="auto"/>
              </w:rPr>
              <w:t>6</w:t>
            </w:r>
          </w:p>
        </w:tc>
        <w:tc>
          <w:tcPr>
            <w:tcW w:w="1134" w:type="dxa"/>
          </w:tcPr>
          <w:p w:rsidR="004F4F00" w:rsidRPr="004F4F00" w:rsidRDefault="004F4F00" w:rsidP="00976490">
            <w:pPr>
              <w:pStyle w:val="Textkrper"/>
              <w:spacing w:line="320" w:lineRule="atLeast"/>
              <w:jc w:val="center"/>
              <w:cnfStyle w:val="100000000000"/>
              <w:rPr>
                <w:rFonts w:asciiTheme="minorHAnsi" w:hAnsiTheme="minorHAnsi" w:cstheme="minorHAnsi"/>
                <w:color w:val="auto"/>
              </w:rPr>
            </w:pPr>
            <w:r w:rsidRPr="004F4F00">
              <w:rPr>
                <w:rFonts w:asciiTheme="minorHAnsi" w:hAnsiTheme="minorHAnsi" w:cstheme="minorHAnsi"/>
                <w:color w:val="auto"/>
              </w:rPr>
              <w:t>201</w:t>
            </w:r>
            <w:r w:rsidR="00564593">
              <w:rPr>
                <w:rFonts w:asciiTheme="minorHAnsi" w:hAnsiTheme="minorHAnsi" w:cstheme="minorHAnsi"/>
                <w:color w:val="auto"/>
              </w:rPr>
              <w:t>5</w:t>
            </w:r>
          </w:p>
        </w:tc>
        <w:tc>
          <w:tcPr>
            <w:tcW w:w="3118" w:type="dxa"/>
          </w:tcPr>
          <w:p w:rsidR="004F4F00" w:rsidRPr="004F4F00" w:rsidRDefault="004F4F00" w:rsidP="00976490">
            <w:pPr>
              <w:pStyle w:val="Textkrper"/>
              <w:spacing w:line="320" w:lineRule="atLeast"/>
              <w:jc w:val="center"/>
              <w:cnfStyle w:val="100000000000"/>
              <w:rPr>
                <w:rFonts w:asciiTheme="minorHAnsi" w:hAnsiTheme="minorHAnsi" w:cstheme="minorHAnsi"/>
              </w:rPr>
            </w:pPr>
          </w:p>
        </w:tc>
      </w:tr>
      <w:tr w:rsidR="004F4F00" w:rsidRPr="004F4F00" w:rsidTr="0037488E">
        <w:trPr>
          <w:cnfStyle w:val="000000100000"/>
          <w:trHeight w:val="970"/>
        </w:trPr>
        <w:tc>
          <w:tcPr>
            <w:cnfStyle w:val="001000000000"/>
            <w:tcW w:w="3227" w:type="dxa"/>
          </w:tcPr>
          <w:p w:rsidR="004F4F00" w:rsidRPr="004F4F00" w:rsidRDefault="004F4F00" w:rsidP="00B24D12">
            <w:pPr>
              <w:pStyle w:val="Textkrper"/>
              <w:spacing w:line="320" w:lineRule="atLeast"/>
              <w:jc w:val="left"/>
              <w:rPr>
                <w:rFonts w:asciiTheme="minorHAnsi" w:hAnsiTheme="minorHAnsi" w:cstheme="minorHAnsi"/>
                <w:color w:val="auto"/>
              </w:rPr>
            </w:pPr>
            <w:r w:rsidRPr="004F4F00">
              <w:rPr>
                <w:rFonts w:asciiTheme="minorHAnsi" w:hAnsiTheme="minorHAnsi" w:cstheme="minorHAnsi"/>
                <w:color w:val="auto"/>
              </w:rPr>
              <w:t>Inve</w:t>
            </w:r>
            <w:r w:rsidR="00A908D2">
              <w:rPr>
                <w:rFonts w:asciiTheme="minorHAnsi" w:hAnsiTheme="minorHAnsi" w:cstheme="minorHAnsi"/>
                <w:color w:val="auto"/>
              </w:rPr>
              <w:t>stitionsquote</w:t>
            </w:r>
            <w:r w:rsidR="00A908D2">
              <w:rPr>
                <w:rFonts w:asciiTheme="minorHAnsi" w:hAnsiTheme="minorHAnsi" w:cstheme="minorHAnsi"/>
                <w:color w:val="auto"/>
              </w:rPr>
              <w:br/>
            </w:r>
            <w:r w:rsidR="00A908D2" w:rsidRPr="001F79D3">
              <w:rPr>
                <w:rFonts w:asciiTheme="minorHAnsi" w:hAnsiTheme="minorHAnsi" w:cstheme="minorHAnsi"/>
                <w:b w:val="0"/>
                <w:color w:val="auto"/>
              </w:rPr>
              <w:t xml:space="preserve">gibt an wie </w:t>
            </w:r>
            <w:r w:rsidRPr="001F79D3">
              <w:rPr>
                <w:rFonts w:asciiTheme="minorHAnsi" w:hAnsiTheme="minorHAnsi" w:cstheme="minorHAnsi"/>
                <w:b w:val="0"/>
                <w:color w:val="auto"/>
              </w:rPr>
              <w:t xml:space="preserve">hoch die </w:t>
            </w:r>
            <w:r w:rsidR="0037488E" w:rsidRPr="001F79D3">
              <w:rPr>
                <w:rFonts w:asciiTheme="minorHAnsi" w:hAnsiTheme="minorHAnsi" w:cstheme="minorHAnsi"/>
                <w:b w:val="0"/>
                <w:color w:val="auto"/>
              </w:rPr>
              <w:br/>
            </w:r>
            <w:r w:rsidRPr="001F79D3">
              <w:rPr>
                <w:rFonts w:asciiTheme="minorHAnsi" w:hAnsiTheme="minorHAnsi" w:cstheme="minorHAnsi"/>
                <w:b w:val="0"/>
                <w:color w:val="auto"/>
              </w:rPr>
              <w:t>Investitionsneigung ist.</w:t>
            </w:r>
          </w:p>
        </w:tc>
        <w:tc>
          <w:tcPr>
            <w:tcW w:w="1134" w:type="dxa"/>
          </w:tcPr>
          <w:p w:rsidR="004F4F00" w:rsidRPr="004F4F00" w:rsidRDefault="00564593" w:rsidP="001A236F">
            <w:pPr>
              <w:pStyle w:val="Textkrper"/>
              <w:spacing w:line="320" w:lineRule="atLeast"/>
              <w:jc w:val="center"/>
              <w:cnfStyle w:val="000000100000"/>
              <w:rPr>
                <w:rFonts w:asciiTheme="minorHAnsi" w:hAnsiTheme="minorHAnsi" w:cstheme="minorHAnsi"/>
                <w:color w:val="auto"/>
              </w:rPr>
            </w:pPr>
            <w:r>
              <w:rPr>
                <w:rFonts w:asciiTheme="minorHAnsi" w:hAnsiTheme="minorHAnsi" w:cstheme="minorHAnsi"/>
                <w:color w:val="auto"/>
              </w:rPr>
              <w:t>5,4</w:t>
            </w:r>
            <w:r w:rsidR="004F4F00" w:rsidRPr="004F4F00">
              <w:rPr>
                <w:rFonts w:asciiTheme="minorHAnsi" w:hAnsiTheme="minorHAnsi" w:cstheme="minorHAnsi"/>
                <w:color w:val="auto"/>
              </w:rPr>
              <w:t xml:space="preserve"> %</w:t>
            </w:r>
          </w:p>
        </w:tc>
        <w:tc>
          <w:tcPr>
            <w:tcW w:w="1134" w:type="dxa"/>
          </w:tcPr>
          <w:p w:rsidR="004F4F00" w:rsidRPr="004F4F00" w:rsidRDefault="00564593" w:rsidP="001A236F">
            <w:pPr>
              <w:pStyle w:val="Textkrper"/>
              <w:spacing w:line="320" w:lineRule="atLeast"/>
              <w:jc w:val="center"/>
              <w:cnfStyle w:val="000000100000"/>
              <w:rPr>
                <w:rFonts w:asciiTheme="minorHAnsi" w:hAnsiTheme="minorHAnsi" w:cstheme="minorHAnsi"/>
                <w:b w:val="0"/>
                <w:color w:val="auto"/>
              </w:rPr>
            </w:pPr>
            <w:r>
              <w:rPr>
                <w:rFonts w:asciiTheme="minorHAnsi" w:hAnsiTheme="minorHAnsi" w:cstheme="minorHAnsi"/>
                <w:b w:val="0"/>
                <w:color w:val="auto"/>
              </w:rPr>
              <w:t>5,8</w:t>
            </w:r>
            <w:r w:rsidR="004F4F00" w:rsidRPr="004F4F00">
              <w:rPr>
                <w:rFonts w:asciiTheme="minorHAnsi" w:hAnsiTheme="minorHAnsi" w:cstheme="minorHAnsi"/>
                <w:b w:val="0"/>
                <w:color w:val="auto"/>
              </w:rPr>
              <w:t xml:space="preserve"> %</w:t>
            </w:r>
          </w:p>
        </w:tc>
        <w:tc>
          <w:tcPr>
            <w:tcW w:w="3118" w:type="dxa"/>
          </w:tcPr>
          <w:p w:rsidR="004F4F00" w:rsidRPr="004F4F00" w:rsidRDefault="004F4F00" w:rsidP="0037488E">
            <w:pPr>
              <w:spacing w:line="320" w:lineRule="atLeast"/>
              <w:cnfStyle w:val="000000100000"/>
              <w:rPr>
                <w:rFonts w:asciiTheme="minorHAnsi" w:hAnsiTheme="minorHAnsi" w:cstheme="minorHAnsi"/>
              </w:rPr>
            </w:pPr>
            <w:r w:rsidRPr="004F4F00">
              <w:rPr>
                <w:rFonts w:asciiTheme="minorHAnsi" w:hAnsiTheme="minorHAnsi" w:cstheme="minorHAnsi"/>
                <w:color w:val="auto"/>
                <w:lang w:eastAsia="de-DE"/>
              </w:rPr>
              <w:t xml:space="preserve">Ziel der SES ist es, den </w:t>
            </w:r>
            <w:r w:rsidR="0037488E">
              <w:rPr>
                <w:rFonts w:asciiTheme="minorHAnsi" w:hAnsiTheme="minorHAnsi" w:cstheme="minorHAnsi"/>
                <w:color w:val="auto"/>
                <w:lang w:eastAsia="de-DE"/>
              </w:rPr>
              <w:br/>
            </w:r>
            <w:r w:rsidRPr="004F4F00">
              <w:rPr>
                <w:rFonts w:asciiTheme="minorHAnsi" w:hAnsiTheme="minorHAnsi" w:cstheme="minorHAnsi"/>
                <w:color w:val="auto"/>
                <w:lang w:eastAsia="de-DE"/>
              </w:rPr>
              <w:t xml:space="preserve">betrieblich notwendigen </w:t>
            </w:r>
            <w:r w:rsidR="0037488E">
              <w:rPr>
                <w:rFonts w:asciiTheme="minorHAnsi" w:hAnsiTheme="minorHAnsi" w:cstheme="minorHAnsi"/>
                <w:color w:val="auto"/>
                <w:lang w:eastAsia="de-DE"/>
              </w:rPr>
              <w:br/>
            </w:r>
            <w:r w:rsidRPr="004F4F00">
              <w:rPr>
                <w:rFonts w:asciiTheme="minorHAnsi" w:hAnsiTheme="minorHAnsi" w:cstheme="minorHAnsi"/>
                <w:color w:val="auto"/>
                <w:lang w:eastAsia="de-DE"/>
              </w:rPr>
              <w:t xml:space="preserve">Investitionsbedarf für das Stuttgarter Kanalnetz und den Klärwerken vollständig umzusetzen. </w:t>
            </w:r>
          </w:p>
        </w:tc>
      </w:tr>
      <w:tr w:rsidR="00993E41" w:rsidRPr="004F4F00" w:rsidTr="00986F8C">
        <w:trPr>
          <w:trHeight w:val="411"/>
        </w:trPr>
        <w:tc>
          <w:tcPr>
            <w:cnfStyle w:val="001000000000"/>
            <w:tcW w:w="3227" w:type="dxa"/>
          </w:tcPr>
          <w:p w:rsidR="00993E41" w:rsidRPr="004F4F00" w:rsidRDefault="00993E41" w:rsidP="00986F8C">
            <w:pPr>
              <w:pStyle w:val="Textkrper"/>
              <w:spacing w:line="320" w:lineRule="atLeast"/>
              <w:jc w:val="left"/>
              <w:rPr>
                <w:rFonts w:asciiTheme="minorHAnsi" w:hAnsiTheme="minorHAnsi" w:cstheme="minorHAnsi"/>
                <w:color w:val="auto"/>
              </w:rPr>
            </w:pPr>
            <w:r w:rsidRPr="004F4F00">
              <w:rPr>
                <w:rFonts w:asciiTheme="minorHAnsi" w:hAnsiTheme="minorHAnsi" w:cstheme="minorHAnsi"/>
                <w:color w:val="auto"/>
              </w:rPr>
              <w:lastRenderedPageBreak/>
              <w:t>Kennzahlen zu Anlagenwerte</w:t>
            </w:r>
          </w:p>
        </w:tc>
        <w:tc>
          <w:tcPr>
            <w:tcW w:w="1134" w:type="dxa"/>
          </w:tcPr>
          <w:p w:rsidR="00993E41" w:rsidRPr="004F4F00" w:rsidRDefault="00993E41" w:rsidP="00986F8C">
            <w:pPr>
              <w:pStyle w:val="Textkrper"/>
              <w:spacing w:line="320" w:lineRule="atLeast"/>
              <w:jc w:val="center"/>
              <w:cnfStyle w:val="000000000000"/>
              <w:rPr>
                <w:rFonts w:asciiTheme="minorHAnsi" w:hAnsiTheme="minorHAnsi" w:cstheme="minorHAnsi"/>
                <w:color w:val="auto"/>
              </w:rPr>
            </w:pPr>
            <w:r w:rsidRPr="004F4F00">
              <w:rPr>
                <w:rFonts w:asciiTheme="minorHAnsi" w:hAnsiTheme="minorHAnsi" w:cstheme="minorHAnsi"/>
                <w:color w:val="auto"/>
              </w:rPr>
              <w:t>201</w:t>
            </w:r>
            <w:r>
              <w:rPr>
                <w:rFonts w:asciiTheme="minorHAnsi" w:hAnsiTheme="minorHAnsi" w:cstheme="minorHAnsi"/>
                <w:color w:val="auto"/>
              </w:rPr>
              <w:t>6</w:t>
            </w:r>
          </w:p>
        </w:tc>
        <w:tc>
          <w:tcPr>
            <w:tcW w:w="1134" w:type="dxa"/>
          </w:tcPr>
          <w:p w:rsidR="00993E41" w:rsidRPr="004F4F00" w:rsidRDefault="00993E41" w:rsidP="00986F8C">
            <w:pPr>
              <w:pStyle w:val="Textkrper"/>
              <w:spacing w:line="320" w:lineRule="atLeast"/>
              <w:jc w:val="center"/>
              <w:cnfStyle w:val="000000000000"/>
              <w:rPr>
                <w:rFonts w:asciiTheme="minorHAnsi" w:hAnsiTheme="minorHAnsi" w:cstheme="minorHAnsi"/>
                <w:color w:val="auto"/>
              </w:rPr>
            </w:pPr>
            <w:r w:rsidRPr="004F4F00">
              <w:rPr>
                <w:rFonts w:asciiTheme="minorHAnsi" w:hAnsiTheme="minorHAnsi" w:cstheme="minorHAnsi"/>
                <w:color w:val="auto"/>
              </w:rPr>
              <w:t>201</w:t>
            </w:r>
            <w:r>
              <w:rPr>
                <w:rFonts w:asciiTheme="minorHAnsi" w:hAnsiTheme="minorHAnsi" w:cstheme="minorHAnsi"/>
                <w:color w:val="auto"/>
              </w:rPr>
              <w:t>5</w:t>
            </w:r>
          </w:p>
        </w:tc>
        <w:tc>
          <w:tcPr>
            <w:tcW w:w="3118" w:type="dxa"/>
          </w:tcPr>
          <w:p w:rsidR="00993E41" w:rsidRPr="004F4F00" w:rsidRDefault="00993E41" w:rsidP="00986F8C">
            <w:pPr>
              <w:pStyle w:val="Textkrper"/>
              <w:spacing w:line="320" w:lineRule="atLeast"/>
              <w:jc w:val="center"/>
              <w:cnfStyle w:val="000000000000"/>
              <w:rPr>
                <w:rFonts w:asciiTheme="minorHAnsi" w:hAnsiTheme="minorHAnsi" w:cstheme="minorHAnsi"/>
              </w:rPr>
            </w:pPr>
          </w:p>
        </w:tc>
      </w:tr>
      <w:tr w:rsidR="004F4F00" w:rsidRPr="004F4F00" w:rsidTr="0037488E">
        <w:trPr>
          <w:cnfStyle w:val="000000100000"/>
        </w:trPr>
        <w:tc>
          <w:tcPr>
            <w:cnfStyle w:val="001000000000"/>
            <w:tcW w:w="3227" w:type="dxa"/>
          </w:tcPr>
          <w:p w:rsidR="004F4F00" w:rsidRPr="004F4F00" w:rsidRDefault="004F4F00" w:rsidP="00B24D12">
            <w:pPr>
              <w:pStyle w:val="Textkrper"/>
              <w:spacing w:line="320" w:lineRule="atLeast"/>
              <w:jc w:val="left"/>
              <w:rPr>
                <w:rFonts w:asciiTheme="minorHAnsi" w:hAnsiTheme="minorHAnsi" w:cstheme="minorHAnsi"/>
                <w:color w:val="auto"/>
                <w:lang w:eastAsia="de-DE"/>
              </w:rPr>
            </w:pPr>
            <w:r w:rsidRPr="004F4F00">
              <w:rPr>
                <w:rFonts w:asciiTheme="minorHAnsi" w:hAnsiTheme="minorHAnsi" w:cstheme="minorHAnsi"/>
                <w:color w:val="auto"/>
              </w:rPr>
              <w:t>Anlagenabnutzungsgrad</w:t>
            </w:r>
            <w:r w:rsidRPr="004F4F00">
              <w:rPr>
                <w:rFonts w:asciiTheme="minorHAnsi" w:hAnsiTheme="minorHAnsi" w:cstheme="minorHAnsi"/>
                <w:color w:val="auto"/>
              </w:rPr>
              <w:br/>
            </w:r>
            <w:r w:rsidRPr="001F79D3">
              <w:rPr>
                <w:rFonts w:asciiTheme="minorHAnsi" w:hAnsiTheme="minorHAnsi" w:cstheme="minorHAnsi"/>
                <w:b w:val="0"/>
                <w:color w:val="auto"/>
              </w:rPr>
              <w:t>gibt (je nach Höhe) an inwi</w:t>
            </w:r>
            <w:r w:rsidRPr="001F79D3">
              <w:rPr>
                <w:rFonts w:asciiTheme="minorHAnsi" w:hAnsiTheme="minorHAnsi" w:cstheme="minorHAnsi"/>
                <w:b w:val="0"/>
                <w:color w:val="auto"/>
              </w:rPr>
              <w:t>e</w:t>
            </w:r>
            <w:r w:rsidRPr="001F79D3">
              <w:rPr>
                <w:rFonts w:asciiTheme="minorHAnsi" w:hAnsiTheme="minorHAnsi" w:cstheme="minorHAnsi"/>
                <w:b w:val="0"/>
                <w:color w:val="auto"/>
              </w:rPr>
              <w:t>weit d</w:t>
            </w:r>
            <w:r w:rsidRPr="001F79D3">
              <w:rPr>
                <w:rFonts w:asciiTheme="minorHAnsi" w:hAnsiTheme="minorHAnsi" w:cstheme="minorHAnsi"/>
                <w:b w:val="0"/>
                <w:color w:val="auto"/>
                <w:lang w:eastAsia="de-DE"/>
              </w:rPr>
              <w:t xml:space="preserve">as Anlagevermögen ggf. entsprechend erneuert </w:t>
            </w:r>
            <w:r w:rsidR="0037488E" w:rsidRPr="001F79D3">
              <w:rPr>
                <w:rFonts w:asciiTheme="minorHAnsi" w:hAnsiTheme="minorHAnsi" w:cstheme="minorHAnsi"/>
                <w:b w:val="0"/>
                <w:color w:val="auto"/>
                <w:lang w:eastAsia="de-DE"/>
              </w:rPr>
              <w:br/>
            </w:r>
            <w:r w:rsidRPr="001F79D3">
              <w:rPr>
                <w:rFonts w:asciiTheme="minorHAnsi" w:hAnsiTheme="minorHAnsi" w:cstheme="minorHAnsi"/>
                <w:b w:val="0"/>
                <w:color w:val="auto"/>
                <w:lang w:eastAsia="de-DE"/>
              </w:rPr>
              <w:t>werden muss.</w:t>
            </w:r>
          </w:p>
        </w:tc>
        <w:tc>
          <w:tcPr>
            <w:tcW w:w="1134" w:type="dxa"/>
          </w:tcPr>
          <w:p w:rsidR="004F4F00" w:rsidRPr="004F4F00" w:rsidRDefault="007124FC" w:rsidP="001A236F">
            <w:pPr>
              <w:pStyle w:val="Textkrper"/>
              <w:spacing w:line="320" w:lineRule="atLeast"/>
              <w:jc w:val="center"/>
              <w:cnfStyle w:val="000000100000"/>
              <w:rPr>
                <w:rFonts w:asciiTheme="minorHAnsi" w:hAnsiTheme="minorHAnsi" w:cstheme="minorHAnsi"/>
                <w:color w:val="auto"/>
              </w:rPr>
            </w:pPr>
            <w:r>
              <w:rPr>
                <w:rFonts w:asciiTheme="minorHAnsi" w:hAnsiTheme="minorHAnsi" w:cstheme="minorHAnsi"/>
                <w:color w:val="auto"/>
              </w:rPr>
              <w:t>58,3</w:t>
            </w:r>
            <w:r w:rsidR="004F4F00" w:rsidRPr="004F4F00">
              <w:rPr>
                <w:rFonts w:asciiTheme="minorHAnsi" w:hAnsiTheme="minorHAnsi" w:cstheme="minorHAnsi"/>
                <w:color w:val="auto"/>
              </w:rPr>
              <w:t xml:space="preserve"> %</w:t>
            </w:r>
          </w:p>
        </w:tc>
        <w:tc>
          <w:tcPr>
            <w:tcW w:w="1134" w:type="dxa"/>
          </w:tcPr>
          <w:p w:rsidR="004F4F00" w:rsidRPr="004F4F00" w:rsidRDefault="007124FC" w:rsidP="001A236F">
            <w:pPr>
              <w:pStyle w:val="Textkrper"/>
              <w:spacing w:line="320" w:lineRule="atLeast"/>
              <w:jc w:val="center"/>
              <w:cnfStyle w:val="000000100000"/>
              <w:rPr>
                <w:rFonts w:asciiTheme="minorHAnsi" w:hAnsiTheme="minorHAnsi" w:cstheme="minorHAnsi"/>
                <w:b w:val="0"/>
                <w:color w:val="auto"/>
              </w:rPr>
            </w:pPr>
            <w:r>
              <w:rPr>
                <w:rFonts w:asciiTheme="minorHAnsi" w:hAnsiTheme="minorHAnsi" w:cstheme="minorHAnsi"/>
                <w:b w:val="0"/>
                <w:color w:val="auto"/>
              </w:rPr>
              <w:t>57,6</w:t>
            </w:r>
            <w:r w:rsidR="004F4F00" w:rsidRPr="004F4F00">
              <w:rPr>
                <w:rFonts w:asciiTheme="minorHAnsi" w:hAnsiTheme="minorHAnsi" w:cstheme="minorHAnsi"/>
                <w:b w:val="0"/>
                <w:color w:val="auto"/>
              </w:rPr>
              <w:t xml:space="preserve"> %</w:t>
            </w:r>
          </w:p>
        </w:tc>
        <w:tc>
          <w:tcPr>
            <w:tcW w:w="3118" w:type="dxa"/>
          </w:tcPr>
          <w:p w:rsidR="004F4F00" w:rsidRPr="004F4F00" w:rsidRDefault="004F4F00" w:rsidP="0037488E">
            <w:pPr>
              <w:spacing w:line="320" w:lineRule="atLeast"/>
              <w:cnfStyle w:val="000000100000"/>
              <w:rPr>
                <w:rFonts w:asciiTheme="minorHAnsi" w:hAnsiTheme="minorHAnsi" w:cstheme="minorHAnsi"/>
                <w:lang w:eastAsia="de-DE"/>
              </w:rPr>
            </w:pPr>
            <w:r w:rsidRPr="004F4F00">
              <w:rPr>
                <w:rFonts w:asciiTheme="minorHAnsi" w:hAnsiTheme="minorHAnsi" w:cstheme="minorHAnsi"/>
                <w:color w:val="auto"/>
                <w:lang w:eastAsia="de-DE"/>
              </w:rPr>
              <w:t>Entwicklung ist relativ ko</w:t>
            </w:r>
            <w:r w:rsidRPr="004F4F00">
              <w:rPr>
                <w:rFonts w:asciiTheme="minorHAnsi" w:hAnsiTheme="minorHAnsi" w:cstheme="minorHAnsi"/>
                <w:color w:val="auto"/>
                <w:lang w:eastAsia="de-DE"/>
              </w:rPr>
              <w:t>n</w:t>
            </w:r>
            <w:r w:rsidRPr="004F4F00">
              <w:rPr>
                <w:rFonts w:asciiTheme="minorHAnsi" w:hAnsiTheme="minorHAnsi" w:cstheme="minorHAnsi"/>
                <w:color w:val="auto"/>
                <w:lang w:eastAsia="de-DE"/>
              </w:rPr>
              <w:t>stant. Für die SES wird auch zukünftig ein hoher Finanzi</w:t>
            </w:r>
            <w:r w:rsidRPr="004F4F00">
              <w:rPr>
                <w:rFonts w:asciiTheme="minorHAnsi" w:hAnsiTheme="minorHAnsi" w:cstheme="minorHAnsi"/>
                <w:color w:val="auto"/>
                <w:lang w:eastAsia="de-DE"/>
              </w:rPr>
              <w:t>e</w:t>
            </w:r>
            <w:r w:rsidRPr="004F4F00">
              <w:rPr>
                <w:rFonts w:asciiTheme="minorHAnsi" w:hAnsiTheme="minorHAnsi" w:cstheme="minorHAnsi"/>
                <w:color w:val="auto"/>
                <w:lang w:eastAsia="de-DE"/>
              </w:rPr>
              <w:t xml:space="preserve">rungsbedarf für </w:t>
            </w:r>
            <w:proofErr w:type="spellStart"/>
            <w:r w:rsidRPr="004F4F00">
              <w:rPr>
                <w:rFonts w:asciiTheme="minorHAnsi" w:hAnsiTheme="minorHAnsi" w:cstheme="minorHAnsi"/>
                <w:color w:val="auto"/>
                <w:lang w:eastAsia="de-DE"/>
              </w:rPr>
              <w:t>Ersatz</w:t>
            </w:r>
            <w:r w:rsidR="0037488E">
              <w:rPr>
                <w:rFonts w:asciiTheme="minorHAnsi" w:hAnsiTheme="minorHAnsi" w:cstheme="minorHAnsi"/>
                <w:color w:val="auto"/>
                <w:lang w:eastAsia="de-DE"/>
              </w:rPr>
              <w:softHyphen/>
            </w:r>
            <w:r w:rsidRPr="004F4F00">
              <w:rPr>
                <w:rFonts w:asciiTheme="minorHAnsi" w:hAnsiTheme="minorHAnsi" w:cstheme="minorHAnsi"/>
                <w:color w:val="auto"/>
                <w:lang w:eastAsia="de-DE"/>
              </w:rPr>
              <w:t>investitionen</w:t>
            </w:r>
            <w:proofErr w:type="spellEnd"/>
            <w:r w:rsidRPr="004F4F00">
              <w:rPr>
                <w:rFonts w:asciiTheme="minorHAnsi" w:hAnsiTheme="minorHAnsi" w:cstheme="minorHAnsi"/>
                <w:color w:val="auto"/>
                <w:lang w:eastAsia="de-DE"/>
              </w:rPr>
              <w:t xml:space="preserve"> zu erwarten sein.</w:t>
            </w:r>
          </w:p>
        </w:tc>
      </w:tr>
      <w:tr w:rsidR="004F4F00" w:rsidRPr="004F4F00" w:rsidTr="0037488E">
        <w:tc>
          <w:tcPr>
            <w:cnfStyle w:val="001000000000"/>
            <w:tcW w:w="3227" w:type="dxa"/>
          </w:tcPr>
          <w:p w:rsidR="004F4F00" w:rsidRPr="004F4F00" w:rsidRDefault="004F4F00" w:rsidP="00B24D12">
            <w:pPr>
              <w:pStyle w:val="Textkrper"/>
              <w:spacing w:line="320" w:lineRule="atLeast"/>
              <w:jc w:val="left"/>
              <w:rPr>
                <w:rFonts w:asciiTheme="minorHAnsi" w:hAnsiTheme="minorHAnsi" w:cstheme="minorHAnsi"/>
                <w:color w:val="auto"/>
              </w:rPr>
            </w:pPr>
            <w:r w:rsidRPr="004F4F00">
              <w:rPr>
                <w:rFonts w:asciiTheme="minorHAnsi" w:hAnsiTheme="minorHAnsi" w:cstheme="minorHAnsi"/>
                <w:color w:val="auto"/>
              </w:rPr>
              <w:t>Investitionsdeckung</w:t>
            </w:r>
            <w:r w:rsidRPr="004F4F00">
              <w:rPr>
                <w:rFonts w:asciiTheme="minorHAnsi" w:hAnsiTheme="minorHAnsi" w:cstheme="minorHAnsi"/>
                <w:color w:val="auto"/>
              </w:rPr>
              <w:br/>
            </w:r>
            <w:r w:rsidRPr="001F79D3">
              <w:rPr>
                <w:rFonts w:asciiTheme="minorHAnsi" w:hAnsiTheme="minorHAnsi" w:cstheme="minorHAnsi"/>
                <w:b w:val="0"/>
                <w:color w:val="auto"/>
              </w:rPr>
              <w:t>gibt an inwieweit die Investi</w:t>
            </w:r>
            <w:r w:rsidR="0037488E" w:rsidRPr="001F79D3">
              <w:rPr>
                <w:rFonts w:asciiTheme="minorHAnsi" w:hAnsiTheme="minorHAnsi" w:cstheme="minorHAnsi"/>
                <w:b w:val="0"/>
                <w:color w:val="auto"/>
              </w:rPr>
              <w:softHyphen/>
            </w:r>
            <w:r w:rsidRPr="001F79D3">
              <w:rPr>
                <w:rFonts w:asciiTheme="minorHAnsi" w:hAnsiTheme="minorHAnsi" w:cstheme="minorHAnsi"/>
                <w:b w:val="0"/>
                <w:color w:val="auto"/>
              </w:rPr>
              <w:t xml:space="preserve">tionen ausreichen, um den abschreibungsbedingten </w:t>
            </w:r>
            <w:r w:rsidR="0037488E" w:rsidRPr="001F79D3">
              <w:rPr>
                <w:rFonts w:asciiTheme="minorHAnsi" w:hAnsiTheme="minorHAnsi" w:cstheme="minorHAnsi"/>
                <w:b w:val="0"/>
                <w:color w:val="auto"/>
              </w:rPr>
              <w:br/>
            </w:r>
            <w:r w:rsidRPr="001F79D3">
              <w:rPr>
                <w:rFonts w:asciiTheme="minorHAnsi" w:hAnsiTheme="minorHAnsi" w:cstheme="minorHAnsi"/>
                <w:b w:val="0"/>
                <w:color w:val="auto"/>
              </w:rPr>
              <w:t>Werteverzehr (Abschrei</w:t>
            </w:r>
            <w:r w:rsidR="0037488E" w:rsidRPr="001F79D3">
              <w:rPr>
                <w:rFonts w:asciiTheme="minorHAnsi" w:hAnsiTheme="minorHAnsi" w:cstheme="minorHAnsi"/>
                <w:b w:val="0"/>
                <w:color w:val="auto"/>
              </w:rPr>
              <w:softHyphen/>
            </w:r>
            <w:r w:rsidRPr="001F79D3">
              <w:rPr>
                <w:rFonts w:asciiTheme="minorHAnsi" w:hAnsiTheme="minorHAnsi" w:cstheme="minorHAnsi"/>
                <w:b w:val="0"/>
                <w:color w:val="auto"/>
              </w:rPr>
              <w:t>bungen) auszugleichen.</w:t>
            </w:r>
          </w:p>
        </w:tc>
        <w:tc>
          <w:tcPr>
            <w:tcW w:w="1134" w:type="dxa"/>
          </w:tcPr>
          <w:p w:rsidR="004F4F00" w:rsidRPr="004F4F00" w:rsidRDefault="004F4F00" w:rsidP="001A236F">
            <w:pPr>
              <w:pStyle w:val="Textkrper"/>
              <w:spacing w:line="320" w:lineRule="atLeast"/>
              <w:jc w:val="center"/>
              <w:cnfStyle w:val="000000000000"/>
              <w:rPr>
                <w:rFonts w:asciiTheme="minorHAnsi" w:hAnsiTheme="minorHAnsi" w:cstheme="minorHAnsi"/>
                <w:color w:val="auto"/>
              </w:rPr>
            </w:pPr>
            <w:r w:rsidRPr="004F4F00">
              <w:rPr>
                <w:rFonts w:asciiTheme="minorHAnsi" w:hAnsiTheme="minorHAnsi" w:cstheme="minorHAnsi"/>
                <w:color w:val="auto"/>
              </w:rPr>
              <w:t>106,0 %</w:t>
            </w:r>
          </w:p>
        </w:tc>
        <w:tc>
          <w:tcPr>
            <w:tcW w:w="1134" w:type="dxa"/>
          </w:tcPr>
          <w:p w:rsidR="004F4F00" w:rsidRPr="004F4F00" w:rsidRDefault="007124FC" w:rsidP="001A236F">
            <w:pPr>
              <w:pStyle w:val="Textkrper"/>
              <w:spacing w:line="320" w:lineRule="atLeast"/>
              <w:jc w:val="center"/>
              <w:cnfStyle w:val="000000000000"/>
              <w:rPr>
                <w:rFonts w:asciiTheme="minorHAnsi" w:hAnsiTheme="minorHAnsi" w:cstheme="minorHAnsi"/>
                <w:b w:val="0"/>
                <w:color w:val="auto"/>
              </w:rPr>
            </w:pPr>
            <w:r>
              <w:rPr>
                <w:rFonts w:asciiTheme="minorHAnsi" w:hAnsiTheme="minorHAnsi" w:cstheme="minorHAnsi"/>
                <w:b w:val="0"/>
                <w:color w:val="auto"/>
              </w:rPr>
              <w:t>106,0</w:t>
            </w:r>
            <w:r w:rsidR="004F4F00" w:rsidRPr="004F4F00">
              <w:rPr>
                <w:rFonts w:asciiTheme="minorHAnsi" w:hAnsiTheme="minorHAnsi" w:cstheme="minorHAnsi"/>
                <w:b w:val="0"/>
                <w:color w:val="auto"/>
              </w:rPr>
              <w:t xml:space="preserve"> %</w:t>
            </w:r>
          </w:p>
        </w:tc>
        <w:tc>
          <w:tcPr>
            <w:tcW w:w="3118" w:type="dxa"/>
          </w:tcPr>
          <w:p w:rsidR="004F4F00" w:rsidRPr="004F4F00" w:rsidRDefault="004F4F00" w:rsidP="001A236F">
            <w:pPr>
              <w:spacing w:line="320" w:lineRule="atLeast"/>
              <w:cnfStyle w:val="000000000000"/>
              <w:rPr>
                <w:rFonts w:asciiTheme="minorHAnsi" w:hAnsiTheme="minorHAnsi" w:cstheme="minorHAnsi"/>
                <w:color w:val="auto"/>
                <w:lang w:eastAsia="de-DE"/>
              </w:rPr>
            </w:pPr>
            <w:r w:rsidRPr="004F4F00">
              <w:rPr>
                <w:rFonts w:asciiTheme="minorHAnsi" w:hAnsiTheme="minorHAnsi" w:cstheme="minorHAnsi"/>
                <w:color w:val="auto"/>
                <w:lang w:eastAsia="de-DE"/>
              </w:rPr>
              <w:t>Die Investitionen liegen bei der SES über dem abschre</w:t>
            </w:r>
            <w:r w:rsidRPr="004F4F00">
              <w:rPr>
                <w:rFonts w:asciiTheme="minorHAnsi" w:hAnsiTheme="minorHAnsi" w:cstheme="minorHAnsi"/>
                <w:color w:val="auto"/>
                <w:lang w:eastAsia="de-DE"/>
              </w:rPr>
              <w:t>i</w:t>
            </w:r>
            <w:r w:rsidRPr="004F4F00">
              <w:rPr>
                <w:rFonts w:asciiTheme="minorHAnsi" w:hAnsiTheme="minorHAnsi" w:cstheme="minorHAnsi"/>
                <w:color w:val="auto"/>
                <w:lang w:eastAsia="de-DE"/>
              </w:rPr>
              <w:t xml:space="preserve">bungsbedingten </w:t>
            </w:r>
            <w:proofErr w:type="spellStart"/>
            <w:r w:rsidRPr="004F4F00">
              <w:rPr>
                <w:rFonts w:asciiTheme="minorHAnsi" w:hAnsiTheme="minorHAnsi" w:cstheme="minorHAnsi"/>
                <w:color w:val="auto"/>
                <w:lang w:eastAsia="de-DE"/>
              </w:rPr>
              <w:t>Werte</w:t>
            </w:r>
            <w:r w:rsidR="0037488E">
              <w:rPr>
                <w:rFonts w:asciiTheme="minorHAnsi" w:hAnsiTheme="minorHAnsi" w:cstheme="minorHAnsi"/>
                <w:color w:val="auto"/>
                <w:lang w:eastAsia="de-DE"/>
              </w:rPr>
              <w:softHyphen/>
            </w:r>
            <w:r w:rsidRPr="004F4F00">
              <w:rPr>
                <w:rFonts w:asciiTheme="minorHAnsi" w:hAnsiTheme="minorHAnsi" w:cstheme="minorHAnsi"/>
                <w:color w:val="auto"/>
                <w:lang w:eastAsia="de-DE"/>
              </w:rPr>
              <w:t>verzehr</w:t>
            </w:r>
            <w:proofErr w:type="spellEnd"/>
            <w:r w:rsidRPr="004F4F00">
              <w:rPr>
                <w:rFonts w:asciiTheme="minorHAnsi" w:hAnsiTheme="minorHAnsi" w:cstheme="minorHAnsi"/>
                <w:color w:val="auto"/>
                <w:lang w:eastAsia="de-DE"/>
              </w:rPr>
              <w:t xml:space="preserve">. </w:t>
            </w:r>
          </w:p>
          <w:p w:rsidR="004F4F00" w:rsidRPr="004F4F00" w:rsidRDefault="004F4F00" w:rsidP="0037488E">
            <w:pPr>
              <w:spacing w:line="320" w:lineRule="atLeast"/>
              <w:cnfStyle w:val="000000000000"/>
              <w:rPr>
                <w:rFonts w:asciiTheme="minorHAnsi" w:hAnsiTheme="minorHAnsi" w:cstheme="minorHAnsi"/>
                <w:color w:val="auto"/>
                <w:lang w:eastAsia="de-DE"/>
              </w:rPr>
            </w:pPr>
            <w:r w:rsidRPr="004F4F00">
              <w:rPr>
                <w:rFonts w:asciiTheme="minorHAnsi" w:hAnsiTheme="minorHAnsi" w:cstheme="minorHAnsi"/>
                <w:color w:val="auto"/>
                <w:lang w:eastAsia="de-DE"/>
              </w:rPr>
              <w:t xml:space="preserve">Die Abschreibungen sind auf Basis der historischen </w:t>
            </w:r>
            <w:r w:rsidR="0037488E">
              <w:rPr>
                <w:rFonts w:asciiTheme="minorHAnsi" w:hAnsiTheme="minorHAnsi" w:cstheme="minorHAnsi"/>
                <w:color w:val="auto"/>
                <w:lang w:eastAsia="de-DE"/>
              </w:rPr>
              <w:br/>
            </w:r>
            <w:r w:rsidRPr="004F4F00">
              <w:rPr>
                <w:rFonts w:asciiTheme="minorHAnsi" w:hAnsiTheme="minorHAnsi" w:cstheme="minorHAnsi"/>
                <w:color w:val="auto"/>
                <w:lang w:eastAsia="de-DE"/>
              </w:rPr>
              <w:t>Anschaffungskosten bere</w:t>
            </w:r>
            <w:r w:rsidR="00B24D12">
              <w:rPr>
                <w:rFonts w:asciiTheme="minorHAnsi" w:hAnsiTheme="minorHAnsi" w:cstheme="minorHAnsi"/>
                <w:color w:val="auto"/>
                <w:lang w:eastAsia="de-DE"/>
              </w:rPr>
              <w:t>c</w:t>
            </w:r>
            <w:r w:rsidR="00B24D12">
              <w:rPr>
                <w:rFonts w:asciiTheme="minorHAnsi" w:hAnsiTheme="minorHAnsi" w:cstheme="minorHAnsi"/>
                <w:color w:val="auto"/>
                <w:lang w:eastAsia="de-DE"/>
              </w:rPr>
              <w:t>h</w:t>
            </w:r>
            <w:r w:rsidR="00B24D12">
              <w:rPr>
                <w:rFonts w:asciiTheme="minorHAnsi" w:hAnsiTheme="minorHAnsi" w:cstheme="minorHAnsi"/>
                <w:color w:val="auto"/>
                <w:lang w:eastAsia="de-DE"/>
              </w:rPr>
              <w:t>net (nicht Wiederbe</w:t>
            </w:r>
            <w:r w:rsidR="0037488E">
              <w:rPr>
                <w:rFonts w:asciiTheme="minorHAnsi" w:hAnsiTheme="minorHAnsi" w:cstheme="minorHAnsi"/>
                <w:color w:val="auto"/>
                <w:lang w:eastAsia="de-DE"/>
              </w:rPr>
              <w:softHyphen/>
            </w:r>
            <w:r w:rsidR="00B24D12">
              <w:rPr>
                <w:rFonts w:asciiTheme="minorHAnsi" w:hAnsiTheme="minorHAnsi" w:cstheme="minorHAnsi"/>
                <w:color w:val="auto"/>
                <w:lang w:eastAsia="de-DE"/>
              </w:rPr>
              <w:t>schaffungs</w:t>
            </w:r>
            <w:r w:rsidRPr="004F4F00">
              <w:rPr>
                <w:rFonts w:asciiTheme="minorHAnsi" w:hAnsiTheme="minorHAnsi" w:cstheme="minorHAnsi"/>
                <w:color w:val="auto"/>
                <w:lang w:eastAsia="de-DE"/>
              </w:rPr>
              <w:t>wert).</w:t>
            </w:r>
          </w:p>
        </w:tc>
      </w:tr>
    </w:tbl>
    <w:p w:rsidR="004F4F00" w:rsidRPr="004F4F00" w:rsidRDefault="004F4F00" w:rsidP="001A236F">
      <w:pPr>
        <w:pStyle w:val="Textkrper2"/>
        <w:spacing w:line="320" w:lineRule="atLeast"/>
        <w:rPr>
          <w:rFonts w:asciiTheme="minorHAnsi" w:hAnsiTheme="minorHAnsi" w:cstheme="minorHAnsi"/>
          <w:sz w:val="24"/>
          <w:szCs w:val="24"/>
          <w:shd w:val="clear" w:color="auto" w:fill="FFFFFF" w:themeFill="background1"/>
        </w:rPr>
      </w:pPr>
    </w:p>
    <w:p w:rsidR="004F4F00" w:rsidRPr="00041080" w:rsidRDefault="004F4F00" w:rsidP="001A236F">
      <w:pPr>
        <w:pStyle w:val="Textkrper"/>
        <w:spacing w:line="320" w:lineRule="atLeast"/>
        <w:rPr>
          <w:rFonts w:asciiTheme="minorHAnsi" w:hAnsiTheme="minorHAnsi" w:cstheme="minorHAnsi"/>
          <w:b w:val="0"/>
        </w:rPr>
      </w:pPr>
      <w:r w:rsidRPr="00041080">
        <w:rPr>
          <w:rFonts w:asciiTheme="minorHAnsi" w:hAnsiTheme="minorHAnsi" w:cstheme="minorHAnsi"/>
          <w:b w:val="0"/>
        </w:rPr>
        <w:t>In das Stuttgarter Ka</w:t>
      </w:r>
      <w:r w:rsidR="00041080">
        <w:rPr>
          <w:rFonts w:asciiTheme="minorHAnsi" w:hAnsiTheme="minorHAnsi" w:cstheme="minorHAnsi"/>
          <w:b w:val="0"/>
        </w:rPr>
        <w:t xml:space="preserve">nalnetz investierte die SES </w:t>
      </w:r>
      <w:r w:rsidR="00A908D2">
        <w:rPr>
          <w:rFonts w:asciiTheme="minorHAnsi" w:hAnsiTheme="minorHAnsi" w:cstheme="minorHAnsi"/>
          <w:b w:val="0"/>
        </w:rPr>
        <w:t xml:space="preserve">(ohne Anteil Dritter) </w:t>
      </w:r>
      <w:r w:rsidR="00041080">
        <w:rPr>
          <w:rFonts w:asciiTheme="minorHAnsi" w:hAnsiTheme="minorHAnsi" w:cstheme="minorHAnsi"/>
          <w:b w:val="0"/>
        </w:rPr>
        <w:t>22,2</w:t>
      </w:r>
      <w:r w:rsidRPr="00041080">
        <w:rPr>
          <w:rFonts w:asciiTheme="minorHAnsi" w:hAnsiTheme="minorHAnsi" w:cstheme="minorHAnsi"/>
          <w:b w:val="0"/>
        </w:rPr>
        <w:t xml:space="preserve"> Mio. </w:t>
      </w:r>
      <w:r w:rsidR="00BF3CEE" w:rsidRPr="00041080">
        <w:rPr>
          <w:rFonts w:asciiTheme="minorHAnsi" w:hAnsiTheme="minorHAnsi" w:cstheme="minorHAnsi"/>
          <w:b w:val="0"/>
        </w:rPr>
        <w:t xml:space="preserve">EUR </w:t>
      </w:r>
      <w:r w:rsidRPr="00041080">
        <w:rPr>
          <w:rFonts w:asciiTheme="minorHAnsi" w:hAnsiTheme="minorHAnsi" w:cstheme="minorHAnsi"/>
          <w:b w:val="0"/>
        </w:rPr>
        <w:t>(Vorjahr</w:t>
      </w:r>
      <w:r w:rsidR="0037488E" w:rsidRPr="00041080">
        <w:rPr>
          <w:rFonts w:asciiTheme="minorHAnsi" w:hAnsiTheme="minorHAnsi" w:cstheme="minorHAnsi"/>
          <w:b w:val="0"/>
        </w:rPr>
        <w:t xml:space="preserve">: </w:t>
      </w:r>
      <w:r w:rsidR="00041080">
        <w:rPr>
          <w:rFonts w:asciiTheme="minorHAnsi" w:hAnsiTheme="minorHAnsi" w:cstheme="minorHAnsi"/>
          <w:b w:val="0"/>
        </w:rPr>
        <w:t>22,8</w:t>
      </w:r>
      <w:r w:rsidRPr="00041080">
        <w:rPr>
          <w:rFonts w:asciiTheme="minorHAnsi" w:hAnsiTheme="minorHAnsi" w:cstheme="minorHAnsi"/>
          <w:b w:val="0"/>
        </w:rPr>
        <w:t xml:space="preserve"> Mio</w:t>
      </w:r>
      <w:r w:rsidR="00BF3CEE" w:rsidRPr="00041080">
        <w:rPr>
          <w:rFonts w:asciiTheme="minorHAnsi" w:hAnsiTheme="minorHAnsi" w:cstheme="minorHAnsi"/>
          <w:b w:val="0"/>
        </w:rPr>
        <w:t>. EUR</w:t>
      </w:r>
      <w:r w:rsidRPr="00041080">
        <w:rPr>
          <w:rFonts w:asciiTheme="minorHAnsi" w:hAnsiTheme="minorHAnsi" w:cstheme="minorHAnsi"/>
          <w:b w:val="0"/>
        </w:rPr>
        <w:t>). Dabei wurden Sanie</w:t>
      </w:r>
      <w:r w:rsidR="00041080">
        <w:rPr>
          <w:rFonts w:asciiTheme="minorHAnsi" w:hAnsiTheme="minorHAnsi" w:cstheme="minorHAnsi"/>
          <w:b w:val="0"/>
        </w:rPr>
        <w:t xml:space="preserve">rungsprojekte von </w:t>
      </w:r>
      <w:r w:rsidR="006A5C94">
        <w:rPr>
          <w:rFonts w:asciiTheme="minorHAnsi" w:hAnsiTheme="minorHAnsi" w:cstheme="minorHAnsi"/>
          <w:b w:val="0"/>
        </w:rPr>
        <w:t>insgesamt 10,7</w:t>
      </w:r>
      <w:r w:rsidRPr="00041080">
        <w:rPr>
          <w:rFonts w:asciiTheme="minorHAnsi" w:hAnsiTheme="minorHAnsi" w:cstheme="minorHAnsi"/>
          <w:b w:val="0"/>
        </w:rPr>
        <w:t xml:space="preserve"> Mio.</w:t>
      </w:r>
      <w:r w:rsidR="00BF3CEE" w:rsidRPr="00041080">
        <w:rPr>
          <w:rFonts w:asciiTheme="minorHAnsi" w:hAnsiTheme="minorHAnsi" w:cstheme="minorHAnsi"/>
          <w:b w:val="0"/>
        </w:rPr>
        <w:t xml:space="preserve"> EUR</w:t>
      </w:r>
      <w:r w:rsidRPr="00041080">
        <w:rPr>
          <w:rFonts w:asciiTheme="minorHAnsi" w:hAnsiTheme="minorHAnsi" w:cstheme="minorHAnsi"/>
          <w:b w:val="0"/>
        </w:rPr>
        <w:t>, Ersch</w:t>
      </w:r>
      <w:r w:rsidR="00041080">
        <w:rPr>
          <w:rFonts w:asciiTheme="minorHAnsi" w:hAnsiTheme="minorHAnsi" w:cstheme="minorHAnsi"/>
          <w:b w:val="0"/>
        </w:rPr>
        <w:t>ließungsprojekte in Höhe von 0,4</w:t>
      </w:r>
      <w:r w:rsidRPr="00041080">
        <w:rPr>
          <w:rFonts w:asciiTheme="minorHAnsi" w:hAnsiTheme="minorHAnsi" w:cstheme="minorHAnsi"/>
          <w:b w:val="0"/>
        </w:rPr>
        <w:t xml:space="preserve"> Mio. </w:t>
      </w:r>
      <w:r w:rsidR="00BF3CEE" w:rsidRPr="00041080">
        <w:rPr>
          <w:rFonts w:asciiTheme="minorHAnsi" w:hAnsiTheme="minorHAnsi" w:cstheme="minorHAnsi"/>
          <w:b w:val="0"/>
        </w:rPr>
        <w:t xml:space="preserve">EUR </w:t>
      </w:r>
      <w:r w:rsidRPr="00041080">
        <w:rPr>
          <w:rFonts w:asciiTheme="minorHAnsi" w:hAnsiTheme="minorHAnsi" w:cstheme="minorHAnsi"/>
          <w:b w:val="0"/>
        </w:rPr>
        <w:t>und zur Verbesserung der R</w:t>
      </w:r>
      <w:r w:rsidRPr="00041080">
        <w:rPr>
          <w:rFonts w:asciiTheme="minorHAnsi" w:hAnsiTheme="minorHAnsi" w:cstheme="minorHAnsi"/>
          <w:b w:val="0"/>
        </w:rPr>
        <w:t>e</w:t>
      </w:r>
      <w:r w:rsidRPr="00041080">
        <w:rPr>
          <w:rFonts w:asciiTheme="minorHAnsi" w:hAnsiTheme="minorHAnsi" w:cstheme="minorHAnsi"/>
          <w:b w:val="0"/>
        </w:rPr>
        <w:t>genwasserbehandlung Maßnah</w:t>
      </w:r>
      <w:r w:rsidR="00041080">
        <w:rPr>
          <w:rFonts w:asciiTheme="minorHAnsi" w:hAnsiTheme="minorHAnsi" w:cstheme="minorHAnsi"/>
          <w:b w:val="0"/>
        </w:rPr>
        <w:t>men in Höhe von 8,2</w:t>
      </w:r>
      <w:r w:rsidRPr="00041080">
        <w:rPr>
          <w:rFonts w:asciiTheme="minorHAnsi" w:hAnsiTheme="minorHAnsi" w:cstheme="minorHAnsi"/>
          <w:b w:val="0"/>
        </w:rPr>
        <w:t xml:space="preserve"> Mio. </w:t>
      </w:r>
      <w:r w:rsidR="00BF3CEE" w:rsidRPr="00041080">
        <w:rPr>
          <w:rFonts w:asciiTheme="minorHAnsi" w:hAnsiTheme="minorHAnsi" w:cstheme="minorHAnsi"/>
          <w:b w:val="0"/>
        </w:rPr>
        <w:t xml:space="preserve">EUR </w:t>
      </w:r>
      <w:r w:rsidRPr="00041080">
        <w:rPr>
          <w:rFonts w:asciiTheme="minorHAnsi" w:hAnsiTheme="minorHAnsi" w:cstheme="minorHAnsi"/>
          <w:b w:val="0"/>
        </w:rPr>
        <w:t xml:space="preserve">umgesetzt. Gleichzeitig wurden </w:t>
      </w:r>
      <w:proofErr w:type="spellStart"/>
      <w:r w:rsidRPr="00041080">
        <w:rPr>
          <w:rFonts w:asciiTheme="minorHAnsi" w:hAnsiTheme="minorHAnsi" w:cstheme="minorHAnsi"/>
          <w:b w:val="0"/>
        </w:rPr>
        <w:t>Instandhaltungs</w:t>
      </w:r>
      <w:r w:rsidR="00B24D12" w:rsidRPr="00041080">
        <w:rPr>
          <w:rFonts w:asciiTheme="minorHAnsi" w:hAnsiTheme="minorHAnsi" w:cstheme="minorHAnsi"/>
          <w:b w:val="0"/>
        </w:rPr>
        <w:softHyphen/>
      </w:r>
      <w:r w:rsidR="00041080">
        <w:rPr>
          <w:rFonts w:asciiTheme="minorHAnsi" w:hAnsiTheme="minorHAnsi" w:cstheme="minorHAnsi"/>
          <w:b w:val="0"/>
        </w:rPr>
        <w:t>arbeiten</w:t>
      </w:r>
      <w:proofErr w:type="spellEnd"/>
      <w:r w:rsidR="00041080">
        <w:rPr>
          <w:rFonts w:asciiTheme="minorHAnsi" w:hAnsiTheme="minorHAnsi" w:cstheme="minorHAnsi"/>
          <w:b w:val="0"/>
        </w:rPr>
        <w:t xml:space="preserve"> in Höhe von 3,9</w:t>
      </w:r>
      <w:r w:rsidRPr="00041080">
        <w:rPr>
          <w:rFonts w:asciiTheme="minorHAnsi" w:hAnsiTheme="minorHAnsi" w:cstheme="minorHAnsi"/>
          <w:b w:val="0"/>
        </w:rPr>
        <w:t xml:space="preserve"> Mio. </w:t>
      </w:r>
      <w:r w:rsidR="00BF3CEE" w:rsidRPr="00041080">
        <w:rPr>
          <w:rFonts w:asciiTheme="minorHAnsi" w:hAnsiTheme="minorHAnsi" w:cstheme="minorHAnsi"/>
          <w:b w:val="0"/>
        </w:rPr>
        <w:t xml:space="preserve">EUR </w:t>
      </w:r>
      <w:r w:rsidRPr="00041080">
        <w:rPr>
          <w:rFonts w:asciiTheme="minorHAnsi" w:hAnsiTheme="minorHAnsi" w:cstheme="minorHAnsi"/>
          <w:b w:val="0"/>
        </w:rPr>
        <w:t>ausgeführt (Vorjahr</w:t>
      </w:r>
      <w:r w:rsidR="0037488E" w:rsidRPr="00041080">
        <w:rPr>
          <w:rFonts w:asciiTheme="minorHAnsi" w:hAnsiTheme="minorHAnsi" w:cstheme="minorHAnsi"/>
          <w:b w:val="0"/>
        </w:rPr>
        <w:t xml:space="preserve">: </w:t>
      </w:r>
      <w:r w:rsidR="00041080">
        <w:rPr>
          <w:rFonts w:asciiTheme="minorHAnsi" w:hAnsiTheme="minorHAnsi" w:cstheme="minorHAnsi"/>
          <w:b w:val="0"/>
        </w:rPr>
        <w:t>4,2</w:t>
      </w:r>
      <w:r w:rsidRPr="00041080">
        <w:rPr>
          <w:rFonts w:asciiTheme="minorHAnsi" w:hAnsiTheme="minorHAnsi" w:cstheme="minorHAnsi"/>
          <w:b w:val="0"/>
        </w:rPr>
        <w:t xml:space="preserve"> Mio</w:t>
      </w:r>
      <w:r w:rsidR="00BF3CEE" w:rsidRPr="00041080">
        <w:rPr>
          <w:rFonts w:asciiTheme="minorHAnsi" w:hAnsiTheme="minorHAnsi" w:cstheme="minorHAnsi"/>
          <w:b w:val="0"/>
        </w:rPr>
        <w:t>. EUR</w:t>
      </w:r>
      <w:r w:rsidRPr="00041080">
        <w:rPr>
          <w:rFonts w:asciiTheme="minorHAnsi" w:hAnsiTheme="minorHAnsi" w:cstheme="minorHAnsi"/>
          <w:b w:val="0"/>
        </w:rPr>
        <w:t>). Unter ande</w:t>
      </w:r>
      <w:r w:rsidR="00460350">
        <w:rPr>
          <w:rFonts w:asciiTheme="minorHAnsi" w:hAnsiTheme="minorHAnsi" w:cstheme="minorHAnsi"/>
          <w:b w:val="0"/>
        </w:rPr>
        <w:t>rem konnte das Kanalnetz in 2016</w:t>
      </w:r>
      <w:r w:rsidRPr="00041080">
        <w:rPr>
          <w:rFonts w:asciiTheme="minorHAnsi" w:hAnsiTheme="minorHAnsi" w:cstheme="minorHAnsi"/>
          <w:b w:val="0"/>
        </w:rPr>
        <w:t xml:space="preserve"> auf einer Länge von 11,1 K</w:t>
      </w:r>
      <w:r w:rsidRPr="00041080">
        <w:rPr>
          <w:rFonts w:asciiTheme="minorHAnsi" w:hAnsiTheme="minorHAnsi" w:cstheme="minorHAnsi"/>
          <w:b w:val="0"/>
        </w:rPr>
        <w:t>i</w:t>
      </w:r>
      <w:r w:rsidRPr="00041080">
        <w:rPr>
          <w:rFonts w:asciiTheme="minorHAnsi" w:hAnsiTheme="minorHAnsi" w:cstheme="minorHAnsi"/>
          <w:b w:val="0"/>
        </w:rPr>
        <w:t xml:space="preserve">lometern saniert werden. </w:t>
      </w:r>
    </w:p>
    <w:p w:rsidR="004F4F00" w:rsidRPr="00017B13" w:rsidRDefault="004F4F00" w:rsidP="001A236F">
      <w:pPr>
        <w:pStyle w:val="Textkrper"/>
        <w:spacing w:line="320" w:lineRule="atLeast"/>
        <w:rPr>
          <w:rFonts w:asciiTheme="minorHAnsi" w:hAnsiTheme="minorHAnsi" w:cstheme="minorHAnsi"/>
          <w:b w:val="0"/>
          <w:highlight w:val="yellow"/>
        </w:rPr>
      </w:pPr>
    </w:p>
    <w:p w:rsidR="004F4F00" w:rsidRPr="00D02203" w:rsidRDefault="004F4F00" w:rsidP="001A236F">
      <w:pPr>
        <w:pStyle w:val="Textkrper"/>
        <w:spacing w:line="320" w:lineRule="atLeast"/>
        <w:rPr>
          <w:rFonts w:asciiTheme="minorHAnsi" w:hAnsiTheme="minorHAnsi" w:cstheme="minorHAnsi"/>
          <w:b w:val="0"/>
        </w:rPr>
      </w:pPr>
      <w:r w:rsidRPr="000F0497">
        <w:rPr>
          <w:rFonts w:asciiTheme="minorHAnsi" w:hAnsiTheme="minorHAnsi" w:cstheme="minorHAnsi"/>
          <w:b w:val="0"/>
        </w:rPr>
        <w:t xml:space="preserve">Der Kanalbetrieb untersuchte im Berichtsjahr im Rahmen der </w:t>
      </w:r>
      <w:r w:rsidR="00D02203" w:rsidRPr="000F0497">
        <w:rPr>
          <w:rFonts w:asciiTheme="minorHAnsi" w:hAnsiTheme="minorHAnsi" w:cstheme="minorHAnsi"/>
          <w:b w:val="0"/>
        </w:rPr>
        <w:t>Eigenkontrollverordnung rund 277</w:t>
      </w:r>
      <w:r w:rsidRPr="000F0497">
        <w:rPr>
          <w:rFonts w:asciiTheme="minorHAnsi" w:hAnsiTheme="minorHAnsi" w:cstheme="minorHAnsi"/>
          <w:b w:val="0"/>
        </w:rPr>
        <w:t xml:space="preserve"> Kilometer Kanäle (Vorjahr</w:t>
      </w:r>
      <w:r w:rsidR="0037488E" w:rsidRPr="000F0497">
        <w:rPr>
          <w:rFonts w:asciiTheme="minorHAnsi" w:hAnsiTheme="minorHAnsi" w:cstheme="minorHAnsi"/>
          <w:b w:val="0"/>
        </w:rPr>
        <w:t>:</w:t>
      </w:r>
      <w:r w:rsidR="00D02203" w:rsidRPr="000F0497">
        <w:rPr>
          <w:rFonts w:asciiTheme="minorHAnsi" w:hAnsiTheme="minorHAnsi" w:cstheme="minorHAnsi"/>
          <w:b w:val="0"/>
        </w:rPr>
        <w:t xml:space="preserve"> 293</w:t>
      </w:r>
      <w:r w:rsidRPr="000F0497">
        <w:rPr>
          <w:rFonts w:asciiTheme="minorHAnsi" w:hAnsiTheme="minorHAnsi" w:cstheme="minorHAnsi"/>
          <w:b w:val="0"/>
        </w:rPr>
        <w:t xml:space="preserve"> km) und </w:t>
      </w:r>
      <w:r w:rsidR="000F0497">
        <w:rPr>
          <w:rFonts w:asciiTheme="minorHAnsi" w:hAnsiTheme="minorHAnsi" w:cstheme="minorHAnsi"/>
          <w:b w:val="0"/>
        </w:rPr>
        <w:t>3.514</w:t>
      </w:r>
      <w:r w:rsidRPr="000F0497">
        <w:rPr>
          <w:rFonts w:asciiTheme="minorHAnsi" w:hAnsiTheme="minorHAnsi" w:cstheme="minorHAnsi"/>
          <w:b w:val="0"/>
        </w:rPr>
        <w:t xml:space="preserve"> Anschlusskanäle (Vorjahr</w:t>
      </w:r>
      <w:r w:rsidR="0037488E" w:rsidRPr="000F0497">
        <w:rPr>
          <w:rFonts w:asciiTheme="minorHAnsi" w:hAnsiTheme="minorHAnsi" w:cstheme="minorHAnsi"/>
          <w:b w:val="0"/>
        </w:rPr>
        <w:t>:</w:t>
      </w:r>
      <w:r w:rsidR="00D02203" w:rsidRPr="000F0497">
        <w:rPr>
          <w:rFonts w:asciiTheme="minorHAnsi" w:hAnsiTheme="minorHAnsi" w:cstheme="minorHAnsi"/>
          <w:b w:val="0"/>
        </w:rPr>
        <w:t xml:space="preserve"> 3.442</w:t>
      </w:r>
      <w:r w:rsidRPr="000F0497">
        <w:rPr>
          <w:rFonts w:asciiTheme="minorHAnsi" w:hAnsiTheme="minorHAnsi" w:cstheme="minorHAnsi"/>
          <w:b w:val="0"/>
        </w:rPr>
        <w:t xml:space="preserve">). </w:t>
      </w:r>
      <w:r w:rsidR="00D02203" w:rsidRPr="000F0497">
        <w:rPr>
          <w:rFonts w:asciiTheme="minorHAnsi" w:hAnsiTheme="minorHAnsi" w:cstheme="minorHAnsi"/>
          <w:b w:val="0"/>
        </w:rPr>
        <w:t>Durch die Mitarbeiter wurden 510</w:t>
      </w:r>
      <w:r w:rsidRPr="000F0497">
        <w:rPr>
          <w:rFonts w:asciiTheme="minorHAnsi" w:hAnsiTheme="minorHAnsi" w:cstheme="minorHAnsi"/>
          <w:b w:val="0"/>
        </w:rPr>
        <w:t xml:space="preserve"> Kilometer Kanäle (Vorjahr</w:t>
      </w:r>
      <w:r w:rsidR="0037488E" w:rsidRPr="000F0497">
        <w:rPr>
          <w:rFonts w:asciiTheme="minorHAnsi" w:hAnsiTheme="minorHAnsi" w:cstheme="minorHAnsi"/>
          <w:b w:val="0"/>
        </w:rPr>
        <w:t>:</w:t>
      </w:r>
      <w:r w:rsidR="00D02203" w:rsidRPr="000F0497">
        <w:rPr>
          <w:rFonts w:asciiTheme="minorHAnsi" w:hAnsiTheme="minorHAnsi" w:cstheme="minorHAnsi"/>
          <w:b w:val="0"/>
        </w:rPr>
        <w:t xml:space="preserve"> 645</w:t>
      </w:r>
      <w:r w:rsidRPr="000F0497">
        <w:rPr>
          <w:rFonts w:asciiTheme="minorHAnsi" w:hAnsiTheme="minorHAnsi" w:cstheme="minorHAnsi"/>
          <w:b w:val="0"/>
        </w:rPr>
        <w:t xml:space="preserve"> km) </w:t>
      </w:r>
      <w:r w:rsidR="0037488E" w:rsidRPr="000F0497">
        <w:rPr>
          <w:rFonts w:asciiTheme="minorHAnsi" w:hAnsiTheme="minorHAnsi" w:cstheme="minorHAnsi"/>
          <w:b w:val="0"/>
        </w:rPr>
        <w:br/>
      </w:r>
      <w:r w:rsidR="00D02203" w:rsidRPr="000F0497">
        <w:rPr>
          <w:rFonts w:asciiTheme="minorHAnsi" w:hAnsiTheme="minorHAnsi" w:cstheme="minorHAnsi"/>
          <w:b w:val="0"/>
        </w:rPr>
        <w:t>gereinigt, 2.200</w:t>
      </w:r>
      <w:r w:rsidRPr="000F0497">
        <w:rPr>
          <w:rFonts w:asciiTheme="minorHAnsi" w:hAnsiTheme="minorHAnsi" w:cstheme="minorHAnsi"/>
          <w:b w:val="0"/>
        </w:rPr>
        <w:t xml:space="preserve"> Inspektionsgänge (Vorjahr</w:t>
      </w:r>
      <w:r w:rsidR="0037488E" w:rsidRPr="000F0497">
        <w:rPr>
          <w:rFonts w:asciiTheme="minorHAnsi" w:hAnsiTheme="minorHAnsi" w:cstheme="minorHAnsi"/>
          <w:b w:val="0"/>
        </w:rPr>
        <w:t>:</w:t>
      </w:r>
      <w:r w:rsidR="00D02203" w:rsidRPr="000F0497">
        <w:rPr>
          <w:rFonts w:asciiTheme="minorHAnsi" w:hAnsiTheme="minorHAnsi" w:cstheme="minorHAnsi"/>
          <w:b w:val="0"/>
        </w:rPr>
        <w:t xml:space="preserve"> 2.180) absolviert und 1.330</w:t>
      </w:r>
      <w:r w:rsidRPr="000F0497">
        <w:rPr>
          <w:rFonts w:asciiTheme="minorHAnsi" w:hAnsiTheme="minorHAnsi" w:cstheme="minorHAnsi"/>
          <w:b w:val="0"/>
        </w:rPr>
        <w:t xml:space="preserve"> Störungen (Vorjahr</w:t>
      </w:r>
      <w:r w:rsidR="0037488E" w:rsidRPr="000F0497">
        <w:rPr>
          <w:rFonts w:asciiTheme="minorHAnsi" w:hAnsiTheme="minorHAnsi" w:cstheme="minorHAnsi"/>
          <w:b w:val="0"/>
        </w:rPr>
        <w:t>:</w:t>
      </w:r>
      <w:r w:rsidR="00D02203" w:rsidRPr="000F0497">
        <w:rPr>
          <w:rFonts w:asciiTheme="minorHAnsi" w:hAnsiTheme="minorHAnsi" w:cstheme="minorHAnsi"/>
          <w:b w:val="0"/>
        </w:rPr>
        <w:t xml:space="preserve"> 1.187</w:t>
      </w:r>
      <w:r w:rsidRPr="000F0497">
        <w:rPr>
          <w:rFonts w:asciiTheme="minorHAnsi" w:hAnsiTheme="minorHAnsi" w:cstheme="minorHAnsi"/>
          <w:b w:val="0"/>
        </w:rPr>
        <w:t>) im Netz beseitigt.</w:t>
      </w:r>
    </w:p>
    <w:p w:rsidR="004F4F00" w:rsidRPr="00017B13" w:rsidRDefault="004F4F00" w:rsidP="001A236F">
      <w:pPr>
        <w:pStyle w:val="Textkrper"/>
        <w:spacing w:line="320" w:lineRule="atLeast"/>
        <w:rPr>
          <w:rFonts w:asciiTheme="minorHAnsi" w:hAnsiTheme="minorHAnsi" w:cstheme="minorHAnsi"/>
          <w:b w:val="0"/>
          <w:highlight w:val="yellow"/>
        </w:rPr>
      </w:pPr>
    </w:p>
    <w:p w:rsidR="004F4F00" w:rsidRPr="00265282" w:rsidRDefault="004F4F00" w:rsidP="001A236F">
      <w:pPr>
        <w:pStyle w:val="Textkrper"/>
        <w:spacing w:line="320" w:lineRule="atLeast"/>
        <w:rPr>
          <w:rFonts w:asciiTheme="minorHAnsi" w:hAnsiTheme="minorHAnsi" w:cstheme="minorHAnsi"/>
          <w:b w:val="0"/>
        </w:rPr>
      </w:pPr>
      <w:r w:rsidRPr="00265282">
        <w:rPr>
          <w:rFonts w:asciiTheme="minorHAnsi" w:hAnsiTheme="minorHAnsi" w:cstheme="minorHAnsi"/>
          <w:b w:val="0"/>
        </w:rPr>
        <w:t>In den vier Klärwerken wurden Invest</w:t>
      </w:r>
      <w:r w:rsidR="00265282">
        <w:rPr>
          <w:rFonts w:asciiTheme="minorHAnsi" w:hAnsiTheme="minorHAnsi" w:cstheme="minorHAnsi"/>
          <w:b w:val="0"/>
        </w:rPr>
        <w:t>itionsmaßnahmen in Höhe von 17,5</w:t>
      </w:r>
      <w:r w:rsidRPr="00265282">
        <w:rPr>
          <w:rFonts w:asciiTheme="minorHAnsi" w:hAnsiTheme="minorHAnsi" w:cstheme="minorHAnsi"/>
          <w:b w:val="0"/>
        </w:rPr>
        <w:t xml:space="preserve"> Mio. </w:t>
      </w:r>
      <w:r w:rsidR="006F3B27" w:rsidRPr="00265282">
        <w:rPr>
          <w:rFonts w:asciiTheme="minorHAnsi" w:hAnsiTheme="minorHAnsi" w:cstheme="minorHAnsi"/>
          <w:b w:val="0"/>
        </w:rPr>
        <w:t xml:space="preserve">EUR </w:t>
      </w:r>
      <w:r w:rsidRPr="00265282">
        <w:rPr>
          <w:rFonts w:asciiTheme="minorHAnsi" w:hAnsiTheme="minorHAnsi" w:cstheme="minorHAnsi"/>
          <w:b w:val="0"/>
        </w:rPr>
        <w:t>(Vorjahr</w:t>
      </w:r>
      <w:r w:rsidR="0037488E" w:rsidRPr="00265282">
        <w:rPr>
          <w:rFonts w:asciiTheme="minorHAnsi" w:hAnsiTheme="minorHAnsi" w:cstheme="minorHAnsi"/>
          <w:b w:val="0"/>
        </w:rPr>
        <w:t>:</w:t>
      </w:r>
      <w:r w:rsidR="00265282">
        <w:rPr>
          <w:rFonts w:asciiTheme="minorHAnsi" w:hAnsiTheme="minorHAnsi" w:cstheme="minorHAnsi"/>
          <w:b w:val="0"/>
        </w:rPr>
        <w:t xml:space="preserve"> 20,3</w:t>
      </w:r>
      <w:r w:rsidRPr="00265282">
        <w:rPr>
          <w:rFonts w:asciiTheme="minorHAnsi" w:hAnsiTheme="minorHAnsi" w:cstheme="minorHAnsi"/>
          <w:b w:val="0"/>
        </w:rPr>
        <w:t xml:space="preserve"> Mio</w:t>
      </w:r>
      <w:r w:rsidR="006F3B27" w:rsidRPr="00265282">
        <w:rPr>
          <w:rFonts w:asciiTheme="minorHAnsi" w:hAnsiTheme="minorHAnsi" w:cstheme="minorHAnsi"/>
          <w:b w:val="0"/>
        </w:rPr>
        <w:t>. EUR</w:t>
      </w:r>
      <w:r w:rsidRPr="00265282">
        <w:rPr>
          <w:rFonts w:asciiTheme="minorHAnsi" w:hAnsiTheme="minorHAnsi" w:cstheme="minorHAnsi"/>
          <w:b w:val="0"/>
        </w:rPr>
        <w:t xml:space="preserve">) </w:t>
      </w:r>
      <w:r w:rsidR="00A908D2">
        <w:rPr>
          <w:rFonts w:asciiTheme="minorHAnsi" w:hAnsiTheme="minorHAnsi" w:cstheme="minorHAnsi"/>
          <w:b w:val="0"/>
        </w:rPr>
        <w:t>durch die SES finanziert (ohne Anteil Dritter)</w:t>
      </w:r>
      <w:r w:rsidRPr="00265282">
        <w:rPr>
          <w:rFonts w:asciiTheme="minorHAnsi" w:hAnsiTheme="minorHAnsi" w:cstheme="minorHAnsi"/>
          <w:b w:val="0"/>
        </w:rPr>
        <w:t>. Im Wesentl</w:t>
      </w:r>
      <w:r w:rsidRPr="00265282">
        <w:rPr>
          <w:rFonts w:asciiTheme="minorHAnsi" w:hAnsiTheme="minorHAnsi" w:cstheme="minorHAnsi"/>
          <w:b w:val="0"/>
        </w:rPr>
        <w:t>i</w:t>
      </w:r>
      <w:r w:rsidRPr="00265282">
        <w:rPr>
          <w:rFonts w:asciiTheme="minorHAnsi" w:hAnsiTheme="minorHAnsi" w:cstheme="minorHAnsi"/>
          <w:b w:val="0"/>
        </w:rPr>
        <w:t xml:space="preserve">chen wurde in Projekte zur Verbesserung der Reinigungsleistung, zur Ertüchtigung bzw. Erneuerung von Anlagenteilen und zur Steigerung der Energieeffizienz investiert. Im Hauptklärwerk Mühlhausen </w:t>
      </w:r>
      <w:r w:rsidR="00265282">
        <w:rPr>
          <w:rFonts w:asciiTheme="minorHAnsi" w:hAnsiTheme="minorHAnsi" w:cstheme="minorHAnsi"/>
          <w:b w:val="0"/>
        </w:rPr>
        <w:t>wurden 10,4</w:t>
      </w:r>
      <w:r w:rsidRPr="00265282">
        <w:rPr>
          <w:rFonts w:asciiTheme="minorHAnsi" w:hAnsiTheme="minorHAnsi" w:cstheme="minorHAnsi"/>
          <w:b w:val="0"/>
        </w:rPr>
        <w:t xml:space="preserve"> Mio.</w:t>
      </w:r>
      <w:r w:rsidR="006F3B27" w:rsidRPr="00265282">
        <w:rPr>
          <w:rFonts w:asciiTheme="minorHAnsi" w:hAnsiTheme="minorHAnsi" w:cstheme="minorHAnsi"/>
          <w:b w:val="0"/>
        </w:rPr>
        <w:t xml:space="preserve"> EUR</w:t>
      </w:r>
      <w:r w:rsidR="00265282">
        <w:rPr>
          <w:rFonts w:asciiTheme="minorHAnsi" w:hAnsiTheme="minorHAnsi" w:cstheme="minorHAnsi"/>
          <w:b w:val="0"/>
        </w:rPr>
        <w:t>, im Klärwerk Möhringen 2,0</w:t>
      </w:r>
      <w:r w:rsidRPr="00265282">
        <w:rPr>
          <w:rFonts w:asciiTheme="minorHAnsi" w:hAnsiTheme="minorHAnsi" w:cstheme="minorHAnsi"/>
          <w:b w:val="0"/>
        </w:rPr>
        <w:t xml:space="preserve"> Mio.</w:t>
      </w:r>
      <w:r w:rsidR="006F3B27" w:rsidRPr="00265282">
        <w:rPr>
          <w:rFonts w:asciiTheme="minorHAnsi" w:hAnsiTheme="minorHAnsi" w:cstheme="minorHAnsi"/>
          <w:b w:val="0"/>
        </w:rPr>
        <w:t xml:space="preserve"> EUR</w:t>
      </w:r>
      <w:r w:rsidRPr="00265282">
        <w:rPr>
          <w:rFonts w:asciiTheme="minorHAnsi" w:hAnsiTheme="minorHAnsi" w:cstheme="minorHAnsi"/>
          <w:b w:val="0"/>
        </w:rPr>
        <w:t xml:space="preserve">, im Klärwerk </w:t>
      </w:r>
      <w:proofErr w:type="spellStart"/>
      <w:r w:rsidRPr="00265282">
        <w:rPr>
          <w:rFonts w:asciiTheme="minorHAnsi" w:hAnsiTheme="minorHAnsi" w:cstheme="minorHAnsi"/>
          <w:b w:val="0"/>
        </w:rPr>
        <w:t>Pl</w:t>
      </w:r>
      <w:r w:rsidR="00B24D12" w:rsidRPr="00265282">
        <w:rPr>
          <w:rFonts w:asciiTheme="minorHAnsi" w:hAnsiTheme="minorHAnsi" w:cstheme="minorHAnsi"/>
          <w:b w:val="0"/>
        </w:rPr>
        <w:t>ieningen</w:t>
      </w:r>
      <w:proofErr w:type="spellEnd"/>
      <w:r w:rsidR="0037488E" w:rsidRPr="00265282">
        <w:rPr>
          <w:rFonts w:asciiTheme="minorHAnsi" w:hAnsiTheme="minorHAnsi" w:cstheme="minorHAnsi"/>
          <w:b w:val="0"/>
        </w:rPr>
        <w:t> </w:t>
      </w:r>
      <w:r w:rsidR="00265282">
        <w:rPr>
          <w:rFonts w:asciiTheme="minorHAnsi" w:hAnsiTheme="minorHAnsi" w:cstheme="minorHAnsi"/>
          <w:b w:val="0"/>
        </w:rPr>
        <w:t>2,0</w:t>
      </w:r>
      <w:r w:rsidR="00B24D12" w:rsidRPr="00265282">
        <w:rPr>
          <w:rFonts w:asciiTheme="minorHAnsi" w:hAnsiTheme="minorHAnsi" w:cstheme="minorHAnsi"/>
          <w:b w:val="0"/>
        </w:rPr>
        <w:t> </w:t>
      </w:r>
      <w:r w:rsidRPr="00265282">
        <w:rPr>
          <w:rFonts w:asciiTheme="minorHAnsi" w:hAnsiTheme="minorHAnsi" w:cstheme="minorHAnsi"/>
          <w:b w:val="0"/>
        </w:rPr>
        <w:t xml:space="preserve">Mio. </w:t>
      </w:r>
      <w:r w:rsidR="006F3B27" w:rsidRPr="00265282">
        <w:rPr>
          <w:rFonts w:asciiTheme="minorHAnsi" w:hAnsiTheme="minorHAnsi" w:cstheme="minorHAnsi"/>
          <w:b w:val="0"/>
        </w:rPr>
        <w:t xml:space="preserve">EUR </w:t>
      </w:r>
      <w:r w:rsidRPr="00265282">
        <w:rPr>
          <w:rFonts w:asciiTheme="minorHAnsi" w:hAnsiTheme="minorHAnsi" w:cstheme="minorHAnsi"/>
          <w:b w:val="0"/>
        </w:rPr>
        <w:t xml:space="preserve">und </w:t>
      </w:r>
      <w:r w:rsidR="00265282">
        <w:rPr>
          <w:rFonts w:asciiTheme="minorHAnsi" w:hAnsiTheme="minorHAnsi" w:cstheme="minorHAnsi"/>
          <w:b w:val="0"/>
        </w:rPr>
        <w:t>im Gruppenklärwerk Ditzingen 3,1</w:t>
      </w:r>
      <w:r w:rsidRPr="00265282">
        <w:rPr>
          <w:rFonts w:asciiTheme="minorHAnsi" w:hAnsiTheme="minorHAnsi" w:cstheme="minorHAnsi"/>
          <w:b w:val="0"/>
        </w:rPr>
        <w:t xml:space="preserve"> Mio. </w:t>
      </w:r>
      <w:r w:rsidR="006F3B27" w:rsidRPr="00265282">
        <w:rPr>
          <w:rFonts w:asciiTheme="minorHAnsi" w:hAnsiTheme="minorHAnsi" w:cstheme="minorHAnsi"/>
          <w:b w:val="0"/>
        </w:rPr>
        <w:t xml:space="preserve">EUR </w:t>
      </w:r>
      <w:r w:rsidRPr="00265282">
        <w:rPr>
          <w:rFonts w:asciiTheme="minorHAnsi" w:hAnsiTheme="minorHAnsi" w:cstheme="minorHAnsi"/>
          <w:b w:val="0"/>
        </w:rPr>
        <w:t>investiert. Gleichzeitig wurden Instand</w:t>
      </w:r>
      <w:r w:rsidR="00265282">
        <w:rPr>
          <w:rFonts w:asciiTheme="minorHAnsi" w:hAnsiTheme="minorHAnsi" w:cstheme="minorHAnsi"/>
          <w:b w:val="0"/>
        </w:rPr>
        <w:t>haltungsarbeiten in Höhe von 5,2</w:t>
      </w:r>
      <w:r w:rsidRPr="00265282">
        <w:rPr>
          <w:rFonts w:asciiTheme="minorHAnsi" w:hAnsiTheme="minorHAnsi" w:cstheme="minorHAnsi"/>
          <w:b w:val="0"/>
        </w:rPr>
        <w:t xml:space="preserve"> Mio. </w:t>
      </w:r>
      <w:r w:rsidR="006F3B27" w:rsidRPr="00265282">
        <w:rPr>
          <w:rFonts w:asciiTheme="minorHAnsi" w:hAnsiTheme="minorHAnsi" w:cstheme="minorHAnsi"/>
          <w:b w:val="0"/>
        </w:rPr>
        <w:t xml:space="preserve">EUR </w:t>
      </w:r>
      <w:r w:rsidRPr="00265282">
        <w:rPr>
          <w:rFonts w:asciiTheme="minorHAnsi" w:hAnsiTheme="minorHAnsi" w:cstheme="minorHAnsi"/>
          <w:b w:val="0"/>
        </w:rPr>
        <w:t>(Vorjahr</w:t>
      </w:r>
      <w:r w:rsidR="0037488E" w:rsidRPr="00265282">
        <w:rPr>
          <w:rFonts w:asciiTheme="minorHAnsi" w:hAnsiTheme="minorHAnsi" w:cstheme="minorHAnsi"/>
          <w:b w:val="0"/>
        </w:rPr>
        <w:t>:</w:t>
      </w:r>
      <w:r w:rsidRPr="00265282">
        <w:rPr>
          <w:rFonts w:asciiTheme="minorHAnsi" w:hAnsiTheme="minorHAnsi" w:cstheme="minorHAnsi"/>
          <w:b w:val="0"/>
        </w:rPr>
        <w:t xml:space="preserve"> 5,6 Mio</w:t>
      </w:r>
      <w:r w:rsidR="006F3B27" w:rsidRPr="00265282">
        <w:rPr>
          <w:rFonts w:asciiTheme="minorHAnsi" w:hAnsiTheme="minorHAnsi" w:cstheme="minorHAnsi"/>
          <w:b w:val="0"/>
        </w:rPr>
        <w:t>. EUR</w:t>
      </w:r>
      <w:r w:rsidRPr="00265282">
        <w:rPr>
          <w:rFonts w:asciiTheme="minorHAnsi" w:hAnsiTheme="minorHAnsi" w:cstheme="minorHAnsi"/>
          <w:b w:val="0"/>
        </w:rPr>
        <w:t>) durchgeführt.</w:t>
      </w:r>
    </w:p>
    <w:p w:rsidR="004F4F00" w:rsidRPr="00017B13" w:rsidRDefault="004F4F00" w:rsidP="001A236F">
      <w:pPr>
        <w:pStyle w:val="Textkrper"/>
        <w:spacing w:line="320" w:lineRule="atLeast"/>
        <w:rPr>
          <w:rFonts w:asciiTheme="minorHAnsi" w:hAnsiTheme="minorHAnsi" w:cstheme="minorHAnsi"/>
          <w:b w:val="0"/>
          <w:highlight w:val="yellow"/>
        </w:rPr>
      </w:pPr>
    </w:p>
    <w:p w:rsidR="004F4F00" w:rsidRDefault="004F4F00" w:rsidP="001A236F">
      <w:pPr>
        <w:pStyle w:val="Textkrper"/>
        <w:spacing w:line="320" w:lineRule="atLeast"/>
        <w:rPr>
          <w:rFonts w:asciiTheme="minorHAnsi" w:hAnsiTheme="minorHAnsi" w:cstheme="minorHAnsi"/>
          <w:b w:val="0"/>
        </w:rPr>
      </w:pPr>
      <w:r w:rsidRPr="00F32E59">
        <w:rPr>
          <w:rFonts w:asciiTheme="minorHAnsi" w:hAnsiTheme="minorHAnsi" w:cstheme="minorHAnsi"/>
          <w:b w:val="0"/>
        </w:rPr>
        <w:lastRenderedPageBreak/>
        <w:t>Die Inves</w:t>
      </w:r>
      <w:r w:rsidR="00565448" w:rsidRPr="00F32E59">
        <w:rPr>
          <w:rFonts w:asciiTheme="minorHAnsi" w:hAnsiTheme="minorHAnsi" w:cstheme="minorHAnsi"/>
          <w:b w:val="0"/>
        </w:rPr>
        <w:t>titionsquote der SES lag bei 5,4</w:t>
      </w:r>
      <w:r w:rsidRPr="00F32E59">
        <w:rPr>
          <w:rFonts w:asciiTheme="minorHAnsi" w:hAnsiTheme="minorHAnsi" w:cstheme="minorHAnsi"/>
          <w:b w:val="0"/>
        </w:rPr>
        <w:t xml:space="preserve"> % (Vorjahr</w:t>
      </w:r>
      <w:r w:rsidR="0037488E" w:rsidRPr="00F32E59">
        <w:rPr>
          <w:rFonts w:asciiTheme="minorHAnsi" w:hAnsiTheme="minorHAnsi" w:cstheme="minorHAnsi"/>
          <w:b w:val="0"/>
        </w:rPr>
        <w:t>:</w:t>
      </w:r>
      <w:r w:rsidR="00565448" w:rsidRPr="00F32E59">
        <w:rPr>
          <w:rFonts w:asciiTheme="minorHAnsi" w:hAnsiTheme="minorHAnsi" w:cstheme="minorHAnsi"/>
          <w:b w:val="0"/>
        </w:rPr>
        <w:t xml:space="preserve"> 5,8</w:t>
      </w:r>
      <w:r w:rsidRPr="00F32E59">
        <w:rPr>
          <w:rFonts w:asciiTheme="minorHAnsi" w:hAnsiTheme="minorHAnsi" w:cstheme="minorHAnsi"/>
          <w:b w:val="0"/>
        </w:rPr>
        <w:t xml:space="preserve"> %). Die Investitionsdeckung des abschreibungsbedingten Werteverzehr war mit 106,0 % (Vorjahr</w:t>
      </w:r>
      <w:r w:rsidR="0037488E" w:rsidRPr="00F32E59">
        <w:rPr>
          <w:rFonts w:asciiTheme="minorHAnsi" w:hAnsiTheme="minorHAnsi" w:cstheme="minorHAnsi"/>
          <w:b w:val="0"/>
        </w:rPr>
        <w:t>:</w:t>
      </w:r>
      <w:r w:rsidR="00565448" w:rsidRPr="00F32E59">
        <w:rPr>
          <w:rFonts w:asciiTheme="minorHAnsi" w:hAnsiTheme="minorHAnsi" w:cstheme="minorHAnsi"/>
          <w:b w:val="0"/>
        </w:rPr>
        <w:t xml:space="preserve"> 106,0</w:t>
      </w:r>
      <w:r w:rsidRPr="00F32E59">
        <w:rPr>
          <w:rFonts w:asciiTheme="minorHAnsi" w:hAnsiTheme="minorHAnsi" w:cstheme="minorHAnsi"/>
          <w:b w:val="0"/>
        </w:rPr>
        <w:t xml:space="preserve"> %) geg</w:t>
      </w:r>
      <w:r w:rsidRPr="00F32E59">
        <w:rPr>
          <w:rFonts w:asciiTheme="minorHAnsi" w:hAnsiTheme="minorHAnsi" w:cstheme="minorHAnsi"/>
          <w:b w:val="0"/>
        </w:rPr>
        <w:t>e</w:t>
      </w:r>
      <w:r w:rsidRPr="00F32E59">
        <w:rPr>
          <w:rFonts w:asciiTheme="minorHAnsi" w:hAnsiTheme="minorHAnsi" w:cstheme="minorHAnsi"/>
          <w:b w:val="0"/>
        </w:rPr>
        <w:t>ben. Der Anl</w:t>
      </w:r>
      <w:r w:rsidR="00004289">
        <w:rPr>
          <w:rFonts w:asciiTheme="minorHAnsi" w:hAnsiTheme="minorHAnsi" w:cstheme="minorHAnsi"/>
          <w:b w:val="0"/>
        </w:rPr>
        <w:t xml:space="preserve">agenabnutzungsgrad blieb </w:t>
      </w:r>
      <w:r w:rsidR="00565448" w:rsidRPr="00F32E59">
        <w:rPr>
          <w:rFonts w:asciiTheme="minorHAnsi" w:hAnsiTheme="minorHAnsi" w:cstheme="minorHAnsi"/>
          <w:b w:val="0"/>
        </w:rPr>
        <w:t>2016 mit 58,3</w:t>
      </w:r>
      <w:r w:rsidRPr="00F32E59">
        <w:rPr>
          <w:rFonts w:asciiTheme="minorHAnsi" w:hAnsiTheme="minorHAnsi" w:cstheme="minorHAnsi"/>
          <w:b w:val="0"/>
        </w:rPr>
        <w:t xml:space="preserve"> % rela</w:t>
      </w:r>
      <w:r w:rsidR="00004289">
        <w:rPr>
          <w:rFonts w:asciiTheme="minorHAnsi" w:hAnsiTheme="minorHAnsi" w:cstheme="minorHAnsi"/>
          <w:b w:val="0"/>
        </w:rPr>
        <w:t>tiv konstant</w:t>
      </w:r>
      <w:r w:rsidR="00B24D12" w:rsidRPr="00F32E59">
        <w:rPr>
          <w:rFonts w:asciiTheme="minorHAnsi" w:hAnsiTheme="minorHAnsi" w:cstheme="minorHAnsi"/>
          <w:b w:val="0"/>
        </w:rPr>
        <w:t xml:space="preserve"> (Vorjahr</w:t>
      </w:r>
      <w:r w:rsidR="0037488E" w:rsidRPr="00F32E59">
        <w:rPr>
          <w:rFonts w:asciiTheme="minorHAnsi" w:hAnsiTheme="minorHAnsi" w:cstheme="minorHAnsi"/>
          <w:b w:val="0"/>
        </w:rPr>
        <w:t>:</w:t>
      </w:r>
      <w:r w:rsidR="00565448" w:rsidRPr="00F32E59">
        <w:rPr>
          <w:rFonts w:asciiTheme="minorHAnsi" w:hAnsiTheme="minorHAnsi" w:cstheme="minorHAnsi"/>
          <w:b w:val="0"/>
        </w:rPr>
        <w:t xml:space="preserve"> 57,6</w:t>
      </w:r>
      <w:r w:rsidR="00B24D12" w:rsidRPr="00F32E59">
        <w:rPr>
          <w:rFonts w:asciiTheme="minorHAnsi" w:hAnsiTheme="minorHAnsi" w:cstheme="minorHAnsi"/>
          <w:b w:val="0"/>
        </w:rPr>
        <w:t> </w:t>
      </w:r>
      <w:r w:rsidRPr="00F32E59">
        <w:rPr>
          <w:rFonts w:asciiTheme="minorHAnsi" w:hAnsiTheme="minorHAnsi" w:cstheme="minorHAnsi"/>
          <w:b w:val="0"/>
        </w:rPr>
        <w:t>%).</w:t>
      </w:r>
    </w:p>
    <w:p w:rsidR="004F4F00" w:rsidRPr="004F4F00" w:rsidRDefault="004F4F00" w:rsidP="001A236F">
      <w:pPr>
        <w:pStyle w:val="Textkrper"/>
        <w:spacing w:line="320" w:lineRule="atLeast"/>
        <w:rPr>
          <w:rFonts w:asciiTheme="minorHAnsi" w:hAnsiTheme="minorHAnsi" w:cstheme="minorHAnsi"/>
          <w:b w:val="0"/>
        </w:rPr>
      </w:pPr>
    </w:p>
    <w:p w:rsidR="004F4F00" w:rsidRPr="00620771" w:rsidRDefault="004F4F00" w:rsidP="001A236F">
      <w:pPr>
        <w:pStyle w:val="Textkrper"/>
        <w:spacing w:line="320" w:lineRule="atLeast"/>
        <w:rPr>
          <w:rFonts w:asciiTheme="minorHAnsi" w:hAnsiTheme="minorHAnsi" w:cstheme="minorHAnsi"/>
          <w:b w:val="0"/>
        </w:rPr>
      </w:pPr>
      <w:r w:rsidRPr="00620771">
        <w:rPr>
          <w:rFonts w:asciiTheme="minorHAnsi" w:hAnsiTheme="minorHAnsi" w:cstheme="minorHAnsi"/>
          <w:b w:val="0"/>
        </w:rPr>
        <w:t>Auf der Ausgabenseite des Vermögensplans b</w:t>
      </w:r>
      <w:r w:rsidR="00620771" w:rsidRPr="00620771">
        <w:rPr>
          <w:rFonts w:asciiTheme="minorHAnsi" w:hAnsiTheme="minorHAnsi" w:cstheme="minorHAnsi"/>
          <w:b w:val="0"/>
        </w:rPr>
        <w:t xml:space="preserve">lieben die Investitionen in 2016 um </w:t>
      </w:r>
      <w:r w:rsidR="00A908D2">
        <w:rPr>
          <w:rFonts w:asciiTheme="minorHAnsi" w:hAnsiTheme="minorHAnsi" w:cstheme="minorHAnsi"/>
          <w:b w:val="0"/>
        </w:rPr>
        <w:br/>
        <w:t>15,6</w:t>
      </w:r>
      <w:r w:rsidR="00620771" w:rsidRPr="00620771">
        <w:rPr>
          <w:rFonts w:asciiTheme="minorHAnsi" w:hAnsiTheme="minorHAnsi" w:cstheme="minorHAnsi"/>
          <w:b w:val="0"/>
        </w:rPr>
        <w:t xml:space="preserve"> % (-7,7</w:t>
      </w:r>
      <w:r w:rsidRPr="00620771">
        <w:rPr>
          <w:rFonts w:asciiTheme="minorHAnsi" w:hAnsiTheme="minorHAnsi" w:cstheme="minorHAnsi"/>
          <w:b w:val="0"/>
        </w:rPr>
        <w:t xml:space="preserve"> Mio</w:t>
      </w:r>
      <w:r w:rsidR="00547747" w:rsidRPr="00620771">
        <w:rPr>
          <w:rFonts w:asciiTheme="minorHAnsi" w:hAnsiTheme="minorHAnsi" w:cstheme="minorHAnsi"/>
          <w:b w:val="0"/>
        </w:rPr>
        <w:t>. EUR</w:t>
      </w:r>
      <w:r w:rsidRPr="00620771">
        <w:rPr>
          <w:rFonts w:asciiTheme="minorHAnsi" w:hAnsiTheme="minorHAnsi" w:cstheme="minorHAnsi"/>
          <w:b w:val="0"/>
        </w:rPr>
        <w:t>) unter dem Planansatz. Der im SES-Investitionscontrolling vorg</w:t>
      </w:r>
      <w:r w:rsidRPr="00620771">
        <w:rPr>
          <w:rFonts w:asciiTheme="minorHAnsi" w:hAnsiTheme="minorHAnsi" w:cstheme="minorHAnsi"/>
          <w:b w:val="0"/>
        </w:rPr>
        <w:t>e</w:t>
      </w:r>
      <w:r w:rsidRPr="00620771">
        <w:rPr>
          <w:rFonts w:asciiTheme="minorHAnsi" w:hAnsiTheme="minorHAnsi" w:cstheme="minorHAnsi"/>
          <w:b w:val="0"/>
        </w:rPr>
        <w:t xml:space="preserve">gebene Zielkorridor von +/- 5% </w:t>
      </w:r>
      <w:r w:rsidR="00620771" w:rsidRPr="00620771">
        <w:rPr>
          <w:rFonts w:asciiTheme="minorHAnsi" w:hAnsiTheme="minorHAnsi" w:cstheme="minorHAnsi"/>
          <w:b w:val="0"/>
        </w:rPr>
        <w:t>wurde in 2016 nicht erreicht</w:t>
      </w:r>
      <w:r w:rsidRPr="00620771">
        <w:rPr>
          <w:rFonts w:asciiTheme="minorHAnsi" w:hAnsiTheme="minorHAnsi" w:cstheme="minorHAnsi"/>
          <w:b w:val="0"/>
        </w:rPr>
        <w:t>.</w:t>
      </w:r>
    </w:p>
    <w:p w:rsidR="0037488E" w:rsidRPr="00017B13" w:rsidRDefault="0037488E" w:rsidP="001A236F">
      <w:pPr>
        <w:pStyle w:val="Textkrper"/>
        <w:spacing w:line="320" w:lineRule="atLeast"/>
        <w:rPr>
          <w:rFonts w:asciiTheme="minorHAnsi" w:hAnsiTheme="minorHAnsi" w:cstheme="minorHAnsi"/>
          <w:b w:val="0"/>
          <w:highlight w:val="yellow"/>
        </w:rPr>
      </w:pPr>
    </w:p>
    <w:p w:rsidR="004F4F00" w:rsidRPr="004F4F00" w:rsidRDefault="004F4F00" w:rsidP="001A236F">
      <w:pPr>
        <w:pStyle w:val="Textkrper"/>
        <w:spacing w:line="320" w:lineRule="atLeast"/>
        <w:rPr>
          <w:rFonts w:asciiTheme="minorHAnsi" w:hAnsiTheme="minorHAnsi" w:cstheme="minorHAnsi"/>
          <w:b w:val="0"/>
        </w:rPr>
      </w:pPr>
      <w:r w:rsidRPr="006851A1">
        <w:rPr>
          <w:rFonts w:asciiTheme="minorHAnsi" w:hAnsiTheme="minorHAnsi" w:cstheme="minorHAnsi"/>
          <w:b w:val="0"/>
        </w:rPr>
        <w:t>Insgesamt lag der Finanzierungsbedarf in 201</w:t>
      </w:r>
      <w:r w:rsidR="006851A1">
        <w:rPr>
          <w:rFonts w:asciiTheme="minorHAnsi" w:hAnsiTheme="minorHAnsi" w:cstheme="minorHAnsi"/>
          <w:b w:val="0"/>
        </w:rPr>
        <w:t xml:space="preserve">6 um </w:t>
      </w:r>
      <w:r w:rsidR="00F423D8">
        <w:rPr>
          <w:rFonts w:asciiTheme="minorHAnsi" w:hAnsiTheme="minorHAnsi" w:cstheme="minorHAnsi"/>
          <w:b w:val="0"/>
        </w:rPr>
        <w:t>8,4</w:t>
      </w:r>
      <w:r w:rsidRPr="006851A1">
        <w:rPr>
          <w:rFonts w:asciiTheme="minorHAnsi" w:hAnsiTheme="minorHAnsi" w:cstheme="minorHAnsi"/>
          <w:b w:val="0"/>
        </w:rPr>
        <w:t xml:space="preserve"> % (</w:t>
      </w:r>
      <w:r w:rsidR="00F423D8">
        <w:rPr>
          <w:rFonts w:asciiTheme="minorHAnsi" w:hAnsiTheme="minorHAnsi" w:cstheme="minorHAnsi"/>
          <w:b w:val="0"/>
        </w:rPr>
        <w:t>- 6,6</w:t>
      </w:r>
      <w:r w:rsidRPr="006851A1">
        <w:rPr>
          <w:rFonts w:asciiTheme="minorHAnsi" w:hAnsiTheme="minorHAnsi" w:cstheme="minorHAnsi"/>
          <w:b w:val="0"/>
        </w:rPr>
        <w:t xml:space="preserve"> Mio</w:t>
      </w:r>
      <w:r w:rsidR="00547747" w:rsidRPr="006851A1">
        <w:rPr>
          <w:rFonts w:asciiTheme="minorHAnsi" w:hAnsiTheme="minorHAnsi" w:cstheme="minorHAnsi"/>
          <w:b w:val="0"/>
        </w:rPr>
        <w:t>. EUR</w:t>
      </w:r>
      <w:r w:rsidRPr="006851A1">
        <w:rPr>
          <w:rFonts w:asciiTheme="minorHAnsi" w:hAnsiTheme="minorHAnsi" w:cstheme="minorHAnsi"/>
          <w:b w:val="0"/>
        </w:rPr>
        <w:t xml:space="preserve">) </w:t>
      </w:r>
      <w:r w:rsidR="00F423D8">
        <w:rPr>
          <w:rFonts w:asciiTheme="minorHAnsi" w:hAnsiTheme="minorHAnsi" w:cstheme="minorHAnsi"/>
          <w:b w:val="0"/>
        </w:rPr>
        <w:t>unter</w:t>
      </w:r>
      <w:r w:rsidRPr="006851A1">
        <w:rPr>
          <w:rFonts w:asciiTheme="minorHAnsi" w:hAnsiTheme="minorHAnsi" w:cstheme="minorHAnsi"/>
          <w:b w:val="0"/>
        </w:rPr>
        <w:t xml:space="preserve"> dem Planansatz. Gleichzeitig </w:t>
      </w:r>
      <w:r w:rsidR="00F423D8">
        <w:rPr>
          <w:rFonts w:asciiTheme="minorHAnsi" w:hAnsiTheme="minorHAnsi" w:cstheme="minorHAnsi"/>
          <w:b w:val="0"/>
        </w:rPr>
        <w:t>blieben auch</w:t>
      </w:r>
      <w:r w:rsidRPr="006851A1">
        <w:rPr>
          <w:rFonts w:asciiTheme="minorHAnsi" w:hAnsiTheme="minorHAnsi" w:cstheme="minorHAnsi"/>
          <w:b w:val="0"/>
        </w:rPr>
        <w:t xml:space="preserve"> die Finanzierungsmittel </w:t>
      </w:r>
      <w:r w:rsidR="00004289">
        <w:rPr>
          <w:rFonts w:asciiTheme="minorHAnsi" w:hAnsiTheme="minorHAnsi" w:cstheme="minorHAnsi"/>
          <w:b w:val="0"/>
        </w:rPr>
        <w:t>(im Vergleich zur Pla</w:t>
      </w:r>
      <w:r w:rsidR="00004289">
        <w:rPr>
          <w:rFonts w:asciiTheme="minorHAnsi" w:hAnsiTheme="minorHAnsi" w:cstheme="minorHAnsi"/>
          <w:b w:val="0"/>
        </w:rPr>
        <w:t>n</w:t>
      </w:r>
      <w:r w:rsidR="00004289">
        <w:rPr>
          <w:rFonts w:asciiTheme="minorHAnsi" w:hAnsiTheme="minorHAnsi" w:cstheme="minorHAnsi"/>
          <w:b w:val="0"/>
        </w:rPr>
        <w:t xml:space="preserve">zahl) </w:t>
      </w:r>
      <w:r w:rsidR="007E0129">
        <w:rPr>
          <w:rFonts w:asciiTheme="minorHAnsi" w:hAnsiTheme="minorHAnsi" w:cstheme="minorHAnsi"/>
          <w:b w:val="0"/>
        </w:rPr>
        <w:t>um 5,6</w:t>
      </w:r>
      <w:r w:rsidRPr="006851A1">
        <w:rPr>
          <w:rFonts w:asciiTheme="minorHAnsi" w:hAnsiTheme="minorHAnsi" w:cstheme="minorHAnsi"/>
          <w:b w:val="0"/>
        </w:rPr>
        <w:t xml:space="preserve"> % (</w:t>
      </w:r>
      <w:r w:rsidR="007E0129">
        <w:rPr>
          <w:rFonts w:asciiTheme="minorHAnsi" w:hAnsiTheme="minorHAnsi" w:cstheme="minorHAnsi"/>
          <w:b w:val="0"/>
        </w:rPr>
        <w:t>- 4,4</w:t>
      </w:r>
      <w:r w:rsidRPr="006851A1">
        <w:rPr>
          <w:rFonts w:asciiTheme="minorHAnsi" w:hAnsiTheme="minorHAnsi" w:cstheme="minorHAnsi"/>
          <w:b w:val="0"/>
        </w:rPr>
        <w:t xml:space="preserve"> Mio</w:t>
      </w:r>
      <w:r w:rsidR="00547747" w:rsidRPr="006851A1">
        <w:rPr>
          <w:rFonts w:asciiTheme="minorHAnsi" w:hAnsiTheme="minorHAnsi" w:cstheme="minorHAnsi"/>
          <w:b w:val="0"/>
        </w:rPr>
        <w:t>. EUR</w:t>
      </w:r>
      <w:r w:rsidRPr="006851A1">
        <w:rPr>
          <w:rFonts w:asciiTheme="minorHAnsi" w:hAnsiTheme="minorHAnsi" w:cstheme="minorHAnsi"/>
          <w:b w:val="0"/>
        </w:rPr>
        <w:t xml:space="preserve">) </w:t>
      </w:r>
      <w:r w:rsidR="00F423D8">
        <w:rPr>
          <w:rFonts w:asciiTheme="minorHAnsi" w:hAnsiTheme="minorHAnsi" w:cstheme="minorHAnsi"/>
          <w:b w:val="0"/>
        </w:rPr>
        <w:t>unter den Planzahlen</w:t>
      </w:r>
      <w:r w:rsidRPr="006851A1">
        <w:rPr>
          <w:rFonts w:asciiTheme="minorHAnsi" w:hAnsiTheme="minorHAnsi" w:cstheme="minorHAnsi"/>
          <w:b w:val="0"/>
        </w:rPr>
        <w:t xml:space="preserve">. Im Ergebnis </w:t>
      </w:r>
      <w:r w:rsidR="00F423D8">
        <w:rPr>
          <w:rFonts w:asciiTheme="minorHAnsi" w:hAnsiTheme="minorHAnsi" w:cstheme="minorHAnsi"/>
          <w:b w:val="0"/>
        </w:rPr>
        <w:t>weist die Verm</w:t>
      </w:r>
      <w:r w:rsidR="00F423D8">
        <w:rPr>
          <w:rFonts w:asciiTheme="minorHAnsi" w:hAnsiTheme="minorHAnsi" w:cstheme="minorHAnsi"/>
          <w:b w:val="0"/>
        </w:rPr>
        <w:t>ö</w:t>
      </w:r>
      <w:r w:rsidR="00F423D8">
        <w:rPr>
          <w:rFonts w:asciiTheme="minorHAnsi" w:hAnsiTheme="minorHAnsi" w:cstheme="minorHAnsi"/>
          <w:b w:val="0"/>
        </w:rPr>
        <w:t xml:space="preserve">gensplanabrechnung </w:t>
      </w:r>
      <w:r w:rsidRPr="006851A1">
        <w:rPr>
          <w:rFonts w:asciiTheme="minorHAnsi" w:hAnsiTheme="minorHAnsi" w:cstheme="minorHAnsi"/>
          <w:b w:val="0"/>
        </w:rPr>
        <w:t xml:space="preserve">eine </w:t>
      </w:r>
      <w:proofErr w:type="spellStart"/>
      <w:r w:rsidRPr="006851A1">
        <w:rPr>
          <w:rFonts w:asciiTheme="minorHAnsi" w:hAnsiTheme="minorHAnsi" w:cstheme="minorHAnsi"/>
          <w:b w:val="0"/>
        </w:rPr>
        <w:t>Einnahmenüber</w:t>
      </w:r>
      <w:r w:rsidR="00547747" w:rsidRPr="006851A1">
        <w:rPr>
          <w:rFonts w:asciiTheme="minorHAnsi" w:hAnsiTheme="minorHAnsi" w:cstheme="minorHAnsi"/>
          <w:b w:val="0"/>
        </w:rPr>
        <w:t>deckung</w:t>
      </w:r>
      <w:proofErr w:type="spellEnd"/>
      <w:r w:rsidR="00547747" w:rsidRPr="006851A1">
        <w:rPr>
          <w:rFonts w:asciiTheme="minorHAnsi" w:hAnsiTheme="minorHAnsi" w:cstheme="minorHAnsi"/>
          <w:b w:val="0"/>
        </w:rPr>
        <w:t xml:space="preserve"> für</w:t>
      </w:r>
      <w:r w:rsidR="00F423D8">
        <w:rPr>
          <w:rFonts w:asciiTheme="minorHAnsi" w:hAnsiTheme="minorHAnsi" w:cstheme="minorHAnsi"/>
          <w:b w:val="0"/>
        </w:rPr>
        <w:t xml:space="preserve"> 2016</w:t>
      </w:r>
      <w:r w:rsidR="00B24D12" w:rsidRPr="006851A1">
        <w:rPr>
          <w:rFonts w:asciiTheme="minorHAnsi" w:hAnsiTheme="minorHAnsi" w:cstheme="minorHAnsi"/>
          <w:b w:val="0"/>
        </w:rPr>
        <w:t xml:space="preserve"> in Höhe von</w:t>
      </w:r>
      <w:r w:rsidR="007E0129">
        <w:rPr>
          <w:rFonts w:asciiTheme="minorHAnsi" w:hAnsiTheme="minorHAnsi" w:cstheme="minorHAnsi"/>
          <w:b w:val="0"/>
        </w:rPr>
        <w:t> 2,2</w:t>
      </w:r>
      <w:r w:rsidR="0037488E" w:rsidRPr="006851A1">
        <w:rPr>
          <w:rFonts w:asciiTheme="minorHAnsi" w:hAnsiTheme="minorHAnsi" w:cstheme="minorHAnsi"/>
          <w:b w:val="0"/>
        </w:rPr>
        <w:t> Mio</w:t>
      </w:r>
      <w:r w:rsidRPr="006851A1">
        <w:rPr>
          <w:rFonts w:asciiTheme="minorHAnsi" w:hAnsiTheme="minorHAnsi" w:cstheme="minorHAnsi"/>
          <w:b w:val="0"/>
        </w:rPr>
        <w:t>.</w:t>
      </w:r>
      <w:r w:rsidR="00547747" w:rsidRPr="006851A1">
        <w:rPr>
          <w:rFonts w:asciiTheme="minorHAnsi" w:hAnsiTheme="minorHAnsi" w:cstheme="minorHAnsi"/>
          <w:b w:val="0"/>
        </w:rPr>
        <w:t xml:space="preserve"> EUR</w:t>
      </w:r>
      <w:r w:rsidR="00F423D8">
        <w:rPr>
          <w:rFonts w:asciiTheme="minorHAnsi" w:hAnsiTheme="minorHAnsi" w:cstheme="minorHAnsi"/>
          <w:b w:val="0"/>
        </w:rPr>
        <w:t xml:space="preserve"> aus.</w:t>
      </w:r>
    </w:p>
    <w:p w:rsidR="004F4F00" w:rsidRDefault="004F4F00" w:rsidP="001A236F">
      <w:pPr>
        <w:shd w:val="clear" w:color="auto" w:fill="FFFFFF" w:themeFill="background1"/>
        <w:spacing w:line="320" w:lineRule="atLeast"/>
        <w:jc w:val="both"/>
        <w:rPr>
          <w:rFonts w:asciiTheme="minorHAnsi" w:hAnsiTheme="minorHAnsi" w:cstheme="minorHAnsi"/>
        </w:rPr>
      </w:pPr>
    </w:p>
    <w:p w:rsidR="00061D8B" w:rsidRDefault="00061D8B" w:rsidP="001A236F">
      <w:pPr>
        <w:shd w:val="clear" w:color="auto" w:fill="FFFFFF" w:themeFill="background1"/>
        <w:spacing w:line="320" w:lineRule="atLeast"/>
        <w:jc w:val="both"/>
        <w:rPr>
          <w:rFonts w:asciiTheme="minorHAnsi" w:hAnsiTheme="minorHAnsi" w:cstheme="minorHAnsi"/>
        </w:rPr>
      </w:pPr>
    </w:p>
    <w:p w:rsidR="00061D8B" w:rsidRPr="00061D8B" w:rsidRDefault="00061D8B" w:rsidP="00061D8B">
      <w:pPr>
        <w:shd w:val="clear" w:color="auto" w:fill="FFFFFF" w:themeFill="background1"/>
        <w:spacing w:line="320" w:lineRule="atLeast"/>
        <w:jc w:val="both"/>
        <w:rPr>
          <w:rFonts w:asciiTheme="minorHAnsi" w:hAnsiTheme="minorHAnsi" w:cstheme="minorHAnsi"/>
          <w:b/>
          <w:highlight w:val="yellow"/>
        </w:rPr>
      </w:pPr>
      <w:r w:rsidRPr="00061D8B">
        <w:rPr>
          <w:rFonts w:asciiTheme="minorHAnsi" w:hAnsiTheme="minorHAnsi" w:cstheme="minorHAnsi"/>
          <w:b/>
        </w:rPr>
        <w:t>Liquidität</w:t>
      </w:r>
      <w:r w:rsidR="00BB2553">
        <w:rPr>
          <w:rFonts w:asciiTheme="minorHAnsi" w:hAnsiTheme="minorHAnsi" w:cstheme="minorHAnsi"/>
          <w:b/>
        </w:rPr>
        <w:t xml:space="preserve"> </w:t>
      </w:r>
    </w:p>
    <w:p w:rsidR="00061D8B" w:rsidRPr="00061D8B" w:rsidRDefault="00061D8B" w:rsidP="00061D8B">
      <w:pPr>
        <w:shd w:val="clear" w:color="auto" w:fill="FFFFFF" w:themeFill="background1"/>
        <w:spacing w:line="320" w:lineRule="atLeast"/>
        <w:jc w:val="both"/>
        <w:rPr>
          <w:rFonts w:asciiTheme="minorHAnsi" w:hAnsiTheme="minorHAnsi" w:cstheme="minorHAnsi"/>
          <w:highlight w:val="yellow"/>
        </w:rPr>
      </w:pPr>
    </w:p>
    <w:p w:rsidR="00061D8B" w:rsidRPr="00BB2553" w:rsidRDefault="00061D8B" w:rsidP="00061D8B">
      <w:pPr>
        <w:shd w:val="clear" w:color="auto" w:fill="FFFFFF" w:themeFill="background1"/>
        <w:spacing w:line="320" w:lineRule="atLeast"/>
        <w:jc w:val="both"/>
        <w:rPr>
          <w:rFonts w:asciiTheme="minorHAnsi" w:hAnsiTheme="minorHAnsi" w:cstheme="minorHAnsi"/>
          <w:shd w:val="clear" w:color="auto" w:fill="FFFFFF" w:themeFill="background1"/>
        </w:rPr>
      </w:pPr>
      <w:r w:rsidRPr="00BB2553">
        <w:rPr>
          <w:rFonts w:asciiTheme="minorHAnsi" w:hAnsiTheme="minorHAnsi" w:cstheme="minorHAnsi"/>
          <w:shd w:val="clear" w:color="auto" w:fill="FFFFFF" w:themeFill="background1"/>
        </w:rPr>
        <w:t>Die Liquidität der S</w:t>
      </w:r>
      <w:r w:rsidR="006A5C94">
        <w:rPr>
          <w:rFonts w:asciiTheme="minorHAnsi" w:hAnsiTheme="minorHAnsi" w:cstheme="minorHAnsi"/>
          <w:shd w:val="clear" w:color="auto" w:fill="FFFFFF" w:themeFill="background1"/>
        </w:rPr>
        <w:t>ES war in 2016 jederzeit gesichert</w:t>
      </w:r>
      <w:r w:rsidRPr="00BB2553">
        <w:rPr>
          <w:rFonts w:asciiTheme="minorHAnsi" w:hAnsiTheme="minorHAnsi" w:cstheme="minorHAnsi"/>
          <w:shd w:val="clear" w:color="auto" w:fill="FFFFFF" w:themeFill="background1"/>
        </w:rPr>
        <w:t xml:space="preserve">. </w:t>
      </w:r>
      <w:r w:rsidR="00BB2553">
        <w:rPr>
          <w:rFonts w:asciiTheme="minorHAnsi" w:hAnsiTheme="minorHAnsi" w:cstheme="minorHAnsi"/>
          <w:shd w:val="clear" w:color="auto" w:fill="FFFFFF" w:themeFill="background1"/>
        </w:rPr>
        <w:t xml:space="preserve">Zur Finanzierung der geringeren Vermögensplanausgaben </w:t>
      </w:r>
      <w:r w:rsidR="00E7483E">
        <w:rPr>
          <w:rFonts w:asciiTheme="minorHAnsi" w:hAnsiTheme="minorHAnsi" w:cstheme="minorHAnsi"/>
          <w:shd w:val="clear" w:color="auto" w:fill="FFFFFF" w:themeFill="background1"/>
        </w:rPr>
        <w:t xml:space="preserve">und </w:t>
      </w:r>
      <w:r w:rsidR="00287BBE">
        <w:rPr>
          <w:rFonts w:asciiTheme="minorHAnsi" w:hAnsiTheme="minorHAnsi" w:cstheme="minorHAnsi"/>
          <w:shd w:val="clear" w:color="auto" w:fill="FFFFFF" w:themeFill="background1"/>
        </w:rPr>
        <w:t>vorhandener</w:t>
      </w:r>
      <w:r w:rsidR="00E7483E">
        <w:rPr>
          <w:rFonts w:asciiTheme="minorHAnsi" w:hAnsiTheme="minorHAnsi" w:cstheme="minorHAnsi"/>
          <w:shd w:val="clear" w:color="auto" w:fill="FFFFFF" w:themeFill="background1"/>
        </w:rPr>
        <w:t xml:space="preserve"> Deckungsmittel aus dem Vorjahr </w:t>
      </w:r>
      <w:r w:rsidR="00BB2553">
        <w:rPr>
          <w:rFonts w:asciiTheme="minorHAnsi" w:hAnsiTheme="minorHAnsi" w:cstheme="minorHAnsi"/>
          <w:shd w:val="clear" w:color="auto" w:fill="FFFFFF" w:themeFill="background1"/>
        </w:rPr>
        <w:t>musste der zur Verfügung stehende Kreditrahmen nicht vollständig ausgeschöpft werden.</w:t>
      </w:r>
    </w:p>
    <w:p w:rsidR="00061D8B" w:rsidRDefault="00061D8B" w:rsidP="001A236F">
      <w:pPr>
        <w:shd w:val="clear" w:color="auto" w:fill="FFFFFF" w:themeFill="background1"/>
        <w:spacing w:line="320" w:lineRule="atLeast"/>
        <w:jc w:val="both"/>
        <w:rPr>
          <w:rFonts w:asciiTheme="minorHAnsi" w:hAnsiTheme="minorHAnsi" w:cstheme="minorHAnsi"/>
        </w:rPr>
      </w:pPr>
    </w:p>
    <w:p w:rsidR="00061D8B" w:rsidRDefault="00061D8B" w:rsidP="001A236F">
      <w:pPr>
        <w:shd w:val="clear" w:color="auto" w:fill="FFFFFF" w:themeFill="background1"/>
        <w:spacing w:line="320" w:lineRule="atLeast"/>
        <w:jc w:val="both"/>
        <w:rPr>
          <w:rFonts w:asciiTheme="minorHAnsi" w:hAnsiTheme="minorHAnsi" w:cstheme="minorHAnsi"/>
        </w:rPr>
      </w:pPr>
    </w:p>
    <w:p w:rsidR="004F4F00" w:rsidRPr="004F4F00" w:rsidRDefault="004F4F00" w:rsidP="001A236F">
      <w:pPr>
        <w:shd w:val="clear" w:color="auto" w:fill="FFFFFF" w:themeFill="background1"/>
        <w:spacing w:line="320" w:lineRule="atLeast"/>
        <w:jc w:val="both"/>
        <w:rPr>
          <w:rFonts w:asciiTheme="minorHAnsi" w:hAnsiTheme="minorHAnsi" w:cstheme="minorHAnsi"/>
          <w:b/>
        </w:rPr>
      </w:pPr>
      <w:r>
        <w:rPr>
          <w:rFonts w:asciiTheme="minorHAnsi" w:hAnsiTheme="minorHAnsi" w:cstheme="minorHAnsi"/>
          <w:b/>
        </w:rPr>
        <w:t>2.3.4</w:t>
      </w:r>
      <w:r>
        <w:rPr>
          <w:rFonts w:asciiTheme="minorHAnsi" w:hAnsiTheme="minorHAnsi" w:cstheme="minorHAnsi"/>
          <w:b/>
        </w:rPr>
        <w:tab/>
      </w:r>
      <w:r w:rsidRPr="004F4F00">
        <w:rPr>
          <w:rFonts w:asciiTheme="minorHAnsi" w:hAnsiTheme="minorHAnsi" w:cstheme="minorHAnsi"/>
          <w:b/>
        </w:rPr>
        <w:t>Vermögenslage</w:t>
      </w:r>
    </w:p>
    <w:p w:rsidR="004F4F00" w:rsidRDefault="004F4F00" w:rsidP="001A236F">
      <w:pPr>
        <w:shd w:val="clear" w:color="auto" w:fill="FFFFFF" w:themeFill="background1"/>
        <w:spacing w:line="320" w:lineRule="atLeast"/>
        <w:jc w:val="both"/>
        <w:rPr>
          <w:rFonts w:asciiTheme="minorHAnsi" w:hAnsiTheme="minorHAnsi" w:cstheme="minorHAnsi"/>
        </w:rPr>
      </w:pPr>
    </w:p>
    <w:p w:rsidR="004F4F00" w:rsidRDefault="004F4F00" w:rsidP="001A236F">
      <w:pPr>
        <w:shd w:val="clear" w:color="auto" w:fill="FFFFFF" w:themeFill="background1"/>
        <w:spacing w:line="320" w:lineRule="atLeast"/>
        <w:jc w:val="both"/>
        <w:rPr>
          <w:rFonts w:asciiTheme="minorHAnsi" w:hAnsiTheme="minorHAnsi" w:cstheme="minorHAnsi"/>
          <w:noProof/>
          <w:lang w:eastAsia="de-DE"/>
        </w:rPr>
      </w:pPr>
      <w:r w:rsidRPr="00D86336">
        <w:rPr>
          <w:rFonts w:asciiTheme="minorHAnsi" w:hAnsiTheme="minorHAnsi" w:cstheme="minorHAnsi"/>
        </w:rPr>
        <w:t xml:space="preserve">Das </w:t>
      </w:r>
      <w:r w:rsidRPr="00D86336">
        <w:rPr>
          <w:rFonts w:asciiTheme="minorHAnsi" w:hAnsiTheme="minorHAnsi" w:cstheme="minorHAnsi"/>
          <w:u w:val="single"/>
        </w:rPr>
        <w:t>Gesamtvermögen</w:t>
      </w:r>
      <w:r w:rsidR="00D86336">
        <w:rPr>
          <w:rFonts w:asciiTheme="minorHAnsi" w:hAnsiTheme="minorHAnsi" w:cstheme="minorHAnsi"/>
        </w:rPr>
        <w:t xml:space="preserve"> der SES stieg zum 31.12.2016</w:t>
      </w:r>
      <w:r w:rsidRPr="00D86336">
        <w:rPr>
          <w:rFonts w:asciiTheme="minorHAnsi" w:hAnsiTheme="minorHAnsi" w:cstheme="minorHAnsi"/>
        </w:rPr>
        <w:t xml:space="preserve"> au</w:t>
      </w:r>
      <w:r w:rsidR="00D86336">
        <w:rPr>
          <w:rFonts w:asciiTheme="minorHAnsi" w:hAnsiTheme="minorHAnsi" w:cstheme="minorHAnsi"/>
        </w:rPr>
        <w:t>f 777,6</w:t>
      </w:r>
      <w:r w:rsidR="00B24D12" w:rsidRPr="00D86336">
        <w:rPr>
          <w:rFonts w:asciiTheme="minorHAnsi" w:hAnsiTheme="minorHAnsi" w:cstheme="minorHAnsi"/>
        </w:rPr>
        <w:t xml:space="preserve"> Mio. </w:t>
      </w:r>
      <w:r w:rsidR="00B87232" w:rsidRPr="00D86336">
        <w:rPr>
          <w:rFonts w:asciiTheme="minorHAnsi" w:hAnsiTheme="minorHAnsi" w:cstheme="minorHAnsi"/>
        </w:rPr>
        <w:t xml:space="preserve">EUR </w:t>
      </w:r>
      <w:r w:rsidR="00B24D12" w:rsidRPr="00D86336">
        <w:rPr>
          <w:rFonts w:asciiTheme="minorHAnsi" w:hAnsiTheme="minorHAnsi" w:cstheme="minorHAnsi"/>
        </w:rPr>
        <w:t>(Vorjahr</w:t>
      </w:r>
      <w:r w:rsidR="0037488E" w:rsidRPr="00D86336">
        <w:rPr>
          <w:rFonts w:asciiTheme="minorHAnsi" w:hAnsiTheme="minorHAnsi" w:cstheme="minorHAnsi"/>
        </w:rPr>
        <w:t>:</w:t>
      </w:r>
      <w:r w:rsidR="00D86336">
        <w:rPr>
          <w:rFonts w:asciiTheme="minorHAnsi" w:hAnsiTheme="minorHAnsi" w:cstheme="minorHAnsi"/>
        </w:rPr>
        <w:t xml:space="preserve"> 775,3</w:t>
      </w:r>
      <w:r w:rsidR="00B24D12" w:rsidRPr="00D86336">
        <w:rPr>
          <w:rFonts w:asciiTheme="minorHAnsi" w:hAnsiTheme="minorHAnsi" w:cstheme="minorHAnsi"/>
        </w:rPr>
        <w:t> </w:t>
      </w:r>
      <w:r w:rsidRPr="00D86336">
        <w:rPr>
          <w:rFonts w:asciiTheme="minorHAnsi" w:hAnsiTheme="minorHAnsi" w:cstheme="minorHAnsi"/>
        </w:rPr>
        <w:t>Mio</w:t>
      </w:r>
      <w:r w:rsidR="00B87232" w:rsidRPr="00D86336">
        <w:rPr>
          <w:rFonts w:asciiTheme="minorHAnsi" w:hAnsiTheme="minorHAnsi" w:cstheme="minorHAnsi"/>
        </w:rPr>
        <w:t>. EUR</w:t>
      </w:r>
      <w:r w:rsidRPr="00D86336">
        <w:rPr>
          <w:rFonts w:asciiTheme="minorHAnsi" w:hAnsiTheme="minorHAnsi" w:cstheme="minorHAnsi"/>
        </w:rPr>
        <w:t>). Es besteht überwiegend aus technischen Anlagen zur Abwasser</w:t>
      </w:r>
      <w:r w:rsidR="00B24D12" w:rsidRPr="00D86336">
        <w:rPr>
          <w:rFonts w:asciiTheme="minorHAnsi" w:hAnsiTheme="minorHAnsi" w:cstheme="minorHAnsi"/>
        </w:rPr>
        <w:softHyphen/>
      </w:r>
      <w:r w:rsidRPr="00D86336">
        <w:rPr>
          <w:rFonts w:asciiTheme="minorHAnsi" w:hAnsiTheme="minorHAnsi" w:cstheme="minorHAnsi"/>
        </w:rPr>
        <w:t xml:space="preserve">reinigung und Abwassersammlung. Der Anteil des Anlagevermögens am </w:t>
      </w:r>
      <w:proofErr w:type="spellStart"/>
      <w:r w:rsidRPr="00D86336">
        <w:rPr>
          <w:rFonts w:asciiTheme="minorHAnsi" w:hAnsiTheme="minorHAnsi" w:cstheme="minorHAnsi"/>
        </w:rPr>
        <w:t>Gesamt</w:t>
      </w:r>
      <w:r w:rsidR="00B24D12" w:rsidRPr="00D86336">
        <w:rPr>
          <w:rFonts w:asciiTheme="minorHAnsi" w:hAnsiTheme="minorHAnsi" w:cstheme="minorHAnsi"/>
        </w:rPr>
        <w:softHyphen/>
      </w:r>
      <w:r w:rsidRPr="00D86336">
        <w:rPr>
          <w:rFonts w:asciiTheme="minorHAnsi" w:hAnsiTheme="minorHAnsi" w:cstheme="minorHAnsi"/>
        </w:rPr>
        <w:t>vermögen</w:t>
      </w:r>
      <w:proofErr w:type="spellEnd"/>
      <w:r w:rsidRPr="00D86336">
        <w:rPr>
          <w:rFonts w:asciiTheme="minorHAnsi" w:hAnsiTheme="minorHAnsi" w:cstheme="minorHAnsi"/>
        </w:rPr>
        <w:t xml:space="preserve"> liegt bei über 98</w:t>
      </w:r>
      <w:r w:rsidR="0037488E" w:rsidRPr="00D86336">
        <w:rPr>
          <w:rFonts w:asciiTheme="minorHAnsi" w:hAnsiTheme="minorHAnsi" w:cstheme="minorHAnsi"/>
        </w:rPr>
        <w:t xml:space="preserve"> </w:t>
      </w:r>
      <w:r w:rsidRPr="00D86336">
        <w:rPr>
          <w:rFonts w:asciiTheme="minorHAnsi" w:hAnsiTheme="minorHAnsi" w:cstheme="minorHAnsi"/>
        </w:rPr>
        <w:t xml:space="preserve">%. Das technische Anlagevermögen </w:t>
      </w:r>
      <w:r w:rsidR="00D86336">
        <w:rPr>
          <w:rFonts w:asciiTheme="minorHAnsi" w:hAnsiTheme="minorHAnsi" w:cstheme="minorHAnsi"/>
        </w:rPr>
        <w:t>Kanalnetz erhöhte sich auf 474,7</w:t>
      </w:r>
      <w:r w:rsidRPr="00D86336">
        <w:rPr>
          <w:rFonts w:asciiTheme="minorHAnsi" w:hAnsiTheme="minorHAnsi" w:cstheme="minorHAnsi"/>
        </w:rPr>
        <w:t xml:space="preserve"> Mio. </w:t>
      </w:r>
      <w:r w:rsidR="00B87232" w:rsidRPr="00D86336">
        <w:rPr>
          <w:rFonts w:asciiTheme="minorHAnsi" w:hAnsiTheme="minorHAnsi" w:cstheme="minorHAnsi"/>
        </w:rPr>
        <w:t xml:space="preserve">EUR </w:t>
      </w:r>
      <w:r w:rsidRPr="00D86336">
        <w:rPr>
          <w:rFonts w:asciiTheme="minorHAnsi" w:hAnsiTheme="minorHAnsi" w:cstheme="minorHAnsi"/>
        </w:rPr>
        <w:t>(Vorjahr</w:t>
      </w:r>
      <w:r w:rsidR="0037488E" w:rsidRPr="00D86336">
        <w:rPr>
          <w:rFonts w:asciiTheme="minorHAnsi" w:hAnsiTheme="minorHAnsi" w:cstheme="minorHAnsi"/>
        </w:rPr>
        <w:t xml:space="preserve">: </w:t>
      </w:r>
      <w:r w:rsidR="00D86336">
        <w:rPr>
          <w:rFonts w:asciiTheme="minorHAnsi" w:hAnsiTheme="minorHAnsi" w:cstheme="minorHAnsi"/>
        </w:rPr>
        <w:t>471,7</w:t>
      </w:r>
      <w:r w:rsidRPr="00D86336">
        <w:rPr>
          <w:rFonts w:asciiTheme="minorHAnsi" w:hAnsiTheme="minorHAnsi" w:cstheme="minorHAnsi"/>
        </w:rPr>
        <w:t xml:space="preserve"> Mio</w:t>
      </w:r>
      <w:r w:rsidR="00B87232" w:rsidRPr="00D86336">
        <w:rPr>
          <w:rFonts w:asciiTheme="minorHAnsi" w:hAnsiTheme="minorHAnsi" w:cstheme="minorHAnsi"/>
        </w:rPr>
        <w:t>. EUR</w:t>
      </w:r>
      <w:r w:rsidRPr="00D86336">
        <w:rPr>
          <w:rFonts w:asciiTheme="minorHAnsi" w:hAnsiTheme="minorHAnsi" w:cstheme="minorHAnsi"/>
        </w:rPr>
        <w:t>) und das technische Anlagevermög</w:t>
      </w:r>
      <w:r w:rsidR="00D86336">
        <w:rPr>
          <w:rFonts w:asciiTheme="minorHAnsi" w:hAnsiTheme="minorHAnsi" w:cstheme="minorHAnsi"/>
        </w:rPr>
        <w:t>en der Klärwerke ging auf 207,7</w:t>
      </w:r>
      <w:r w:rsidRPr="00D86336">
        <w:rPr>
          <w:rFonts w:asciiTheme="minorHAnsi" w:hAnsiTheme="minorHAnsi" w:cstheme="minorHAnsi"/>
        </w:rPr>
        <w:t xml:space="preserve"> Mio. </w:t>
      </w:r>
      <w:r w:rsidR="00B87232" w:rsidRPr="00D86336">
        <w:rPr>
          <w:rFonts w:asciiTheme="minorHAnsi" w:hAnsiTheme="minorHAnsi" w:cstheme="minorHAnsi"/>
        </w:rPr>
        <w:t xml:space="preserve">EUR </w:t>
      </w:r>
      <w:r w:rsidRPr="00D86336">
        <w:rPr>
          <w:rFonts w:asciiTheme="minorHAnsi" w:hAnsiTheme="minorHAnsi" w:cstheme="minorHAnsi"/>
        </w:rPr>
        <w:t>(Vorjahr</w:t>
      </w:r>
      <w:r w:rsidR="0037488E" w:rsidRPr="00D86336">
        <w:rPr>
          <w:rFonts w:asciiTheme="minorHAnsi" w:hAnsiTheme="minorHAnsi" w:cstheme="minorHAnsi"/>
        </w:rPr>
        <w:t xml:space="preserve">: </w:t>
      </w:r>
      <w:r w:rsidR="00D86336">
        <w:rPr>
          <w:rFonts w:asciiTheme="minorHAnsi" w:hAnsiTheme="minorHAnsi" w:cstheme="minorHAnsi"/>
        </w:rPr>
        <w:t>219,0</w:t>
      </w:r>
      <w:r w:rsidRPr="00D86336">
        <w:rPr>
          <w:rFonts w:asciiTheme="minorHAnsi" w:hAnsiTheme="minorHAnsi" w:cstheme="minorHAnsi"/>
        </w:rPr>
        <w:t xml:space="preserve"> Mio</w:t>
      </w:r>
      <w:r w:rsidR="00B87232" w:rsidRPr="00D86336">
        <w:rPr>
          <w:rFonts w:asciiTheme="minorHAnsi" w:hAnsiTheme="minorHAnsi" w:cstheme="minorHAnsi"/>
        </w:rPr>
        <w:t>. EUR</w:t>
      </w:r>
      <w:r w:rsidRPr="00D86336">
        <w:rPr>
          <w:rFonts w:asciiTheme="minorHAnsi" w:hAnsiTheme="minorHAnsi" w:cstheme="minorHAnsi"/>
        </w:rPr>
        <w:t>)</w:t>
      </w:r>
      <w:r w:rsidR="00D86336">
        <w:rPr>
          <w:rFonts w:asciiTheme="minorHAnsi" w:hAnsiTheme="minorHAnsi" w:cstheme="minorHAnsi"/>
        </w:rPr>
        <w:t xml:space="preserve"> zurück.</w:t>
      </w:r>
      <w:r w:rsidRPr="00D86336">
        <w:rPr>
          <w:rFonts w:asciiTheme="minorHAnsi" w:hAnsiTheme="minorHAnsi" w:cstheme="minorHAnsi"/>
        </w:rPr>
        <w:t xml:space="preserve"> Die Anlagen im Bau</w:t>
      </w:r>
      <w:r w:rsidR="00D86336">
        <w:rPr>
          <w:rFonts w:asciiTheme="minorHAnsi" w:hAnsiTheme="minorHAnsi" w:cstheme="minorHAnsi"/>
        </w:rPr>
        <w:t xml:space="preserve"> stiegen auf 60,9</w:t>
      </w:r>
      <w:r w:rsidRPr="00D86336">
        <w:rPr>
          <w:rFonts w:asciiTheme="minorHAnsi" w:hAnsiTheme="minorHAnsi" w:cstheme="minorHAnsi"/>
        </w:rPr>
        <w:t xml:space="preserve"> Mio. </w:t>
      </w:r>
      <w:r w:rsidR="00B87232" w:rsidRPr="00D86336">
        <w:rPr>
          <w:rFonts w:asciiTheme="minorHAnsi" w:hAnsiTheme="minorHAnsi" w:cstheme="minorHAnsi"/>
        </w:rPr>
        <w:t xml:space="preserve">EUR </w:t>
      </w:r>
      <w:r w:rsidRPr="00D86336">
        <w:rPr>
          <w:rFonts w:asciiTheme="minorHAnsi" w:hAnsiTheme="minorHAnsi" w:cstheme="minorHAnsi"/>
        </w:rPr>
        <w:t>(Vorjahr</w:t>
      </w:r>
      <w:r w:rsidR="00F74AC3" w:rsidRPr="00D86336">
        <w:rPr>
          <w:rFonts w:asciiTheme="minorHAnsi" w:hAnsiTheme="minorHAnsi" w:cstheme="minorHAnsi"/>
        </w:rPr>
        <w:t>:</w:t>
      </w:r>
      <w:r w:rsidR="00D86336">
        <w:rPr>
          <w:rFonts w:asciiTheme="minorHAnsi" w:hAnsiTheme="minorHAnsi" w:cstheme="minorHAnsi"/>
        </w:rPr>
        <w:t xml:space="preserve"> 50,4</w:t>
      </w:r>
      <w:r w:rsidRPr="00D86336">
        <w:rPr>
          <w:rFonts w:asciiTheme="minorHAnsi" w:hAnsiTheme="minorHAnsi" w:cstheme="minorHAnsi"/>
        </w:rPr>
        <w:t xml:space="preserve"> Mio</w:t>
      </w:r>
      <w:r w:rsidR="00B87232" w:rsidRPr="00D86336">
        <w:rPr>
          <w:rFonts w:asciiTheme="minorHAnsi" w:hAnsiTheme="minorHAnsi" w:cstheme="minorHAnsi"/>
        </w:rPr>
        <w:t>. EUR</w:t>
      </w:r>
      <w:r w:rsidRPr="00D86336">
        <w:rPr>
          <w:rFonts w:asciiTheme="minorHAnsi" w:hAnsiTheme="minorHAnsi" w:cstheme="minorHAnsi"/>
        </w:rPr>
        <w:t xml:space="preserve">). Das Umlaufvermögen </w:t>
      </w:r>
      <w:r w:rsidR="00D86336">
        <w:rPr>
          <w:rFonts w:asciiTheme="minorHAnsi" w:hAnsiTheme="minorHAnsi" w:cstheme="minorHAnsi"/>
        </w:rPr>
        <w:t>blieb mit</w:t>
      </w:r>
      <w:r w:rsidRPr="00D86336">
        <w:rPr>
          <w:rFonts w:asciiTheme="minorHAnsi" w:hAnsiTheme="minorHAnsi" w:cstheme="minorHAnsi"/>
        </w:rPr>
        <w:t xml:space="preserve"> 14,3 Mio. </w:t>
      </w:r>
      <w:r w:rsidR="00B87232" w:rsidRPr="00D86336">
        <w:rPr>
          <w:rFonts w:asciiTheme="minorHAnsi" w:hAnsiTheme="minorHAnsi" w:cstheme="minorHAnsi"/>
        </w:rPr>
        <w:t xml:space="preserve">EUR </w:t>
      </w:r>
      <w:r w:rsidRPr="00D86336">
        <w:rPr>
          <w:rFonts w:asciiTheme="minorHAnsi" w:hAnsiTheme="minorHAnsi" w:cstheme="minorHAnsi"/>
        </w:rPr>
        <w:t>(Vorjahr</w:t>
      </w:r>
      <w:r w:rsidR="00F74AC3" w:rsidRPr="00D86336">
        <w:rPr>
          <w:rFonts w:asciiTheme="minorHAnsi" w:hAnsiTheme="minorHAnsi" w:cstheme="minorHAnsi"/>
        </w:rPr>
        <w:t xml:space="preserve">: </w:t>
      </w:r>
      <w:r w:rsidR="00D86336">
        <w:rPr>
          <w:rFonts w:asciiTheme="minorHAnsi" w:hAnsiTheme="minorHAnsi" w:cstheme="minorHAnsi"/>
        </w:rPr>
        <w:t>14,3</w:t>
      </w:r>
      <w:r w:rsidRPr="00D86336">
        <w:rPr>
          <w:rFonts w:asciiTheme="minorHAnsi" w:hAnsiTheme="minorHAnsi" w:cstheme="minorHAnsi"/>
        </w:rPr>
        <w:t xml:space="preserve"> Mio</w:t>
      </w:r>
      <w:r w:rsidR="00B87232" w:rsidRPr="00D86336">
        <w:rPr>
          <w:rFonts w:asciiTheme="minorHAnsi" w:hAnsiTheme="minorHAnsi" w:cstheme="minorHAnsi"/>
        </w:rPr>
        <w:t>. EUR</w:t>
      </w:r>
      <w:r w:rsidRPr="00D86336">
        <w:rPr>
          <w:rFonts w:asciiTheme="minorHAnsi" w:hAnsiTheme="minorHAnsi" w:cstheme="minorHAnsi"/>
        </w:rPr>
        <w:t>)</w:t>
      </w:r>
      <w:r w:rsidR="00D86336">
        <w:rPr>
          <w:rFonts w:asciiTheme="minorHAnsi" w:hAnsiTheme="minorHAnsi" w:cstheme="minorHAnsi"/>
        </w:rPr>
        <w:t xml:space="preserve"> auf Vorjahresniveau</w:t>
      </w:r>
      <w:r w:rsidRPr="00D86336">
        <w:rPr>
          <w:rFonts w:asciiTheme="minorHAnsi" w:hAnsiTheme="minorHAnsi" w:cstheme="minorHAnsi"/>
        </w:rPr>
        <w:t>.</w:t>
      </w:r>
    </w:p>
    <w:p w:rsidR="00236C52" w:rsidRPr="004F4F00" w:rsidRDefault="00236C52" w:rsidP="001A236F">
      <w:pPr>
        <w:shd w:val="clear" w:color="auto" w:fill="FFFFFF" w:themeFill="background1"/>
        <w:spacing w:line="320" w:lineRule="atLeast"/>
        <w:jc w:val="both"/>
        <w:rPr>
          <w:rFonts w:asciiTheme="minorHAnsi" w:hAnsiTheme="minorHAnsi" w:cstheme="minorHAnsi"/>
          <w:noProof/>
          <w:lang w:eastAsia="de-DE"/>
        </w:rPr>
      </w:pPr>
    </w:p>
    <w:p w:rsidR="004F4F00" w:rsidRPr="004F4F00" w:rsidRDefault="00CB3543" w:rsidP="001A236F">
      <w:pPr>
        <w:shd w:val="clear" w:color="auto" w:fill="FFFFFF" w:themeFill="background1"/>
        <w:spacing w:line="320" w:lineRule="atLeast"/>
        <w:jc w:val="center"/>
        <w:rPr>
          <w:rFonts w:asciiTheme="minorHAnsi" w:hAnsiTheme="minorHAnsi" w:cstheme="minorHAnsi"/>
          <w:noProof/>
          <w:lang w:eastAsia="de-DE"/>
        </w:rPr>
      </w:pPr>
      <w:r w:rsidRPr="00CB3543">
        <w:rPr>
          <w:noProof/>
          <w:lang w:eastAsia="de-DE"/>
        </w:rPr>
        <w:lastRenderedPageBreak/>
        <w:drawing>
          <wp:inline distT="0" distB="0" distL="0" distR="0">
            <wp:extent cx="4579620" cy="2750820"/>
            <wp:effectExtent l="152400" t="114300" r="335280" b="29718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579620" cy="2750820"/>
                    </a:xfrm>
                    <a:prstGeom prst="rect">
                      <a:avLst/>
                    </a:prstGeom>
                    <a:ln>
                      <a:noFill/>
                    </a:ln>
                    <a:effectLst>
                      <a:outerShdw blurRad="292100" dist="139700" dir="2700000" algn="tl" rotWithShape="0">
                        <a:srgbClr val="333333">
                          <a:alpha val="65000"/>
                        </a:srgbClr>
                      </a:outerShdw>
                    </a:effectLst>
                  </pic:spPr>
                </pic:pic>
              </a:graphicData>
            </a:graphic>
          </wp:inline>
        </w:drawing>
      </w:r>
    </w:p>
    <w:p w:rsidR="007D5102" w:rsidRDefault="007D5102" w:rsidP="001A236F">
      <w:pPr>
        <w:pStyle w:val="Textkrper2"/>
        <w:spacing w:line="320" w:lineRule="atLeast"/>
        <w:rPr>
          <w:rFonts w:asciiTheme="minorHAnsi" w:hAnsiTheme="minorHAnsi" w:cstheme="minorHAnsi"/>
          <w:sz w:val="24"/>
          <w:szCs w:val="24"/>
          <w:shd w:val="clear" w:color="auto" w:fill="FFFFFF" w:themeFill="background1"/>
        </w:rPr>
      </w:pPr>
    </w:p>
    <w:p w:rsidR="00D86336" w:rsidRDefault="00D86336" w:rsidP="001A236F">
      <w:pPr>
        <w:pStyle w:val="Textkrper2"/>
        <w:spacing w:line="320" w:lineRule="atLeast"/>
        <w:rPr>
          <w:rFonts w:asciiTheme="minorHAnsi" w:hAnsiTheme="minorHAnsi" w:cstheme="minorHAnsi"/>
          <w:sz w:val="24"/>
          <w:szCs w:val="24"/>
          <w:shd w:val="clear" w:color="auto" w:fill="FFFFFF" w:themeFill="background1"/>
        </w:rPr>
      </w:pPr>
    </w:p>
    <w:p w:rsidR="004F4F00" w:rsidRPr="004F4F00" w:rsidRDefault="004F4F00" w:rsidP="001A236F">
      <w:pPr>
        <w:pStyle w:val="Textkrper2"/>
        <w:spacing w:line="320" w:lineRule="atLeast"/>
        <w:rPr>
          <w:rFonts w:asciiTheme="minorHAnsi" w:hAnsiTheme="minorHAnsi" w:cstheme="minorHAnsi"/>
          <w:b/>
          <w:sz w:val="24"/>
          <w:szCs w:val="24"/>
          <w:shd w:val="clear" w:color="auto" w:fill="FFFFFF" w:themeFill="background1"/>
        </w:rPr>
      </w:pPr>
      <w:r w:rsidRPr="004F4F00">
        <w:rPr>
          <w:rFonts w:asciiTheme="minorHAnsi" w:hAnsiTheme="minorHAnsi" w:cstheme="minorHAnsi"/>
          <w:b/>
          <w:sz w:val="24"/>
          <w:szCs w:val="24"/>
          <w:shd w:val="clear" w:color="auto" w:fill="FFFFFF" w:themeFill="background1"/>
        </w:rPr>
        <w:t>2.4</w:t>
      </w:r>
      <w:r w:rsidRPr="004F4F00">
        <w:rPr>
          <w:rFonts w:asciiTheme="minorHAnsi" w:hAnsiTheme="minorHAnsi" w:cstheme="minorHAnsi"/>
          <w:b/>
          <w:sz w:val="24"/>
          <w:szCs w:val="24"/>
          <w:shd w:val="clear" w:color="auto" w:fill="FFFFFF" w:themeFill="background1"/>
        </w:rPr>
        <w:tab/>
        <w:t>Finanzielle und nichtfinanzielle Leistungsindikatoren</w:t>
      </w:r>
    </w:p>
    <w:p w:rsidR="004F4F00" w:rsidRDefault="004F4F00" w:rsidP="001A236F">
      <w:pPr>
        <w:pStyle w:val="Textkrper2"/>
        <w:spacing w:line="320" w:lineRule="atLeast"/>
        <w:rPr>
          <w:rFonts w:asciiTheme="minorHAnsi" w:hAnsiTheme="minorHAnsi" w:cstheme="minorHAnsi"/>
          <w:sz w:val="24"/>
          <w:szCs w:val="24"/>
          <w:shd w:val="clear" w:color="auto" w:fill="FFFFFF" w:themeFill="background1"/>
        </w:rPr>
      </w:pPr>
    </w:p>
    <w:p w:rsidR="007E038B" w:rsidRDefault="007E038B" w:rsidP="007E038B">
      <w:pPr>
        <w:pStyle w:val="Textkrper2"/>
        <w:spacing w:line="320" w:lineRule="atLeast"/>
        <w:rPr>
          <w:rFonts w:asciiTheme="minorHAnsi" w:hAnsiTheme="minorHAnsi" w:cstheme="minorHAnsi"/>
          <w:b/>
          <w:sz w:val="24"/>
          <w:szCs w:val="24"/>
          <w:shd w:val="clear" w:color="auto" w:fill="FFFFFF" w:themeFill="background1"/>
        </w:rPr>
      </w:pPr>
      <w:r>
        <w:rPr>
          <w:rFonts w:asciiTheme="minorHAnsi" w:hAnsiTheme="minorHAnsi" w:cstheme="minorHAnsi"/>
          <w:b/>
          <w:sz w:val="24"/>
          <w:szCs w:val="24"/>
          <w:shd w:val="clear" w:color="auto" w:fill="FFFFFF" w:themeFill="background1"/>
        </w:rPr>
        <w:t>2.4.1</w:t>
      </w:r>
      <w:r>
        <w:rPr>
          <w:rFonts w:asciiTheme="minorHAnsi" w:hAnsiTheme="minorHAnsi" w:cstheme="minorHAnsi"/>
          <w:b/>
          <w:sz w:val="24"/>
          <w:szCs w:val="24"/>
          <w:shd w:val="clear" w:color="auto" w:fill="FFFFFF" w:themeFill="background1"/>
        </w:rPr>
        <w:tab/>
        <w:t>Allgemeine Leistungsindikatoren</w:t>
      </w:r>
    </w:p>
    <w:p w:rsidR="007E038B" w:rsidRPr="004F4F00" w:rsidRDefault="007E038B" w:rsidP="00172A04">
      <w:pPr>
        <w:pStyle w:val="Textkrper2"/>
        <w:spacing w:line="300" w:lineRule="atLeast"/>
        <w:rPr>
          <w:rFonts w:asciiTheme="minorHAnsi" w:hAnsiTheme="minorHAnsi" w:cstheme="minorHAnsi"/>
          <w:sz w:val="24"/>
          <w:szCs w:val="24"/>
        </w:rPr>
      </w:pPr>
    </w:p>
    <w:tbl>
      <w:tblPr>
        <w:tblStyle w:val="HelleSchattierung-Akzent5"/>
        <w:tblW w:w="5000" w:type="pct"/>
        <w:tblLook w:val="04A0"/>
      </w:tblPr>
      <w:tblGrid>
        <w:gridCol w:w="4267"/>
        <w:gridCol w:w="1008"/>
        <w:gridCol w:w="1212"/>
        <w:gridCol w:w="1134"/>
        <w:gridCol w:w="1099"/>
      </w:tblGrid>
      <w:tr w:rsidR="00172A04" w:rsidRPr="001A236F" w:rsidTr="00137417">
        <w:trPr>
          <w:cnfStyle w:val="100000000000"/>
        </w:trPr>
        <w:tc>
          <w:tcPr>
            <w:cnfStyle w:val="001000000000"/>
            <w:tcW w:w="2447" w:type="pct"/>
          </w:tcPr>
          <w:p w:rsidR="00172A04" w:rsidRPr="005A3B0C" w:rsidRDefault="007E038B" w:rsidP="007E038B">
            <w:pPr>
              <w:pStyle w:val="Textkrper"/>
              <w:spacing w:before="60" w:after="120"/>
              <w:jc w:val="left"/>
              <w:rPr>
                <w:rFonts w:asciiTheme="minorHAnsi" w:hAnsiTheme="minorHAnsi" w:cstheme="minorHAnsi"/>
                <w:color w:val="auto"/>
              </w:rPr>
            </w:pPr>
            <w:r>
              <w:rPr>
                <w:rFonts w:asciiTheme="minorHAnsi" w:hAnsiTheme="minorHAnsi" w:cstheme="minorHAnsi"/>
                <w:color w:val="auto"/>
              </w:rPr>
              <w:t>Ü</w:t>
            </w:r>
            <w:r w:rsidR="00172A04" w:rsidRPr="005A3B0C">
              <w:rPr>
                <w:rFonts w:asciiTheme="minorHAnsi" w:hAnsiTheme="minorHAnsi" w:cstheme="minorHAnsi"/>
                <w:color w:val="auto"/>
              </w:rPr>
              <w:t>berblick</w:t>
            </w:r>
            <w:r>
              <w:rPr>
                <w:rFonts w:asciiTheme="minorHAnsi" w:hAnsiTheme="minorHAnsi" w:cstheme="minorHAnsi"/>
                <w:color w:val="auto"/>
              </w:rPr>
              <w:t xml:space="preserve"> Leistungsindikatoren </w:t>
            </w:r>
            <w:r w:rsidR="00172A04" w:rsidRPr="005A3B0C">
              <w:rPr>
                <w:rFonts w:asciiTheme="minorHAnsi" w:hAnsiTheme="minorHAnsi" w:cstheme="minorHAnsi"/>
                <w:color w:val="auto"/>
              </w:rPr>
              <w:t>SES</w:t>
            </w:r>
          </w:p>
        </w:tc>
        <w:tc>
          <w:tcPr>
            <w:tcW w:w="578" w:type="pct"/>
          </w:tcPr>
          <w:p w:rsidR="00172A04" w:rsidRPr="005A3B0C" w:rsidRDefault="00172A04" w:rsidP="00137417">
            <w:pPr>
              <w:pStyle w:val="Textkrper"/>
              <w:spacing w:before="60" w:after="120"/>
              <w:jc w:val="center"/>
              <w:cnfStyle w:val="100000000000"/>
              <w:rPr>
                <w:rFonts w:asciiTheme="minorHAnsi" w:hAnsiTheme="minorHAnsi" w:cstheme="minorHAnsi"/>
                <w:color w:val="auto"/>
              </w:rPr>
            </w:pPr>
            <w:r w:rsidRPr="005A3B0C">
              <w:rPr>
                <w:rFonts w:asciiTheme="minorHAnsi" w:hAnsiTheme="minorHAnsi" w:cstheme="minorHAnsi"/>
                <w:color w:val="auto"/>
              </w:rPr>
              <w:t>Einheit</w:t>
            </w:r>
          </w:p>
        </w:tc>
        <w:tc>
          <w:tcPr>
            <w:tcW w:w="695" w:type="pct"/>
          </w:tcPr>
          <w:p w:rsidR="00172A04" w:rsidRPr="000D3E58" w:rsidRDefault="00172A04" w:rsidP="00137417">
            <w:pPr>
              <w:pStyle w:val="Textkrper"/>
              <w:spacing w:before="60" w:after="120"/>
              <w:jc w:val="center"/>
              <w:cnfStyle w:val="100000000000"/>
              <w:rPr>
                <w:rFonts w:asciiTheme="minorHAnsi" w:hAnsiTheme="minorHAnsi" w:cstheme="minorHAnsi"/>
                <w:color w:val="auto"/>
              </w:rPr>
            </w:pPr>
            <w:r w:rsidRPr="000D3E58">
              <w:rPr>
                <w:rFonts w:asciiTheme="minorHAnsi" w:hAnsiTheme="minorHAnsi" w:cstheme="minorHAnsi"/>
                <w:color w:val="auto"/>
              </w:rPr>
              <w:t>Ist 2016</w:t>
            </w:r>
          </w:p>
        </w:tc>
        <w:tc>
          <w:tcPr>
            <w:tcW w:w="650" w:type="pct"/>
          </w:tcPr>
          <w:p w:rsidR="00172A04" w:rsidRPr="005A3B0C" w:rsidRDefault="00172A04" w:rsidP="00137417">
            <w:pPr>
              <w:pStyle w:val="Textkrper"/>
              <w:spacing w:before="60" w:after="120"/>
              <w:jc w:val="center"/>
              <w:cnfStyle w:val="100000000000"/>
              <w:rPr>
                <w:rFonts w:asciiTheme="minorHAnsi" w:hAnsiTheme="minorHAnsi" w:cstheme="minorHAnsi"/>
              </w:rPr>
            </w:pPr>
            <w:r w:rsidRPr="005A3B0C">
              <w:rPr>
                <w:rFonts w:asciiTheme="minorHAnsi" w:hAnsiTheme="minorHAnsi" w:cstheme="minorHAnsi"/>
                <w:color w:val="auto"/>
              </w:rPr>
              <w:t>Ist 2015</w:t>
            </w:r>
          </w:p>
        </w:tc>
        <w:tc>
          <w:tcPr>
            <w:tcW w:w="630" w:type="pct"/>
          </w:tcPr>
          <w:p w:rsidR="00172A04" w:rsidRPr="005A3B0C" w:rsidRDefault="00172A04" w:rsidP="00137417">
            <w:pPr>
              <w:pStyle w:val="Textkrper"/>
              <w:spacing w:before="60" w:after="120"/>
              <w:jc w:val="center"/>
              <w:cnfStyle w:val="100000000000"/>
              <w:rPr>
                <w:rFonts w:asciiTheme="minorHAnsi" w:hAnsiTheme="minorHAnsi" w:cstheme="minorHAnsi"/>
                <w:color w:val="auto"/>
              </w:rPr>
            </w:pPr>
            <w:r w:rsidRPr="005A3B0C">
              <w:rPr>
                <w:rFonts w:asciiTheme="minorHAnsi" w:hAnsiTheme="minorHAnsi" w:cstheme="minorHAnsi"/>
                <w:color w:val="auto"/>
              </w:rPr>
              <w:t>Ist 2014</w:t>
            </w:r>
          </w:p>
        </w:tc>
      </w:tr>
      <w:tr w:rsidR="00172A04" w:rsidRPr="001A236F" w:rsidTr="00137417">
        <w:trPr>
          <w:cnfStyle w:val="000000100000"/>
        </w:trPr>
        <w:tc>
          <w:tcPr>
            <w:cnfStyle w:val="001000000000"/>
            <w:tcW w:w="2447" w:type="pct"/>
          </w:tcPr>
          <w:p w:rsidR="00172A04" w:rsidRPr="001A236F" w:rsidRDefault="00172A04" w:rsidP="00137417">
            <w:pPr>
              <w:pStyle w:val="Textkrper"/>
              <w:spacing w:after="120" w:line="280" w:lineRule="atLeast"/>
              <w:rPr>
                <w:rFonts w:asciiTheme="minorHAnsi" w:hAnsiTheme="minorHAnsi" w:cstheme="minorHAnsi"/>
                <w:color w:val="auto"/>
                <w:sz w:val="20"/>
                <w:szCs w:val="20"/>
              </w:rPr>
            </w:pPr>
            <w:r w:rsidRPr="001A236F">
              <w:rPr>
                <w:rFonts w:asciiTheme="minorHAnsi" w:hAnsiTheme="minorHAnsi" w:cstheme="minorHAnsi"/>
                <w:color w:val="auto"/>
                <w:sz w:val="20"/>
                <w:szCs w:val="20"/>
              </w:rPr>
              <w:t xml:space="preserve">Länge Kanalnetz </w:t>
            </w:r>
          </w:p>
        </w:tc>
        <w:tc>
          <w:tcPr>
            <w:tcW w:w="578" w:type="pct"/>
            <w:vAlign w:val="center"/>
          </w:tcPr>
          <w:p w:rsidR="00172A04" w:rsidRPr="001A236F" w:rsidRDefault="00172A04" w:rsidP="00137417">
            <w:pPr>
              <w:pStyle w:val="Textkrper"/>
              <w:spacing w:line="280" w:lineRule="atLeast"/>
              <w:jc w:val="center"/>
              <w:cnfStyle w:val="000000100000"/>
              <w:rPr>
                <w:rFonts w:asciiTheme="minorHAnsi" w:hAnsiTheme="minorHAnsi" w:cstheme="minorHAnsi"/>
                <w:b w:val="0"/>
                <w:color w:val="auto"/>
                <w:sz w:val="20"/>
                <w:szCs w:val="20"/>
              </w:rPr>
            </w:pPr>
            <w:r w:rsidRPr="001A236F">
              <w:rPr>
                <w:rFonts w:asciiTheme="minorHAnsi" w:hAnsiTheme="minorHAnsi" w:cstheme="minorHAnsi"/>
                <w:b w:val="0"/>
                <w:color w:val="auto"/>
                <w:sz w:val="20"/>
                <w:szCs w:val="20"/>
              </w:rPr>
              <w:t>km</w:t>
            </w:r>
          </w:p>
        </w:tc>
        <w:tc>
          <w:tcPr>
            <w:tcW w:w="695" w:type="pct"/>
            <w:vAlign w:val="center"/>
          </w:tcPr>
          <w:p w:rsidR="00172A04" w:rsidRPr="000D3E58" w:rsidRDefault="00172A04" w:rsidP="00137417">
            <w:pPr>
              <w:pStyle w:val="Textkrper"/>
              <w:spacing w:line="280" w:lineRule="atLeast"/>
              <w:jc w:val="center"/>
              <w:cnfStyle w:val="000000100000"/>
              <w:rPr>
                <w:rFonts w:asciiTheme="minorHAnsi" w:hAnsiTheme="minorHAnsi" w:cstheme="minorHAnsi"/>
                <w:color w:val="auto"/>
                <w:sz w:val="20"/>
                <w:szCs w:val="20"/>
              </w:rPr>
            </w:pPr>
            <w:r w:rsidRPr="000D3E58">
              <w:rPr>
                <w:rFonts w:asciiTheme="minorHAnsi" w:hAnsiTheme="minorHAnsi" w:cstheme="minorHAnsi"/>
                <w:color w:val="auto"/>
                <w:sz w:val="20"/>
                <w:szCs w:val="20"/>
              </w:rPr>
              <w:t>1.686</w:t>
            </w:r>
          </w:p>
        </w:tc>
        <w:tc>
          <w:tcPr>
            <w:tcW w:w="650" w:type="pct"/>
            <w:vAlign w:val="center"/>
          </w:tcPr>
          <w:p w:rsidR="00172A04" w:rsidRPr="0070540D" w:rsidRDefault="00172A04" w:rsidP="00137417">
            <w:pPr>
              <w:pStyle w:val="Textkrper"/>
              <w:spacing w:line="280" w:lineRule="atLeast"/>
              <w:jc w:val="center"/>
              <w:cnfStyle w:val="000000100000"/>
              <w:rPr>
                <w:rFonts w:asciiTheme="minorHAnsi" w:hAnsiTheme="minorHAnsi" w:cstheme="minorHAnsi"/>
                <w:b w:val="0"/>
                <w:color w:val="auto"/>
                <w:sz w:val="20"/>
                <w:szCs w:val="20"/>
              </w:rPr>
            </w:pPr>
            <w:r w:rsidRPr="0070540D">
              <w:rPr>
                <w:rFonts w:asciiTheme="minorHAnsi" w:hAnsiTheme="minorHAnsi" w:cstheme="minorHAnsi"/>
                <w:b w:val="0"/>
                <w:color w:val="auto"/>
                <w:sz w:val="20"/>
                <w:szCs w:val="20"/>
              </w:rPr>
              <w:t>1.685</w:t>
            </w:r>
          </w:p>
        </w:tc>
        <w:tc>
          <w:tcPr>
            <w:tcW w:w="630" w:type="pct"/>
            <w:vAlign w:val="center"/>
          </w:tcPr>
          <w:p w:rsidR="00172A04" w:rsidRPr="001A236F" w:rsidRDefault="00172A04" w:rsidP="00137417">
            <w:pPr>
              <w:pStyle w:val="Textkrper"/>
              <w:spacing w:line="280" w:lineRule="atLeast"/>
              <w:jc w:val="center"/>
              <w:cnfStyle w:val="000000100000"/>
              <w:rPr>
                <w:rFonts w:asciiTheme="minorHAnsi" w:hAnsiTheme="minorHAnsi" w:cstheme="minorHAnsi"/>
                <w:b w:val="0"/>
                <w:color w:val="auto"/>
                <w:sz w:val="20"/>
                <w:szCs w:val="20"/>
              </w:rPr>
            </w:pPr>
            <w:r w:rsidRPr="001A236F">
              <w:rPr>
                <w:rFonts w:asciiTheme="minorHAnsi" w:hAnsiTheme="minorHAnsi" w:cstheme="minorHAnsi"/>
                <w:b w:val="0"/>
                <w:color w:val="auto"/>
                <w:sz w:val="20"/>
                <w:szCs w:val="20"/>
              </w:rPr>
              <w:t>1.685</w:t>
            </w:r>
          </w:p>
        </w:tc>
      </w:tr>
      <w:tr w:rsidR="00172A04" w:rsidRPr="001A236F" w:rsidTr="00137417">
        <w:tc>
          <w:tcPr>
            <w:cnfStyle w:val="001000000000"/>
            <w:tcW w:w="2447" w:type="pct"/>
          </w:tcPr>
          <w:p w:rsidR="00172A04" w:rsidRPr="001A236F" w:rsidRDefault="00172A04" w:rsidP="00137417">
            <w:pPr>
              <w:pStyle w:val="Textkrper"/>
              <w:spacing w:after="120" w:line="280" w:lineRule="atLeast"/>
              <w:rPr>
                <w:rFonts w:asciiTheme="minorHAnsi" w:hAnsiTheme="minorHAnsi" w:cstheme="minorHAnsi"/>
                <w:color w:val="auto"/>
                <w:sz w:val="20"/>
                <w:szCs w:val="20"/>
              </w:rPr>
            </w:pPr>
            <w:r w:rsidRPr="001A236F">
              <w:rPr>
                <w:rFonts w:asciiTheme="minorHAnsi" w:hAnsiTheme="minorHAnsi" w:cstheme="minorHAnsi"/>
                <w:color w:val="auto"/>
                <w:sz w:val="20"/>
                <w:szCs w:val="20"/>
              </w:rPr>
              <w:t>Gereinigte Kanäle</w:t>
            </w:r>
          </w:p>
        </w:tc>
        <w:tc>
          <w:tcPr>
            <w:tcW w:w="578" w:type="pct"/>
            <w:vAlign w:val="center"/>
          </w:tcPr>
          <w:p w:rsidR="00172A04" w:rsidRPr="001A236F" w:rsidRDefault="00172A04" w:rsidP="00137417">
            <w:pPr>
              <w:pStyle w:val="Textkrper"/>
              <w:spacing w:line="280" w:lineRule="atLeast"/>
              <w:jc w:val="center"/>
              <w:cnfStyle w:val="000000000000"/>
              <w:rPr>
                <w:rFonts w:asciiTheme="minorHAnsi" w:hAnsiTheme="minorHAnsi" w:cstheme="minorHAnsi"/>
                <w:b w:val="0"/>
                <w:color w:val="auto"/>
                <w:sz w:val="20"/>
                <w:szCs w:val="20"/>
              </w:rPr>
            </w:pPr>
            <w:r w:rsidRPr="001A236F">
              <w:rPr>
                <w:rFonts w:asciiTheme="minorHAnsi" w:hAnsiTheme="minorHAnsi" w:cstheme="minorHAnsi"/>
                <w:b w:val="0"/>
                <w:color w:val="auto"/>
                <w:sz w:val="20"/>
                <w:szCs w:val="20"/>
              </w:rPr>
              <w:t>km</w:t>
            </w:r>
          </w:p>
        </w:tc>
        <w:tc>
          <w:tcPr>
            <w:tcW w:w="695" w:type="pct"/>
            <w:vAlign w:val="center"/>
          </w:tcPr>
          <w:p w:rsidR="00172A04" w:rsidRPr="000D3E58" w:rsidRDefault="000D3E58" w:rsidP="00137417">
            <w:pPr>
              <w:pStyle w:val="Textkrper"/>
              <w:spacing w:line="280" w:lineRule="atLeast"/>
              <w:jc w:val="center"/>
              <w:cnfStyle w:val="000000000000"/>
              <w:rPr>
                <w:rFonts w:asciiTheme="minorHAnsi" w:hAnsiTheme="minorHAnsi" w:cstheme="minorHAnsi"/>
                <w:color w:val="auto"/>
                <w:sz w:val="20"/>
                <w:szCs w:val="20"/>
              </w:rPr>
            </w:pPr>
            <w:r>
              <w:rPr>
                <w:rFonts w:asciiTheme="minorHAnsi" w:hAnsiTheme="minorHAnsi" w:cstheme="minorHAnsi"/>
                <w:color w:val="auto"/>
                <w:sz w:val="20"/>
                <w:szCs w:val="20"/>
              </w:rPr>
              <w:t>510</w:t>
            </w:r>
          </w:p>
        </w:tc>
        <w:tc>
          <w:tcPr>
            <w:tcW w:w="650" w:type="pct"/>
            <w:vAlign w:val="center"/>
          </w:tcPr>
          <w:p w:rsidR="00172A04" w:rsidRPr="0070540D" w:rsidRDefault="00172A04" w:rsidP="00137417">
            <w:pPr>
              <w:pStyle w:val="Textkrper"/>
              <w:spacing w:line="280" w:lineRule="atLeast"/>
              <w:jc w:val="center"/>
              <w:cnfStyle w:val="000000000000"/>
              <w:rPr>
                <w:rFonts w:asciiTheme="minorHAnsi" w:hAnsiTheme="minorHAnsi" w:cstheme="minorHAnsi"/>
                <w:b w:val="0"/>
                <w:color w:val="auto"/>
                <w:sz w:val="20"/>
                <w:szCs w:val="20"/>
              </w:rPr>
            </w:pPr>
            <w:r w:rsidRPr="0070540D">
              <w:rPr>
                <w:rFonts w:asciiTheme="minorHAnsi" w:hAnsiTheme="minorHAnsi" w:cstheme="minorHAnsi"/>
                <w:b w:val="0"/>
                <w:color w:val="auto"/>
                <w:sz w:val="20"/>
                <w:szCs w:val="20"/>
              </w:rPr>
              <w:t>645</w:t>
            </w:r>
          </w:p>
        </w:tc>
        <w:tc>
          <w:tcPr>
            <w:tcW w:w="630" w:type="pct"/>
            <w:vAlign w:val="center"/>
          </w:tcPr>
          <w:p w:rsidR="00172A04" w:rsidRPr="001A236F" w:rsidRDefault="00172A04" w:rsidP="00137417">
            <w:pPr>
              <w:pStyle w:val="Textkrper"/>
              <w:spacing w:line="280" w:lineRule="atLeast"/>
              <w:jc w:val="center"/>
              <w:cnfStyle w:val="000000000000"/>
              <w:rPr>
                <w:rFonts w:asciiTheme="minorHAnsi" w:hAnsiTheme="minorHAnsi" w:cstheme="minorHAnsi"/>
                <w:b w:val="0"/>
                <w:color w:val="auto"/>
                <w:sz w:val="20"/>
                <w:szCs w:val="20"/>
              </w:rPr>
            </w:pPr>
            <w:r w:rsidRPr="001A236F">
              <w:rPr>
                <w:rFonts w:asciiTheme="minorHAnsi" w:hAnsiTheme="minorHAnsi" w:cstheme="minorHAnsi"/>
                <w:b w:val="0"/>
                <w:color w:val="auto"/>
                <w:sz w:val="20"/>
                <w:szCs w:val="20"/>
              </w:rPr>
              <w:t>700</w:t>
            </w:r>
          </w:p>
        </w:tc>
      </w:tr>
      <w:tr w:rsidR="00172A04" w:rsidRPr="001A236F" w:rsidTr="00137417">
        <w:trPr>
          <w:cnfStyle w:val="000000100000"/>
        </w:trPr>
        <w:tc>
          <w:tcPr>
            <w:cnfStyle w:val="001000000000"/>
            <w:tcW w:w="2447" w:type="pct"/>
          </w:tcPr>
          <w:p w:rsidR="00172A04" w:rsidRPr="001A236F" w:rsidRDefault="00172A04" w:rsidP="00137417">
            <w:pPr>
              <w:pStyle w:val="Textkrper"/>
              <w:spacing w:after="120" w:line="280" w:lineRule="atLeast"/>
              <w:rPr>
                <w:rFonts w:asciiTheme="minorHAnsi" w:hAnsiTheme="minorHAnsi" w:cstheme="minorHAnsi"/>
                <w:color w:val="auto"/>
                <w:sz w:val="20"/>
                <w:szCs w:val="20"/>
              </w:rPr>
            </w:pPr>
            <w:r w:rsidRPr="001A236F">
              <w:rPr>
                <w:rFonts w:asciiTheme="minorHAnsi" w:hAnsiTheme="minorHAnsi" w:cstheme="minorHAnsi"/>
                <w:color w:val="auto"/>
                <w:sz w:val="20"/>
                <w:szCs w:val="20"/>
              </w:rPr>
              <w:t>Störungen beseitigt</w:t>
            </w:r>
          </w:p>
        </w:tc>
        <w:tc>
          <w:tcPr>
            <w:tcW w:w="578" w:type="pct"/>
            <w:vAlign w:val="center"/>
          </w:tcPr>
          <w:p w:rsidR="00172A04" w:rsidRPr="001A236F" w:rsidRDefault="00172A04" w:rsidP="00137417">
            <w:pPr>
              <w:pStyle w:val="Textkrper"/>
              <w:spacing w:line="280" w:lineRule="atLeast"/>
              <w:jc w:val="center"/>
              <w:cnfStyle w:val="000000100000"/>
              <w:rPr>
                <w:rFonts w:asciiTheme="minorHAnsi" w:hAnsiTheme="minorHAnsi" w:cstheme="minorHAnsi"/>
                <w:b w:val="0"/>
                <w:color w:val="auto"/>
                <w:sz w:val="20"/>
                <w:szCs w:val="20"/>
              </w:rPr>
            </w:pPr>
            <w:r w:rsidRPr="001A236F">
              <w:rPr>
                <w:rFonts w:asciiTheme="minorHAnsi" w:hAnsiTheme="minorHAnsi" w:cstheme="minorHAnsi"/>
                <w:b w:val="0"/>
                <w:color w:val="auto"/>
                <w:sz w:val="20"/>
                <w:szCs w:val="20"/>
              </w:rPr>
              <w:t>Anzahl</w:t>
            </w:r>
          </w:p>
        </w:tc>
        <w:tc>
          <w:tcPr>
            <w:tcW w:w="695" w:type="pct"/>
            <w:vAlign w:val="center"/>
          </w:tcPr>
          <w:p w:rsidR="00172A04" w:rsidRPr="000D3E58" w:rsidRDefault="000D3E58" w:rsidP="00137417">
            <w:pPr>
              <w:pStyle w:val="Textkrper"/>
              <w:spacing w:line="280" w:lineRule="atLeast"/>
              <w:jc w:val="center"/>
              <w:cnfStyle w:val="000000100000"/>
              <w:rPr>
                <w:rFonts w:asciiTheme="minorHAnsi" w:hAnsiTheme="minorHAnsi" w:cstheme="minorHAnsi"/>
                <w:color w:val="auto"/>
                <w:sz w:val="20"/>
                <w:szCs w:val="20"/>
              </w:rPr>
            </w:pPr>
            <w:r>
              <w:rPr>
                <w:rFonts w:asciiTheme="minorHAnsi" w:hAnsiTheme="minorHAnsi" w:cstheme="minorHAnsi"/>
                <w:color w:val="auto"/>
                <w:sz w:val="20"/>
                <w:szCs w:val="20"/>
              </w:rPr>
              <w:t>1</w:t>
            </w:r>
            <w:r w:rsidR="00C33FEE">
              <w:rPr>
                <w:rFonts w:asciiTheme="minorHAnsi" w:hAnsiTheme="minorHAnsi" w:cstheme="minorHAnsi"/>
                <w:color w:val="auto"/>
                <w:sz w:val="20"/>
                <w:szCs w:val="20"/>
              </w:rPr>
              <w:t>.</w:t>
            </w:r>
            <w:r>
              <w:rPr>
                <w:rFonts w:asciiTheme="minorHAnsi" w:hAnsiTheme="minorHAnsi" w:cstheme="minorHAnsi"/>
                <w:color w:val="auto"/>
                <w:sz w:val="20"/>
                <w:szCs w:val="20"/>
              </w:rPr>
              <w:t>330</w:t>
            </w:r>
          </w:p>
        </w:tc>
        <w:tc>
          <w:tcPr>
            <w:tcW w:w="650" w:type="pct"/>
            <w:vAlign w:val="center"/>
          </w:tcPr>
          <w:p w:rsidR="00172A04" w:rsidRPr="0070540D" w:rsidRDefault="00172A04" w:rsidP="00137417">
            <w:pPr>
              <w:pStyle w:val="Textkrper"/>
              <w:spacing w:line="280" w:lineRule="atLeast"/>
              <w:jc w:val="center"/>
              <w:cnfStyle w:val="000000100000"/>
              <w:rPr>
                <w:rFonts w:asciiTheme="minorHAnsi" w:hAnsiTheme="minorHAnsi" w:cstheme="minorHAnsi"/>
                <w:b w:val="0"/>
                <w:color w:val="auto"/>
                <w:sz w:val="20"/>
                <w:szCs w:val="20"/>
              </w:rPr>
            </w:pPr>
            <w:r w:rsidRPr="0070540D">
              <w:rPr>
                <w:rFonts w:asciiTheme="minorHAnsi" w:hAnsiTheme="minorHAnsi" w:cstheme="minorHAnsi"/>
                <w:b w:val="0"/>
                <w:color w:val="auto"/>
                <w:sz w:val="20"/>
                <w:szCs w:val="20"/>
              </w:rPr>
              <w:t>1.187</w:t>
            </w:r>
          </w:p>
        </w:tc>
        <w:tc>
          <w:tcPr>
            <w:tcW w:w="630" w:type="pct"/>
            <w:vAlign w:val="center"/>
          </w:tcPr>
          <w:p w:rsidR="00172A04" w:rsidRPr="001A236F" w:rsidRDefault="00172A04" w:rsidP="00137417">
            <w:pPr>
              <w:pStyle w:val="Textkrper"/>
              <w:spacing w:line="280" w:lineRule="atLeast"/>
              <w:jc w:val="center"/>
              <w:cnfStyle w:val="000000100000"/>
              <w:rPr>
                <w:rFonts w:asciiTheme="minorHAnsi" w:hAnsiTheme="minorHAnsi" w:cstheme="minorHAnsi"/>
                <w:b w:val="0"/>
                <w:color w:val="auto"/>
                <w:sz w:val="20"/>
                <w:szCs w:val="20"/>
              </w:rPr>
            </w:pPr>
            <w:r w:rsidRPr="001A236F">
              <w:rPr>
                <w:rFonts w:asciiTheme="minorHAnsi" w:hAnsiTheme="minorHAnsi" w:cstheme="minorHAnsi"/>
                <w:b w:val="0"/>
                <w:color w:val="auto"/>
                <w:sz w:val="20"/>
                <w:szCs w:val="20"/>
              </w:rPr>
              <w:t>980</w:t>
            </w:r>
          </w:p>
        </w:tc>
      </w:tr>
      <w:tr w:rsidR="00172A04" w:rsidRPr="001A236F" w:rsidTr="00137417">
        <w:tc>
          <w:tcPr>
            <w:cnfStyle w:val="001000000000"/>
            <w:tcW w:w="2447" w:type="pct"/>
          </w:tcPr>
          <w:p w:rsidR="00172A04" w:rsidRPr="001A236F" w:rsidRDefault="00172A04" w:rsidP="00137417">
            <w:pPr>
              <w:pStyle w:val="Textkrper"/>
              <w:spacing w:after="120" w:line="280" w:lineRule="atLeast"/>
              <w:rPr>
                <w:rFonts w:asciiTheme="minorHAnsi" w:hAnsiTheme="minorHAnsi" w:cstheme="minorHAnsi"/>
                <w:color w:val="auto"/>
                <w:sz w:val="20"/>
                <w:szCs w:val="20"/>
              </w:rPr>
            </w:pPr>
            <w:r w:rsidRPr="001A236F">
              <w:rPr>
                <w:rFonts w:asciiTheme="minorHAnsi" w:hAnsiTheme="minorHAnsi" w:cstheme="minorHAnsi"/>
                <w:color w:val="auto"/>
                <w:sz w:val="20"/>
                <w:szCs w:val="20"/>
              </w:rPr>
              <w:t>Behandelte Abwassermenge</w:t>
            </w:r>
          </w:p>
        </w:tc>
        <w:tc>
          <w:tcPr>
            <w:tcW w:w="578" w:type="pct"/>
            <w:vAlign w:val="center"/>
          </w:tcPr>
          <w:p w:rsidR="00172A04" w:rsidRPr="001A236F" w:rsidRDefault="00172A04" w:rsidP="00137417">
            <w:pPr>
              <w:pStyle w:val="Textkrper"/>
              <w:spacing w:line="280" w:lineRule="atLeast"/>
              <w:jc w:val="center"/>
              <w:cnfStyle w:val="000000000000"/>
              <w:rPr>
                <w:rFonts w:asciiTheme="minorHAnsi" w:hAnsiTheme="minorHAnsi" w:cstheme="minorHAnsi"/>
                <w:b w:val="0"/>
                <w:color w:val="auto"/>
                <w:sz w:val="20"/>
                <w:szCs w:val="20"/>
              </w:rPr>
            </w:pPr>
            <w:r w:rsidRPr="001A236F">
              <w:rPr>
                <w:rFonts w:asciiTheme="minorHAnsi" w:hAnsiTheme="minorHAnsi" w:cstheme="minorHAnsi"/>
                <w:b w:val="0"/>
                <w:color w:val="auto"/>
                <w:sz w:val="20"/>
                <w:szCs w:val="20"/>
              </w:rPr>
              <w:t>Tsd. m³</w:t>
            </w:r>
          </w:p>
        </w:tc>
        <w:tc>
          <w:tcPr>
            <w:tcW w:w="695" w:type="pct"/>
            <w:vAlign w:val="center"/>
          </w:tcPr>
          <w:p w:rsidR="00172A04" w:rsidRPr="000D3E58" w:rsidRDefault="00C33FEE" w:rsidP="00137417">
            <w:pPr>
              <w:pStyle w:val="Textkrper"/>
              <w:spacing w:line="280" w:lineRule="atLeast"/>
              <w:jc w:val="center"/>
              <w:cnfStyle w:val="000000000000"/>
              <w:rPr>
                <w:rFonts w:asciiTheme="minorHAnsi" w:hAnsiTheme="minorHAnsi" w:cstheme="minorHAnsi"/>
                <w:color w:val="auto"/>
                <w:sz w:val="20"/>
                <w:szCs w:val="20"/>
              </w:rPr>
            </w:pPr>
            <w:r>
              <w:rPr>
                <w:rFonts w:asciiTheme="minorHAnsi" w:hAnsiTheme="minorHAnsi" w:cstheme="minorHAnsi"/>
                <w:color w:val="auto"/>
                <w:sz w:val="20"/>
                <w:szCs w:val="20"/>
              </w:rPr>
              <w:t>79.844</w:t>
            </w:r>
          </w:p>
        </w:tc>
        <w:tc>
          <w:tcPr>
            <w:tcW w:w="650" w:type="pct"/>
            <w:vAlign w:val="center"/>
          </w:tcPr>
          <w:p w:rsidR="00172A04" w:rsidRPr="0070540D" w:rsidRDefault="00172A04" w:rsidP="00137417">
            <w:pPr>
              <w:pStyle w:val="Textkrper"/>
              <w:spacing w:line="280" w:lineRule="atLeast"/>
              <w:jc w:val="center"/>
              <w:cnfStyle w:val="000000000000"/>
              <w:rPr>
                <w:rFonts w:asciiTheme="minorHAnsi" w:hAnsiTheme="minorHAnsi" w:cstheme="minorHAnsi"/>
                <w:b w:val="0"/>
                <w:color w:val="auto"/>
                <w:sz w:val="20"/>
                <w:szCs w:val="20"/>
              </w:rPr>
            </w:pPr>
            <w:r w:rsidRPr="0070540D">
              <w:rPr>
                <w:rFonts w:asciiTheme="minorHAnsi" w:hAnsiTheme="minorHAnsi" w:cstheme="minorHAnsi"/>
                <w:b w:val="0"/>
                <w:color w:val="auto"/>
                <w:sz w:val="20"/>
                <w:szCs w:val="20"/>
              </w:rPr>
              <w:t>74.266</w:t>
            </w:r>
          </w:p>
        </w:tc>
        <w:tc>
          <w:tcPr>
            <w:tcW w:w="630" w:type="pct"/>
            <w:vAlign w:val="center"/>
          </w:tcPr>
          <w:p w:rsidR="00172A04" w:rsidRPr="001A236F" w:rsidRDefault="00172A04" w:rsidP="00137417">
            <w:pPr>
              <w:pStyle w:val="Textkrper"/>
              <w:spacing w:line="280" w:lineRule="atLeast"/>
              <w:jc w:val="center"/>
              <w:cnfStyle w:val="000000000000"/>
              <w:rPr>
                <w:rFonts w:asciiTheme="minorHAnsi" w:hAnsiTheme="minorHAnsi" w:cstheme="minorHAnsi"/>
                <w:b w:val="0"/>
                <w:color w:val="auto"/>
                <w:sz w:val="20"/>
                <w:szCs w:val="20"/>
              </w:rPr>
            </w:pPr>
            <w:r>
              <w:rPr>
                <w:rFonts w:asciiTheme="minorHAnsi" w:hAnsiTheme="minorHAnsi" w:cstheme="minorHAnsi"/>
                <w:b w:val="0"/>
                <w:color w:val="auto"/>
                <w:sz w:val="20"/>
                <w:szCs w:val="20"/>
              </w:rPr>
              <w:t>85.079</w:t>
            </w:r>
          </w:p>
        </w:tc>
      </w:tr>
      <w:tr w:rsidR="00172A04" w:rsidRPr="00F62C20" w:rsidTr="00137417">
        <w:trPr>
          <w:cnfStyle w:val="000000100000"/>
        </w:trPr>
        <w:tc>
          <w:tcPr>
            <w:cnfStyle w:val="001000000000"/>
            <w:tcW w:w="2447" w:type="pct"/>
          </w:tcPr>
          <w:p w:rsidR="00172A04" w:rsidRPr="001A120C" w:rsidRDefault="001A120C" w:rsidP="00137417">
            <w:pPr>
              <w:pStyle w:val="Textkrper"/>
              <w:spacing w:after="120" w:line="280" w:lineRule="atLeast"/>
              <w:rPr>
                <w:rFonts w:asciiTheme="minorHAnsi" w:hAnsiTheme="minorHAnsi" w:cstheme="minorHAnsi"/>
                <w:color w:val="auto"/>
                <w:sz w:val="20"/>
                <w:szCs w:val="20"/>
              </w:rPr>
            </w:pPr>
            <w:r w:rsidRPr="001A120C">
              <w:rPr>
                <w:rFonts w:asciiTheme="minorHAnsi" w:hAnsiTheme="minorHAnsi" w:cstheme="minorHAnsi"/>
                <w:color w:val="auto"/>
                <w:sz w:val="20"/>
                <w:szCs w:val="20"/>
              </w:rPr>
              <w:t>Stromverbrauch</w:t>
            </w:r>
            <w:r w:rsidR="00172A04" w:rsidRPr="001A120C">
              <w:rPr>
                <w:rFonts w:asciiTheme="minorHAnsi" w:hAnsiTheme="minorHAnsi" w:cstheme="minorHAnsi"/>
                <w:color w:val="auto"/>
                <w:sz w:val="20"/>
                <w:szCs w:val="20"/>
              </w:rPr>
              <w:t xml:space="preserve"> Klärwerke</w:t>
            </w:r>
          </w:p>
        </w:tc>
        <w:tc>
          <w:tcPr>
            <w:tcW w:w="578" w:type="pct"/>
            <w:vAlign w:val="center"/>
          </w:tcPr>
          <w:p w:rsidR="00172A04" w:rsidRPr="001A120C" w:rsidRDefault="00172A04" w:rsidP="00137417">
            <w:pPr>
              <w:pStyle w:val="Textkrper"/>
              <w:spacing w:line="280" w:lineRule="atLeast"/>
              <w:jc w:val="center"/>
              <w:cnfStyle w:val="000000100000"/>
              <w:rPr>
                <w:rFonts w:asciiTheme="minorHAnsi" w:hAnsiTheme="minorHAnsi" w:cstheme="minorHAnsi"/>
                <w:b w:val="0"/>
                <w:color w:val="auto"/>
                <w:sz w:val="20"/>
                <w:szCs w:val="20"/>
              </w:rPr>
            </w:pPr>
            <w:proofErr w:type="spellStart"/>
            <w:r w:rsidRPr="001A120C">
              <w:rPr>
                <w:rFonts w:asciiTheme="minorHAnsi" w:hAnsiTheme="minorHAnsi" w:cstheme="minorHAnsi"/>
                <w:b w:val="0"/>
                <w:color w:val="auto"/>
                <w:sz w:val="20"/>
                <w:szCs w:val="20"/>
              </w:rPr>
              <w:t>kWh</w:t>
            </w:r>
            <w:proofErr w:type="spellEnd"/>
            <w:r w:rsidRPr="001A120C">
              <w:rPr>
                <w:rFonts w:asciiTheme="minorHAnsi" w:hAnsiTheme="minorHAnsi" w:cstheme="minorHAnsi"/>
                <w:b w:val="0"/>
                <w:color w:val="auto"/>
                <w:sz w:val="20"/>
                <w:szCs w:val="20"/>
              </w:rPr>
              <w:t>/a</w:t>
            </w:r>
          </w:p>
        </w:tc>
        <w:tc>
          <w:tcPr>
            <w:tcW w:w="695" w:type="pct"/>
            <w:vAlign w:val="center"/>
          </w:tcPr>
          <w:p w:rsidR="00172A04" w:rsidRPr="001A120C" w:rsidRDefault="001A120C" w:rsidP="00137417">
            <w:pPr>
              <w:pStyle w:val="Textkrper"/>
              <w:spacing w:line="280" w:lineRule="atLeast"/>
              <w:jc w:val="center"/>
              <w:cnfStyle w:val="000000100000"/>
              <w:rPr>
                <w:rFonts w:asciiTheme="minorHAnsi" w:hAnsiTheme="minorHAnsi" w:cstheme="minorHAnsi"/>
                <w:color w:val="auto"/>
                <w:sz w:val="20"/>
                <w:szCs w:val="20"/>
              </w:rPr>
            </w:pPr>
            <w:r w:rsidRPr="001A120C">
              <w:rPr>
                <w:rFonts w:asciiTheme="minorHAnsi" w:hAnsiTheme="minorHAnsi" w:cstheme="minorHAnsi"/>
                <w:color w:val="auto"/>
                <w:sz w:val="20"/>
                <w:szCs w:val="20"/>
              </w:rPr>
              <w:t>45.978</w:t>
            </w:r>
          </w:p>
        </w:tc>
        <w:tc>
          <w:tcPr>
            <w:tcW w:w="650" w:type="pct"/>
            <w:vAlign w:val="center"/>
          </w:tcPr>
          <w:p w:rsidR="00172A04" w:rsidRPr="001A120C" w:rsidRDefault="001A120C" w:rsidP="00137417">
            <w:pPr>
              <w:pStyle w:val="Textkrper"/>
              <w:spacing w:line="280" w:lineRule="atLeast"/>
              <w:jc w:val="center"/>
              <w:cnfStyle w:val="000000100000"/>
              <w:rPr>
                <w:rFonts w:asciiTheme="minorHAnsi" w:hAnsiTheme="minorHAnsi" w:cstheme="minorHAnsi"/>
                <w:b w:val="0"/>
                <w:color w:val="auto"/>
                <w:sz w:val="20"/>
                <w:szCs w:val="20"/>
              </w:rPr>
            </w:pPr>
            <w:r w:rsidRPr="001A120C">
              <w:rPr>
                <w:rFonts w:asciiTheme="minorHAnsi" w:hAnsiTheme="minorHAnsi" w:cstheme="minorHAnsi"/>
                <w:b w:val="0"/>
                <w:color w:val="auto"/>
                <w:sz w:val="20"/>
                <w:szCs w:val="20"/>
              </w:rPr>
              <w:t>48.448</w:t>
            </w:r>
          </w:p>
        </w:tc>
        <w:tc>
          <w:tcPr>
            <w:tcW w:w="630" w:type="pct"/>
            <w:vAlign w:val="center"/>
          </w:tcPr>
          <w:p w:rsidR="00172A04" w:rsidRPr="001A120C" w:rsidRDefault="001A120C" w:rsidP="00137417">
            <w:pPr>
              <w:pStyle w:val="Textkrper"/>
              <w:spacing w:line="280" w:lineRule="atLeast"/>
              <w:jc w:val="center"/>
              <w:cnfStyle w:val="000000100000"/>
              <w:rPr>
                <w:rFonts w:asciiTheme="minorHAnsi" w:hAnsiTheme="minorHAnsi" w:cstheme="minorHAnsi"/>
                <w:b w:val="0"/>
                <w:color w:val="auto"/>
                <w:sz w:val="20"/>
                <w:szCs w:val="20"/>
              </w:rPr>
            </w:pPr>
            <w:r w:rsidRPr="001A120C">
              <w:rPr>
                <w:rFonts w:asciiTheme="minorHAnsi" w:hAnsiTheme="minorHAnsi" w:cstheme="minorHAnsi"/>
                <w:b w:val="0"/>
                <w:color w:val="auto"/>
                <w:sz w:val="20"/>
                <w:szCs w:val="20"/>
              </w:rPr>
              <w:t>47.768</w:t>
            </w:r>
          </w:p>
        </w:tc>
      </w:tr>
      <w:tr w:rsidR="00172A04" w:rsidRPr="001A236F" w:rsidTr="00137417">
        <w:tc>
          <w:tcPr>
            <w:cnfStyle w:val="001000000000"/>
            <w:tcW w:w="2447" w:type="pct"/>
          </w:tcPr>
          <w:p w:rsidR="00172A04" w:rsidRPr="001A236F" w:rsidRDefault="00172A04" w:rsidP="00137417">
            <w:pPr>
              <w:pStyle w:val="Textkrper"/>
              <w:spacing w:after="120" w:line="280" w:lineRule="atLeast"/>
              <w:rPr>
                <w:rFonts w:asciiTheme="minorHAnsi" w:hAnsiTheme="minorHAnsi" w:cstheme="minorHAnsi"/>
                <w:color w:val="auto"/>
                <w:sz w:val="20"/>
                <w:szCs w:val="20"/>
              </w:rPr>
            </w:pPr>
            <w:r w:rsidRPr="001A236F">
              <w:rPr>
                <w:rFonts w:asciiTheme="minorHAnsi" w:hAnsiTheme="minorHAnsi" w:cstheme="minorHAnsi"/>
                <w:color w:val="auto"/>
                <w:sz w:val="20"/>
                <w:szCs w:val="20"/>
              </w:rPr>
              <w:t>Anlagevermögen</w:t>
            </w:r>
          </w:p>
        </w:tc>
        <w:tc>
          <w:tcPr>
            <w:tcW w:w="578" w:type="pct"/>
            <w:vAlign w:val="center"/>
          </w:tcPr>
          <w:p w:rsidR="00172A04" w:rsidRPr="001A236F" w:rsidRDefault="00172A04" w:rsidP="00137417">
            <w:pPr>
              <w:pStyle w:val="Textkrper"/>
              <w:spacing w:line="280" w:lineRule="atLeast"/>
              <w:jc w:val="center"/>
              <w:cnfStyle w:val="000000000000"/>
              <w:rPr>
                <w:rFonts w:asciiTheme="minorHAnsi" w:hAnsiTheme="minorHAnsi" w:cstheme="minorHAnsi"/>
                <w:b w:val="0"/>
                <w:color w:val="auto"/>
                <w:sz w:val="20"/>
                <w:szCs w:val="20"/>
              </w:rPr>
            </w:pPr>
            <w:r w:rsidRPr="001A236F">
              <w:rPr>
                <w:rFonts w:asciiTheme="minorHAnsi" w:hAnsiTheme="minorHAnsi" w:cstheme="minorHAnsi"/>
                <w:b w:val="0"/>
                <w:color w:val="auto"/>
                <w:sz w:val="20"/>
                <w:szCs w:val="20"/>
              </w:rPr>
              <w:t>Mio. EUR</w:t>
            </w:r>
          </w:p>
        </w:tc>
        <w:tc>
          <w:tcPr>
            <w:tcW w:w="695" w:type="pct"/>
            <w:vAlign w:val="center"/>
          </w:tcPr>
          <w:p w:rsidR="00172A04" w:rsidRPr="00AC3310" w:rsidRDefault="00AC3310" w:rsidP="00137417">
            <w:pPr>
              <w:pStyle w:val="Textkrper"/>
              <w:spacing w:line="280" w:lineRule="atLeast"/>
              <w:jc w:val="center"/>
              <w:cnfStyle w:val="000000000000"/>
              <w:rPr>
                <w:rFonts w:asciiTheme="minorHAnsi" w:hAnsiTheme="minorHAnsi" w:cstheme="minorHAnsi"/>
                <w:color w:val="auto"/>
                <w:sz w:val="20"/>
                <w:szCs w:val="20"/>
              </w:rPr>
            </w:pPr>
            <w:r w:rsidRPr="00AC3310">
              <w:rPr>
                <w:rFonts w:asciiTheme="minorHAnsi" w:hAnsiTheme="minorHAnsi" w:cstheme="minorHAnsi"/>
                <w:color w:val="auto"/>
                <w:sz w:val="20"/>
                <w:szCs w:val="20"/>
              </w:rPr>
              <w:t>763,2</w:t>
            </w:r>
          </w:p>
        </w:tc>
        <w:tc>
          <w:tcPr>
            <w:tcW w:w="650" w:type="pct"/>
            <w:vAlign w:val="center"/>
          </w:tcPr>
          <w:p w:rsidR="00172A04" w:rsidRPr="0070540D" w:rsidRDefault="00172A04" w:rsidP="00137417">
            <w:pPr>
              <w:pStyle w:val="Textkrper"/>
              <w:spacing w:line="280" w:lineRule="atLeast"/>
              <w:jc w:val="center"/>
              <w:cnfStyle w:val="000000000000"/>
              <w:rPr>
                <w:rFonts w:asciiTheme="minorHAnsi" w:hAnsiTheme="minorHAnsi" w:cstheme="minorHAnsi"/>
                <w:b w:val="0"/>
                <w:color w:val="auto"/>
                <w:sz w:val="20"/>
                <w:szCs w:val="20"/>
              </w:rPr>
            </w:pPr>
            <w:r w:rsidRPr="0070540D">
              <w:rPr>
                <w:rFonts w:asciiTheme="minorHAnsi" w:hAnsiTheme="minorHAnsi" w:cstheme="minorHAnsi"/>
                <w:b w:val="0"/>
                <w:color w:val="auto"/>
                <w:sz w:val="20"/>
                <w:szCs w:val="20"/>
              </w:rPr>
              <w:t>760,9</w:t>
            </w:r>
          </w:p>
        </w:tc>
        <w:tc>
          <w:tcPr>
            <w:tcW w:w="630" w:type="pct"/>
            <w:vAlign w:val="center"/>
          </w:tcPr>
          <w:p w:rsidR="00172A04" w:rsidRPr="001A236F" w:rsidRDefault="00172A04" w:rsidP="00137417">
            <w:pPr>
              <w:pStyle w:val="Textkrper"/>
              <w:spacing w:line="280" w:lineRule="atLeast"/>
              <w:jc w:val="center"/>
              <w:cnfStyle w:val="000000000000"/>
              <w:rPr>
                <w:rFonts w:asciiTheme="minorHAnsi" w:hAnsiTheme="minorHAnsi" w:cstheme="minorHAnsi"/>
                <w:b w:val="0"/>
                <w:color w:val="auto"/>
                <w:sz w:val="20"/>
                <w:szCs w:val="20"/>
              </w:rPr>
            </w:pPr>
            <w:r w:rsidRPr="001A236F">
              <w:rPr>
                <w:rFonts w:asciiTheme="minorHAnsi" w:hAnsiTheme="minorHAnsi" w:cstheme="minorHAnsi"/>
                <w:b w:val="0"/>
                <w:color w:val="auto"/>
                <w:sz w:val="20"/>
                <w:szCs w:val="20"/>
              </w:rPr>
              <w:t>753,9</w:t>
            </w:r>
          </w:p>
        </w:tc>
      </w:tr>
      <w:tr w:rsidR="00172A04" w:rsidRPr="001A236F" w:rsidTr="00137417">
        <w:trPr>
          <w:cnfStyle w:val="000000100000"/>
        </w:trPr>
        <w:tc>
          <w:tcPr>
            <w:cnfStyle w:val="001000000000"/>
            <w:tcW w:w="2447" w:type="pct"/>
          </w:tcPr>
          <w:p w:rsidR="00172A04" w:rsidRPr="001A236F" w:rsidRDefault="00172A04" w:rsidP="00137417">
            <w:pPr>
              <w:pStyle w:val="Textkrper"/>
              <w:spacing w:after="120" w:line="280" w:lineRule="atLeast"/>
              <w:rPr>
                <w:rFonts w:asciiTheme="minorHAnsi" w:hAnsiTheme="minorHAnsi" w:cstheme="minorHAnsi"/>
                <w:color w:val="auto"/>
                <w:sz w:val="20"/>
                <w:szCs w:val="20"/>
              </w:rPr>
            </w:pPr>
            <w:r w:rsidRPr="001A236F">
              <w:rPr>
                <w:rFonts w:asciiTheme="minorHAnsi" w:hAnsiTheme="minorHAnsi" w:cstheme="minorHAnsi"/>
                <w:color w:val="auto"/>
                <w:sz w:val="20"/>
                <w:szCs w:val="20"/>
              </w:rPr>
              <w:t>Investitionen SES</w:t>
            </w:r>
            <w:r w:rsidR="00BE1FC7">
              <w:rPr>
                <w:rFonts w:asciiTheme="minorHAnsi" w:hAnsiTheme="minorHAnsi" w:cstheme="minorHAnsi"/>
                <w:color w:val="auto"/>
                <w:sz w:val="20"/>
                <w:szCs w:val="20"/>
              </w:rPr>
              <w:t xml:space="preserve"> (ohne Anteil Dritter)</w:t>
            </w:r>
          </w:p>
        </w:tc>
        <w:tc>
          <w:tcPr>
            <w:tcW w:w="578" w:type="pct"/>
            <w:vAlign w:val="center"/>
          </w:tcPr>
          <w:p w:rsidR="00172A04" w:rsidRPr="001A236F" w:rsidRDefault="00172A04" w:rsidP="00137417">
            <w:pPr>
              <w:pStyle w:val="Textkrper"/>
              <w:spacing w:line="280" w:lineRule="atLeast"/>
              <w:jc w:val="center"/>
              <w:cnfStyle w:val="000000100000"/>
              <w:rPr>
                <w:rFonts w:asciiTheme="minorHAnsi" w:hAnsiTheme="minorHAnsi" w:cstheme="minorHAnsi"/>
                <w:b w:val="0"/>
                <w:color w:val="auto"/>
                <w:sz w:val="20"/>
                <w:szCs w:val="20"/>
              </w:rPr>
            </w:pPr>
            <w:r w:rsidRPr="001A236F">
              <w:rPr>
                <w:rFonts w:asciiTheme="minorHAnsi" w:hAnsiTheme="minorHAnsi" w:cstheme="minorHAnsi"/>
                <w:b w:val="0"/>
                <w:color w:val="auto"/>
                <w:sz w:val="20"/>
                <w:szCs w:val="20"/>
              </w:rPr>
              <w:t>Mio. EUR</w:t>
            </w:r>
          </w:p>
        </w:tc>
        <w:tc>
          <w:tcPr>
            <w:tcW w:w="695" w:type="pct"/>
            <w:vAlign w:val="center"/>
          </w:tcPr>
          <w:p w:rsidR="00172A04" w:rsidRPr="00AC3310" w:rsidRDefault="00AC3310" w:rsidP="00137417">
            <w:pPr>
              <w:pStyle w:val="Textkrper"/>
              <w:spacing w:line="280" w:lineRule="atLeast"/>
              <w:jc w:val="center"/>
              <w:cnfStyle w:val="000000100000"/>
              <w:rPr>
                <w:rFonts w:asciiTheme="minorHAnsi" w:hAnsiTheme="minorHAnsi" w:cstheme="minorHAnsi"/>
                <w:color w:val="auto"/>
                <w:sz w:val="20"/>
                <w:szCs w:val="20"/>
              </w:rPr>
            </w:pPr>
            <w:r>
              <w:rPr>
                <w:rFonts w:asciiTheme="minorHAnsi" w:hAnsiTheme="minorHAnsi" w:cstheme="minorHAnsi"/>
                <w:color w:val="auto"/>
                <w:sz w:val="20"/>
                <w:szCs w:val="20"/>
              </w:rPr>
              <w:t>41,3</w:t>
            </w:r>
          </w:p>
        </w:tc>
        <w:tc>
          <w:tcPr>
            <w:tcW w:w="650" w:type="pct"/>
            <w:vAlign w:val="center"/>
          </w:tcPr>
          <w:p w:rsidR="00172A04" w:rsidRPr="0070540D" w:rsidRDefault="00172A04" w:rsidP="00137417">
            <w:pPr>
              <w:pStyle w:val="Textkrper"/>
              <w:spacing w:line="280" w:lineRule="atLeast"/>
              <w:jc w:val="center"/>
              <w:cnfStyle w:val="000000100000"/>
              <w:rPr>
                <w:rFonts w:asciiTheme="minorHAnsi" w:hAnsiTheme="minorHAnsi" w:cstheme="minorHAnsi"/>
                <w:b w:val="0"/>
                <w:color w:val="auto"/>
                <w:sz w:val="20"/>
                <w:szCs w:val="20"/>
              </w:rPr>
            </w:pPr>
            <w:r w:rsidRPr="0070540D">
              <w:rPr>
                <w:rFonts w:asciiTheme="minorHAnsi" w:hAnsiTheme="minorHAnsi" w:cstheme="minorHAnsi"/>
                <w:b w:val="0"/>
                <w:color w:val="auto"/>
                <w:sz w:val="20"/>
                <w:szCs w:val="20"/>
              </w:rPr>
              <w:t>44,8</w:t>
            </w:r>
          </w:p>
        </w:tc>
        <w:tc>
          <w:tcPr>
            <w:tcW w:w="630" w:type="pct"/>
            <w:vAlign w:val="center"/>
          </w:tcPr>
          <w:p w:rsidR="00172A04" w:rsidRPr="001A236F" w:rsidRDefault="00172A04" w:rsidP="00137417">
            <w:pPr>
              <w:pStyle w:val="Textkrper"/>
              <w:spacing w:line="280" w:lineRule="atLeast"/>
              <w:jc w:val="center"/>
              <w:cnfStyle w:val="000000100000"/>
              <w:rPr>
                <w:rFonts w:asciiTheme="minorHAnsi" w:hAnsiTheme="minorHAnsi" w:cstheme="minorHAnsi"/>
                <w:b w:val="0"/>
                <w:color w:val="auto"/>
                <w:sz w:val="20"/>
                <w:szCs w:val="20"/>
              </w:rPr>
            </w:pPr>
            <w:r w:rsidRPr="001A236F">
              <w:rPr>
                <w:rFonts w:asciiTheme="minorHAnsi" w:hAnsiTheme="minorHAnsi" w:cstheme="minorHAnsi"/>
                <w:b w:val="0"/>
                <w:color w:val="auto"/>
                <w:sz w:val="20"/>
                <w:szCs w:val="20"/>
              </w:rPr>
              <w:t>47,3</w:t>
            </w:r>
          </w:p>
        </w:tc>
      </w:tr>
      <w:tr w:rsidR="00172A04" w:rsidRPr="001A236F" w:rsidTr="00137417">
        <w:tc>
          <w:tcPr>
            <w:cnfStyle w:val="001000000000"/>
            <w:tcW w:w="2447" w:type="pct"/>
          </w:tcPr>
          <w:p w:rsidR="00172A04" w:rsidRPr="001A236F" w:rsidRDefault="00172A04" w:rsidP="00137417">
            <w:pPr>
              <w:pStyle w:val="Textkrper"/>
              <w:spacing w:after="120" w:line="280" w:lineRule="atLeast"/>
              <w:rPr>
                <w:rFonts w:asciiTheme="minorHAnsi" w:hAnsiTheme="minorHAnsi" w:cstheme="minorHAnsi"/>
                <w:color w:val="auto"/>
                <w:sz w:val="20"/>
                <w:szCs w:val="20"/>
              </w:rPr>
            </w:pPr>
            <w:r w:rsidRPr="001A236F">
              <w:rPr>
                <w:rFonts w:asciiTheme="minorHAnsi" w:hAnsiTheme="minorHAnsi" w:cstheme="minorHAnsi"/>
                <w:color w:val="auto"/>
                <w:sz w:val="20"/>
                <w:szCs w:val="20"/>
              </w:rPr>
              <w:t>Investitionsquote</w:t>
            </w:r>
          </w:p>
        </w:tc>
        <w:tc>
          <w:tcPr>
            <w:tcW w:w="578" w:type="pct"/>
            <w:vAlign w:val="center"/>
          </w:tcPr>
          <w:p w:rsidR="00172A04" w:rsidRPr="001A236F" w:rsidRDefault="00172A04" w:rsidP="00137417">
            <w:pPr>
              <w:pStyle w:val="Textkrper"/>
              <w:spacing w:line="280" w:lineRule="atLeast"/>
              <w:jc w:val="center"/>
              <w:cnfStyle w:val="000000000000"/>
              <w:rPr>
                <w:rFonts w:asciiTheme="minorHAnsi" w:hAnsiTheme="minorHAnsi" w:cstheme="minorHAnsi"/>
                <w:b w:val="0"/>
                <w:color w:val="auto"/>
                <w:sz w:val="20"/>
                <w:szCs w:val="20"/>
              </w:rPr>
            </w:pPr>
            <w:r w:rsidRPr="001A236F">
              <w:rPr>
                <w:rFonts w:asciiTheme="minorHAnsi" w:hAnsiTheme="minorHAnsi" w:cstheme="minorHAnsi"/>
                <w:b w:val="0"/>
                <w:color w:val="auto"/>
                <w:sz w:val="20"/>
                <w:szCs w:val="20"/>
              </w:rPr>
              <w:t>%</w:t>
            </w:r>
          </w:p>
        </w:tc>
        <w:tc>
          <w:tcPr>
            <w:tcW w:w="695" w:type="pct"/>
            <w:vAlign w:val="center"/>
          </w:tcPr>
          <w:p w:rsidR="00172A04" w:rsidRPr="00AC3310" w:rsidRDefault="00AC3310" w:rsidP="00137417">
            <w:pPr>
              <w:pStyle w:val="Textkrper"/>
              <w:spacing w:line="280" w:lineRule="atLeast"/>
              <w:jc w:val="center"/>
              <w:cnfStyle w:val="000000000000"/>
              <w:rPr>
                <w:rFonts w:asciiTheme="minorHAnsi" w:hAnsiTheme="minorHAnsi" w:cstheme="minorHAnsi"/>
                <w:color w:val="auto"/>
                <w:sz w:val="20"/>
                <w:szCs w:val="20"/>
              </w:rPr>
            </w:pPr>
            <w:r>
              <w:rPr>
                <w:rFonts w:asciiTheme="minorHAnsi" w:hAnsiTheme="minorHAnsi" w:cstheme="minorHAnsi"/>
                <w:color w:val="auto"/>
                <w:sz w:val="20"/>
                <w:szCs w:val="20"/>
              </w:rPr>
              <w:t>5,4</w:t>
            </w:r>
          </w:p>
        </w:tc>
        <w:tc>
          <w:tcPr>
            <w:tcW w:w="650" w:type="pct"/>
            <w:vAlign w:val="center"/>
          </w:tcPr>
          <w:p w:rsidR="00172A04" w:rsidRPr="0070540D" w:rsidRDefault="00172A04" w:rsidP="00137417">
            <w:pPr>
              <w:pStyle w:val="Textkrper"/>
              <w:spacing w:line="280" w:lineRule="atLeast"/>
              <w:jc w:val="center"/>
              <w:cnfStyle w:val="000000000000"/>
              <w:rPr>
                <w:rFonts w:asciiTheme="minorHAnsi" w:hAnsiTheme="minorHAnsi" w:cstheme="minorHAnsi"/>
                <w:b w:val="0"/>
                <w:color w:val="auto"/>
                <w:sz w:val="20"/>
                <w:szCs w:val="20"/>
              </w:rPr>
            </w:pPr>
            <w:r w:rsidRPr="0070540D">
              <w:rPr>
                <w:rFonts w:asciiTheme="minorHAnsi" w:hAnsiTheme="minorHAnsi" w:cstheme="minorHAnsi"/>
                <w:b w:val="0"/>
                <w:color w:val="auto"/>
                <w:sz w:val="20"/>
                <w:szCs w:val="20"/>
              </w:rPr>
              <w:t>5,8</w:t>
            </w:r>
          </w:p>
        </w:tc>
        <w:tc>
          <w:tcPr>
            <w:tcW w:w="630" w:type="pct"/>
            <w:vAlign w:val="center"/>
          </w:tcPr>
          <w:p w:rsidR="00172A04" w:rsidRPr="001A236F" w:rsidRDefault="00172A04" w:rsidP="00137417">
            <w:pPr>
              <w:pStyle w:val="Textkrper"/>
              <w:spacing w:line="280" w:lineRule="atLeast"/>
              <w:jc w:val="center"/>
              <w:cnfStyle w:val="000000000000"/>
              <w:rPr>
                <w:rFonts w:asciiTheme="minorHAnsi" w:hAnsiTheme="minorHAnsi" w:cstheme="minorHAnsi"/>
                <w:b w:val="0"/>
                <w:color w:val="auto"/>
                <w:sz w:val="20"/>
                <w:szCs w:val="20"/>
              </w:rPr>
            </w:pPr>
            <w:r w:rsidRPr="001A236F">
              <w:rPr>
                <w:rFonts w:asciiTheme="minorHAnsi" w:hAnsiTheme="minorHAnsi" w:cstheme="minorHAnsi"/>
                <w:b w:val="0"/>
                <w:color w:val="auto"/>
                <w:sz w:val="20"/>
                <w:szCs w:val="20"/>
              </w:rPr>
              <w:t>6,3</w:t>
            </w:r>
          </w:p>
        </w:tc>
      </w:tr>
      <w:tr w:rsidR="00172A04" w:rsidRPr="001A236F" w:rsidTr="00137417">
        <w:trPr>
          <w:cnfStyle w:val="000000100000"/>
        </w:trPr>
        <w:tc>
          <w:tcPr>
            <w:cnfStyle w:val="001000000000"/>
            <w:tcW w:w="2447" w:type="pct"/>
          </w:tcPr>
          <w:p w:rsidR="00172A04" w:rsidRPr="001A236F" w:rsidRDefault="00172A04" w:rsidP="00137417">
            <w:pPr>
              <w:pStyle w:val="Textkrper"/>
              <w:spacing w:after="120" w:line="280" w:lineRule="atLeast"/>
              <w:rPr>
                <w:rFonts w:asciiTheme="minorHAnsi" w:hAnsiTheme="minorHAnsi" w:cstheme="minorHAnsi"/>
                <w:color w:val="auto"/>
                <w:sz w:val="20"/>
                <w:szCs w:val="20"/>
              </w:rPr>
            </w:pPr>
            <w:r w:rsidRPr="001A236F">
              <w:rPr>
                <w:rFonts w:asciiTheme="minorHAnsi" w:hAnsiTheme="minorHAnsi" w:cstheme="minorHAnsi"/>
                <w:color w:val="auto"/>
                <w:sz w:val="20"/>
                <w:szCs w:val="20"/>
              </w:rPr>
              <w:t>Anlagen im Bau</w:t>
            </w:r>
          </w:p>
        </w:tc>
        <w:tc>
          <w:tcPr>
            <w:tcW w:w="578" w:type="pct"/>
            <w:vAlign w:val="center"/>
          </w:tcPr>
          <w:p w:rsidR="00172A04" w:rsidRPr="001A236F" w:rsidRDefault="00172A04" w:rsidP="00137417">
            <w:pPr>
              <w:pStyle w:val="Textkrper"/>
              <w:spacing w:line="280" w:lineRule="atLeast"/>
              <w:jc w:val="center"/>
              <w:cnfStyle w:val="000000100000"/>
              <w:rPr>
                <w:rFonts w:asciiTheme="minorHAnsi" w:hAnsiTheme="minorHAnsi" w:cstheme="minorHAnsi"/>
                <w:b w:val="0"/>
                <w:color w:val="auto"/>
                <w:sz w:val="20"/>
                <w:szCs w:val="20"/>
              </w:rPr>
            </w:pPr>
            <w:r w:rsidRPr="001A236F">
              <w:rPr>
                <w:rFonts w:asciiTheme="minorHAnsi" w:hAnsiTheme="minorHAnsi" w:cstheme="minorHAnsi"/>
                <w:b w:val="0"/>
                <w:color w:val="auto"/>
                <w:sz w:val="20"/>
                <w:szCs w:val="20"/>
              </w:rPr>
              <w:t>Mio. EUR</w:t>
            </w:r>
          </w:p>
        </w:tc>
        <w:tc>
          <w:tcPr>
            <w:tcW w:w="695" w:type="pct"/>
            <w:vAlign w:val="center"/>
          </w:tcPr>
          <w:p w:rsidR="00172A04" w:rsidRPr="00AC3310" w:rsidRDefault="00AC3310" w:rsidP="00137417">
            <w:pPr>
              <w:pStyle w:val="Textkrper"/>
              <w:spacing w:line="280" w:lineRule="atLeast"/>
              <w:jc w:val="center"/>
              <w:cnfStyle w:val="000000100000"/>
              <w:rPr>
                <w:rFonts w:asciiTheme="minorHAnsi" w:hAnsiTheme="minorHAnsi" w:cstheme="minorHAnsi"/>
                <w:color w:val="auto"/>
                <w:sz w:val="20"/>
                <w:szCs w:val="20"/>
              </w:rPr>
            </w:pPr>
            <w:r>
              <w:rPr>
                <w:rFonts w:asciiTheme="minorHAnsi" w:hAnsiTheme="minorHAnsi" w:cstheme="minorHAnsi"/>
                <w:color w:val="auto"/>
                <w:sz w:val="20"/>
                <w:szCs w:val="20"/>
              </w:rPr>
              <w:t>60,9</w:t>
            </w:r>
          </w:p>
        </w:tc>
        <w:tc>
          <w:tcPr>
            <w:tcW w:w="650" w:type="pct"/>
            <w:vAlign w:val="center"/>
          </w:tcPr>
          <w:p w:rsidR="00172A04" w:rsidRPr="0070540D" w:rsidRDefault="00172A04" w:rsidP="00137417">
            <w:pPr>
              <w:pStyle w:val="Textkrper"/>
              <w:spacing w:line="280" w:lineRule="atLeast"/>
              <w:jc w:val="center"/>
              <w:cnfStyle w:val="000000100000"/>
              <w:rPr>
                <w:rFonts w:asciiTheme="minorHAnsi" w:hAnsiTheme="minorHAnsi" w:cstheme="minorHAnsi"/>
                <w:b w:val="0"/>
                <w:color w:val="auto"/>
                <w:sz w:val="20"/>
                <w:szCs w:val="20"/>
              </w:rPr>
            </w:pPr>
            <w:r w:rsidRPr="0070540D">
              <w:rPr>
                <w:rFonts w:asciiTheme="minorHAnsi" w:hAnsiTheme="minorHAnsi" w:cstheme="minorHAnsi"/>
                <w:b w:val="0"/>
                <w:color w:val="auto"/>
                <w:sz w:val="20"/>
                <w:szCs w:val="20"/>
              </w:rPr>
              <w:t>50,4</w:t>
            </w:r>
          </w:p>
        </w:tc>
        <w:tc>
          <w:tcPr>
            <w:tcW w:w="630" w:type="pct"/>
            <w:vAlign w:val="center"/>
          </w:tcPr>
          <w:p w:rsidR="00172A04" w:rsidRPr="001A236F" w:rsidRDefault="00172A04" w:rsidP="00137417">
            <w:pPr>
              <w:pStyle w:val="Textkrper"/>
              <w:spacing w:line="280" w:lineRule="atLeast"/>
              <w:jc w:val="center"/>
              <w:cnfStyle w:val="000000100000"/>
              <w:rPr>
                <w:rFonts w:asciiTheme="minorHAnsi" w:hAnsiTheme="minorHAnsi" w:cstheme="minorHAnsi"/>
                <w:b w:val="0"/>
                <w:color w:val="auto"/>
                <w:sz w:val="20"/>
                <w:szCs w:val="20"/>
              </w:rPr>
            </w:pPr>
            <w:r w:rsidRPr="001A236F">
              <w:rPr>
                <w:rFonts w:asciiTheme="minorHAnsi" w:hAnsiTheme="minorHAnsi" w:cstheme="minorHAnsi"/>
                <w:b w:val="0"/>
                <w:color w:val="auto"/>
                <w:sz w:val="20"/>
                <w:szCs w:val="20"/>
              </w:rPr>
              <w:t>61,9</w:t>
            </w:r>
          </w:p>
        </w:tc>
      </w:tr>
      <w:tr w:rsidR="00172A04" w:rsidRPr="001A236F" w:rsidTr="00137417">
        <w:tc>
          <w:tcPr>
            <w:cnfStyle w:val="001000000000"/>
            <w:tcW w:w="2447" w:type="pct"/>
          </w:tcPr>
          <w:p w:rsidR="00172A04" w:rsidRPr="001A236F" w:rsidRDefault="00172A04" w:rsidP="00137417">
            <w:pPr>
              <w:pStyle w:val="Textkrper"/>
              <w:spacing w:after="120" w:line="280" w:lineRule="atLeast"/>
              <w:rPr>
                <w:rFonts w:asciiTheme="minorHAnsi" w:hAnsiTheme="minorHAnsi" w:cstheme="minorHAnsi"/>
                <w:color w:val="auto"/>
                <w:sz w:val="20"/>
                <w:szCs w:val="20"/>
              </w:rPr>
            </w:pPr>
            <w:r w:rsidRPr="001A236F">
              <w:rPr>
                <w:rFonts w:asciiTheme="minorHAnsi" w:hAnsiTheme="minorHAnsi" w:cstheme="minorHAnsi"/>
                <w:color w:val="auto"/>
                <w:sz w:val="20"/>
                <w:szCs w:val="20"/>
              </w:rPr>
              <w:t>Umsatzerlöse (vor Buchung Kostenüberdeckung)</w:t>
            </w:r>
          </w:p>
        </w:tc>
        <w:tc>
          <w:tcPr>
            <w:tcW w:w="578" w:type="pct"/>
            <w:vAlign w:val="center"/>
          </w:tcPr>
          <w:p w:rsidR="00172A04" w:rsidRPr="001A236F" w:rsidRDefault="00172A04" w:rsidP="00137417">
            <w:pPr>
              <w:pStyle w:val="Textkrper"/>
              <w:spacing w:line="280" w:lineRule="atLeast"/>
              <w:jc w:val="center"/>
              <w:cnfStyle w:val="000000000000"/>
              <w:rPr>
                <w:rFonts w:asciiTheme="minorHAnsi" w:hAnsiTheme="minorHAnsi" w:cstheme="minorHAnsi"/>
                <w:b w:val="0"/>
                <w:color w:val="auto"/>
                <w:sz w:val="20"/>
                <w:szCs w:val="20"/>
              </w:rPr>
            </w:pPr>
            <w:r w:rsidRPr="001A236F">
              <w:rPr>
                <w:rFonts w:asciiTheme="minorHAnsi" w:hAnsiTheme="minorHAnsi" w:cstheme="minorHAnsi"/>
                <w:b w:val="0"/>
                <w:color w:val="auto"/>
                <w:sz w:val="20"/>
                <w:szCs w:val="20"/>
              </w:rPr>
              <w:t>Mio. EUR</w:t>
            </w:r>
          </w:p>
        </w:tc>
        <w:tc>
          <w:tcPr>
            <w:tcW w:w="695" w:type="pct"/>
            <w:vAlign w:val="center"/>
          </w:tcPr>
          <w:p w:rsidR="00172A04" w:rsidRPr="00AC3310" w:rsidRDefault="00AC3310" w:rsidP="00137417">
            <w:pPr>
              <w:pStyle w:val="Textkrper"/>
              <w:spacing w:line="280" w:lineRule="atLeast"/>
              <w:jc w:val="center"/>
              <w:cnfStyle w:val="000000000000"/>
              <w:rPr>
                <w:rFonts w:asciiTheme="minorHAnsi" w:hAnsiTheme="minorHAnsi" w:cstheme="minorHAnsi"/>
                <w:color w:val="auto"/>
                <w:sz w:val="20"/>
                <w:szCs w:val="20"/>
              </w:rPr>
            </w:pPr>
            <w:r>
              <w:rPr>
                <w:rFonts w:asciiTheme="minorHAnsi" w:hAnsiTheme="minorHAnsi" w:cstheme="minorHAnsi"/>
                <w:color w:val="auto"/>
                <w:sz w:val="20"/>
                <w:szCs w:val="20"/>
              </w:rPr>
              <w:t>118,0</w:t>
            </w:r>
          </w:p>
        </w:tc>
        <w:tc>
          <w:tcPr>
            <w:tcW w:w="650" w:type="pct"/>
            <w:vAlign w:val="center"/>
          </w:tcPr>
          <w:p w:rsidR="00172A04" w:rsidRPr="0070540D" w:rsidRDefault="00172A04" w:rsidP="00137417">
            <w:pPr>
              <w:pStyle w:val="Textkrper"/>
              <w:spacing w:line="280" w:lineRule="atLeast"/>
              <w:jc w:val="center"/>
              <w:cnfStyle w:val="000000000000"/>
              <w:rPr>
                <w:rFonts w:asciiTheme="minorHAnsi" w:hAnsiTheme="minorHAnsi" w:cstheme="minorHAnsi"/>
                <w:b w:val="0"/>
                <w:color w:val="auto"/>
                <w:sz w:val="20"/>
                <w:szCs w:val="20"/>
              </w:rPr>
            </w:pPr>
            <w:r w:rsidRPr="0070540D">
              <w:rPr>
                <w:rFonts w:asciiTheme="minorHAnsi" w:hAnsiTheme="minorHAnsi" w:cstheme="minorHAnsi"/>
                <w:b w:val="0"/>
                <w:color w:val="auto"/>
                <w:sz w:val="20"/>
                <w:szCs w:val="20"/>
              </w:rPr>
              <w:t>114,</w:t>
            </w:r>
            <w:r w:rsidR="00AC3310">
              <w:rPr>
                <w:rFonts w:asciiTheme="minorHAnsi" w:hAnsiTheme="minorHAnsi" w:cstheme="minorHAnsi"/>
                <w:b w:val="0"/>
                <w:color w:val="auto"/>
                <w:sz w:val="20"/>
                <w:szCs w:val="20"/>
              </w:rPr>
              <w:t>9</w:t>
            </w:r>
          </w:p>
        </w:tc>
        <w:tc>
          <w:tcPr>
            <w:tcW w:w="630" w:type="pct"/>
            <w:vAlign w:val="center"/>
          </w:tcPr>
          <w:p w:rsidR="00172A04" w:rsidRPr="001A236F" w:rsidRDefault="00172A04" w:rsidP="00137417">
            <w:pPr>
              <w:pStyle w:val="Textkrper"/>
              <w:spacing w:line="280" w:lineRule="atLeast"/>
              <w:jc w:val="center"/>
              <w:cnfStyle w:val="000000000000"/>
              <w:rPr>
                <w:rFonts w:asciiTheme="minorHAnsi" w:hAnsiTheme="minorHAnsi" w:cstheme="minorHAnsi"/>
                <w:b w:val="0"/>
                <w:color w:val="auto"/>
                <w:sz w:val="20"/>
                <w:szCs w:val="20"/>
              </w:rPr>
            </w:pPr>
            <w:r w:rsidRPr="001A236F">
              <w:rPr>
                <w:rFonts w:asciiTheme="minorHAnsi" w:hAnsiTheme="minorHAnsi" w:cstheme="minorHAnsi"/>
                <w:b w:val="0"/>
                <w:color w:val="auto"/>
                <w:sz w:val="20"/>
                <w:szCs w:val="20"/>
              </w:rPr>
              <w:t>111,0</w:t>
            </w:r>
          </w:p>
        </w:tc>
      </w:tr>
      <w:tr w:rsidR="00172A04" w:rsidRPr="001A236F" w:rsidTr="00137417">
        <w:trPr>
          <w:cnfStyle w:val="000000100000"/>
        </w:trPr>
        <w:tc>
          <w:tcPr>
            <w:cnfStyle w:val="001000000000"/>
            <w:tcW w:w="2447" w:type="pct"/>
          </w:tcPr>
          <w:p w:rsidR="00172A04" w:rsidRPr="001A236F" w:rsidRDefault="00172A04" w:rsidP="00137417">
            <w:pPr>
              <w:pStyle w:val="Textkrper"/>
              <w:spacing w:after="120" w:line="280" w:lineRule="atLeast"/>
              <w:rPr>
                <w:rFonts w:asciiTheme="minorHAnsi" w:hAnsiTheme="minorHAnsi" w:cstheme="minorHAnsi"/>
                <w:color w:val="auto"/>
                <w:sz w:val="20"/>
                <w:szCs w:val="20"/>
              </w:rPr>
            </w:pPr>
            <w:r w:rsidRPr="001A236F">
              <w:rPr>
                <w:rFonts w:asciiTheme="minorHAnsi" w:hAnsiTheme="minorHAnsi" w:cstheme="minorHAnsi"/>
                <w:color w:val="auto"/>
                <w:sz w:val="20"/>
                <w:szCs w:val="20"/>
              </w:rPr>
              <w:t>Gesamtaufwendungen</w:t>
            </w:r>
          </w:p>
        </w:tc>
        <w:tc>
          <w:tcPr>
            <w:tcW w:w="578" w:type="pct"/>
            <w:vAlign w:val="center"/>
          </w:tcPr>
          <w:p w:rsidR="00172A04" w:rsidRPr="001A236F" w:rsidRDefault="00172A04" w:rsidP="00137417">
            <w:pPr>
              <w:pStyle w:val="Textkrper"/>
              <w:spacing w:line="280" w:lineRule="atLeast"/>
              <w:jc w:val="center"/>
              <w:cnfStyle w:val="000000100000"/>
              <w:rPr>
                <w:rFonts w:asciiTheme="minorHAnsi" w:hAnsiTheme="minorHAnsi" w:cstheme="minorHAnsi"/>
                <w:b w:val="0"/>
                <w:color w:val="auto"/>
                <w:sz w:val="20"/>
                <w:szCs w:val="20"/>
              </w:rPr>
            </w:pPr>
            <w:r w:rsidRPr="001A236F">
              <w:rPr>
                <w:rFonts w:asciiTheme="minorHAnsi" w:hAnsiTheme="minorHAnsi" w:cstheme="minorHAnsi"/>
                <w:b w:val="0"/>
                <w:color w:val="auto"/>
                <w:sz w:val="20"/>
                <w:szCs w:val="20"/>
              </w:rPr>
              <w:t>Mio. EUR</w:t>
            </w:r>
          </w:p>
        </w:tc>
        <w:tc>
          <w:tcPr>
            <w:tcW w:w="695" w:type="pct"/>
            <w:vAlign w:val="center"/>
          </w:tcPr>
          <w:p w:rsidR="00172A04" w:rsidRPr="00AC3310" w:rsidRDefault="00AC3310" w:rsidP="00137417">
            <w:pPr>
              <w:pStyle w:val="Textkrper"/>
              <w:spacing w:line="280" w:lineRule="atLeast"/>
              <w:jc w:val="center"/>
              <w:cnfStyle w:val="000000100000"/>
              <w:rPr>
                <w:rFonts w:asciiTheme="minorHAnsi" w:hAnsiTheme="minorHAnsi" w:cstheme="minorHAnsi"/>
                <w:color w:val="auto"/>
                <w:sz w:val="20"/>
                <w:szCs w:val="20"/>
              </w:rPr>
            </w:pPr>
            <w:r>
              <w:rPr>
                <w:rFonts w:asciiTheme="minorHAnsi" w:hAnsiTheme="minorHAnsi" w:cstheme="minorHAnsi"/>
                <w:color w:val="auto"/>
                <w:sz w:val="20"/>
                <w:szCs w:val="20"/>
              </w:rPr>
              <w:t>112,8</w:t>
            </w:r>
          </w:p>
        </w:tc>
        <w:tc>
          <w:tcPr>
            <w:tcW w:w="650" w:type="pct"/>
            <w:vAlign w:val="center"/>
          </w:tcPr>
          <w:p w:rsidR="00172A04" w:rsidRPr="0070540D" w:rsidRDefault="00172A04" w:rsidP="00137417">
            <w:pPr>
              <w:pStyle w:val="Textkrper"/>
              <w:spacing w:line="280" w:lineRule="atLeast"/>
              <w:jc w:val="center"/>
              <w:cnfStyle w:val="000000100000"/>
              <w:rPr>
                <w:rFonts w:asciiTheme="minorHAnsi" w:hAnsiTheme="minorHAnsi" w:cstheme="minorHAnsi"/>
                <w:b w:val="0"/>
                <w:color w:val="auto"/>
                <w:sz w:val="20"/>
                <w:szCs w:val="20"/>
              </w:rPr>
            </w:pPr>
            <w:r w:rsidRPr="0070540D">
              <w:rPr>
                <w:rFonts w:asciiTheme="minorHAnsi" w:hAnsiTheme="minorHAnsi" w:cstheme="minorHAnsi"/>
                <w:b w:val="0"/>
                <w:color w:val="auto"/>
                <w:sz w:val="20"/>
                <w:szCs w:val="20"/>
              </w:rPr>
              <w:t>115,2</w:t>
            </w:r>
          </w:p>
        </w:tc>
        <w:tc>
          <w:tcPr>
            <w:tcW w:w="630" w:type="pct"/>
            <w:vAlign w:val="center"/>
          </w:tcPr>
          <w:p w:rsidR="00172A04" w:rsidRPr="001A236F" w:rsidRDefault="00172A04" w:rsidP="00137417">
            <w:pPr>
              <w:pStyle w:val="Textkrper"/>
              <w:spacing w:line="280" w:lineRule="atLeast"/>
              <w:jc w:val="center"/>
              <w:cnfStyle w:val="000000100000"/>
              <w:rPr>
                <w:rFonts w:asciiTheme="minorHAnsi" w:hAnsiTheme="minorHAnsi" w:cstheme="minorHAnsi"/>
                <w:b w:val="0"/>
                <w:color w:val="auto"/>
                <w:sz w:val="20"/>
                <w:szCs w:val="20"/>
              </w:rPr>
            </w:pPr>
            <w:r w:rsidRPr="001A236F">
              <w:rPr>
                <w:rFonts w:asciiTheme="minorHAnsi" w:hAnsiTheme="minorHAnsi" w:cstheme="minorHAnsi"/>
                <w:b w:val="0"/>
                <w:color w:val="auto"/>
                <w:sz w:val="20"/>
                <w:szCs w:val="20"/>
              </w:rPr>
              <w:t>110,7</w:t>
            </w:r>
          </w:p>
        </w:tc>
      </w:tr>
      <w:tr w:rsidR="00172A04" w:rsidRPr="001A236F" w:rsidTr="00137417">
        <w:tc>
          <w:tcPr>
            <w:cnfStyle w:val="001000000000"/>
            <w:tcW w:w="2447" w:type="pct"/>
          </w:tcPr>
          <w:p w:rsidR="00172A04" w:rsidRPr="001A236F" w:rsidRDefault="00172A04" w:rsidP="00137417">
            <w:pPr>
              <w:pStyle w:val="Textkrper"/>
              <w:spacing w:after="120" w:line="280" w:lineRule="atLeast"/>
              <w:rPr>
                <w:rFonts w:asciiTheme="minorHAnsi" w:hAnsiTheme="minorHAnsi" w:cstheme="minorHAnsi"/>
                <w:color w:val="auto"/>
                <w:sz w:val="20"/>
                <w:szCs w:val="20"/>
              </w:rPr>
            </w:pPr>
            <w:r>
              <w:rPr>
                <w:rFonts w:asciiTheme="minorHAnsi" w:hAnsiTheme="minorHAnsi" w:cstheme="minorHAnsi"/>
                <w:color w:val="auto"/>
                <w:sz w:val="20"/>
                <w:szCs w:val="20"/>
              </w:rPr>
              <w:t>Personalstellen</w:t>
            </w:r>
            <w:r w:rsidR="00AC3310">
              <w:rPr>
                <w:rFonts w:asciiTheme="minorHAnsi" w:hAnsiTheme="minorHAnsi" w:cstheme="minorHAnsi"/>
                <w:color w:val="auto"/>
                <w:sz w:val="20"/>
                <w:szCs w:val="20"/>
              </w:rPr>
              <w:t xml:space="preserve"> gemäß Stellenplan</w:t>
            </w:r>
          </w:p>
        </w:tc>
        <w:tc>
          <w:tcPr>
            <w:tcW w:w="578" w:type="pct"/>
            <w:vAlign w:val="center"/>
          </w:tcPr>
          <w:p w:rsidR="00172A04" w:rsidRPr="001A236F" w:rsidRDefault="00172A04" w:rsidP="00137417">
            <w:pPr>
              <w:pStyle w:val="Textkrper"/>
              <w:spacing w:line="280" w:lineRule="atLeast"/>
              <w:jc w:val="center"/>
              <w:cnfStyle w:val="000000000000"/>
              <w:rPr>
                <w:rFonts w:asciiTheme="minorHAnsi" w:hAnsiTheme="minorHAnsi" w:cstheme="minorHAnsi"/>
                <w:b w:val="0"/>
                <w:color w:val="auto"/>
                <w:sz w:val="20"/>
                <w:szCs w:val="20"/>
              </w:rPr>
            </w:pPr>
            <w:r>
              <w:rPr>
                <w:rFonts w:asciiTheme="minorHAnsi" w:hAnsiTheme="minorHAnsi" w:cstheme="minorHAnsi"/>
                <w:b w:val="0"/>
                <w:color w:val="auto"/>
                <w:sz w:val="20"/>
                <w:szCs w:val="20"/>
              </w:rPr>
              <w:t>Stellen</w:t>
            </w:r>
          </w:p>
        </w:tc>
        <w:tc>
          <w:tcPr>
            <w:tcW w:w="695" w:type="pct"/>
            <w:vAlign w:val="center"/>
          </w:tcPr>
          <w:p w:rsidR="00172A04" w:rsidRPr="00AC3310" w:rsidRDefault="00172A04" w:rsidP="00137417">
            <w:pPr>
              <w:pStyle w:val="Textkrper"/>
              <w:spacing w:line="280" w:lineRule="atLeast"/>
              <w:jc w:val="center"/>
              <w:cnfStyle w:val="000000000000"/>
              <w:rPr>
                <w:rFonts w:asciiTheme="minorHAnsi" w:hAnsiTheme="minorHAnsi" w:cstheme="minorHAnsi"/>
                <w:color w:val="auto"/>
                <w:sz w:val="20"/>
                <w:szCs w:val="20"/>
              </w:rPr>
            </w:pPr>
            <w:r w:rsidRPr="00AC3310">
              <w:rPr>
                <w:rFonts w:asciiTheme="minorHAnsi" w:hAnsiTheme="minorHAnsi" w:cstheme="minorHAnsi"/>
                <w:color w:val="auto"/>
                <w:sz w:val="20"/>
                <w:szCs w:val="20"/>
              </w:rPr>
              <w:t>346</w:t>
            </w:r>
          </w:p>
        </w:tc>
        <w:tc>
          <w:tcPr>
            <w:tcW w:w="650" w:type="pct"/>
            <w:vAlign w:val="center"/>
          </w:tcPr>
          <w:p w:rsidR="00172A04" w:rsidRPr="0070540D" w:rsidRDefault="00172A04" w:rsidP="00137417">
            <w:pPr>
              <w:pStyle w:val="Textkrper"/>
              <w:spacing w:line="280" w:lineRule="atLeast"/>
              <w:jc w:val="center"/>
              <w:cnfStyle w:val="000000000000"/>
              <w:rPr>
                <w:rFonts w:asciiTheme="minorHAnsi" w:hAnsiTheme="minorHAnsi" w:cstheme="minorHAnsi"/>
                <w:b w:val="0"/>
                <w:color w:val="auto"/>
                <w:sz w:val="20"/>
                <w:szCs w:val="20"/>
              </w:rPr>
            </w:pPr>
            <w:r>
              <w:rPr>
                <w:rFonts w:asciiTheme="minorHAnsi" w:hAnsiTheme="minorHAnsi" w:cstheme="minorHAnsi"/>
                <w:b w:val="0"/>
                <w:color w:val="auto"/>
                <w:sz w:val="20"/>
                <w:szCs w:val="20"/>
              </w:rPr>
              <w:t>341</w:t>
            </w:r>
          </w:p>
        </w:tc>
        <w:tc>
          <w:tcPr>
            <w:tcW w:w="630" w:type="pct"/>
            <w:vAlign w:val="center"/>
          </w:tcPr>
          <w:p w:rsidR="00172A04" w:rsidRPr="001A236F" w:rsidRDefault="00172A04" w:rsidP="00137417">
            <w:pPr>
              <w:pStyle w:val="Textkrper"/>
              <w:spacing w:line="280" w:lineRule="atLeast"/>
              <w:jc w:val="center"/>
              <w:cnfStyle w:val="000000000000"/>
              <w:rPr>
                <w:rFonts w:asciiTheme="minorHAnsi" w:hAnsiTheme="minorHAnsi" w:cstheme="minorHAnsi"/>
                <w:b w:val="0"/>
                <w:color w:val="auto"/>
                <w:sz w:val="20"/>
                <w:szCs w:val="20"/>
              </w:rPr>
            </w:pPr>
            <w:r>
              <w:rPr>
                <w:rFonts w:asciiTheme="minorHAnsi" w:hAnsiTheme="minorHAnsi" w:cstheme="minorHAnsi"/>
                <w:b w:val="0"/>
                <w:color w:val="auto"/>
                <w:sz w:val="20"/>
                <w:szCs w:val="20"/>
              </w:rPr>
              <w:t>345</w:t>
            </w:r>
          </w:p>
        </w:tc>
      </w:tr>
      <w:tr w:rsidR="00172A04" w:rsidRPr="001A236F" w:rsidTr="00137417">
        <w:trPr>
          <w:cnfStyle w:val="000000100000"/>
        </w:trPr>
        <w:tc>
          <w:tcPr>
            <w:cnfStyle w:val="001000000000"/>
            <w:tcW w:w="2447" w:type="pct"/>
          </w:tcPr>
          <w:p w:rsidR="00172A04" w:rsidRPr="00371544" w:rsidRDefault="00172A04" w:rsidP="00137417">
            <w:pPr>
              <w:pStyle w:val="Textkrper"/>
              <w:spacing w:after="120" w:line="280" w:lineRule="atLeast"/>
              <w:rPr>
                <w:rFonts w:asciiTheme="minorHAnsi" w:hAnsiTheme="minorHAnsi" w:cstheme="minorHAnsi"/>
                <w:color w:val="auto"/>
                <w:sz w:val="20"/>
                <w:szCs w:val="20"/>
              </w:rPr>
            </w:pPr>
            <w:r w:rsidRPr="00371544">
              <w:rPr>
                <w:rFonts w:asciiTheme="minorHAnsi" w:hAnsiTheme="minorHAnsi" w:cstheme="minorHAnsi"/>
                <w:color w:val="auto"/>
                <w:sz w:val="20"/>
                <w:szCs w:val="20"/>
              </w:rPr>
              <w:t>Einwohner</w:t>
            </w:r>
            <w:r>
              <w:rPr>
                <w:rFonts w:asciiTheme="minorHAnsi" w:hAnsiTheme="minorHAnsi" w:cstheme="minorHAnsi"/>
                <w:color w:val="auto"/>
                <w:sz w:val="20"/>
                <w:szCs w:val="20"/>
              </w:rPr>
              <w:t>entwicklung</w:t>
            </w:r>
            <w:r w:rsidRPr="00371544">
              <w:rPr>
                <w:rFonts w:asciiTheme="minorHAnsi" w:hAnsiTheme="minorHAnsi" w:cstheme="minorHAnsi"/>
                <w:color w:val="auto"/>
                <w:sz w:val="20"/>
                <w:szCs w:val="20"/>
              </w:rPr>
              <w:t xml:space="preserve"> Stuttgart</w:t>
            </w:r>
          </w:p>
        </w:tc>
        <w:tc>
          <w:tcPr>
            <w:tcW w:w="578" w:type="pct"/>
            <w:vAlign w:val="center"/>
          </w:tcPr>
          <w:p w:rsidR="00172A04" w:rsidRPr="00371544" w:rsidRDefault="00172A04" w:rsidP="00137417">
            <w:pPr>
              <w:pStyle w:val="Textkrper"/>
              <w:spacing w:line="280" w:lineRule="atLeast"/>
              <w:jc w:val="center"/>
              <w:cnfStyle w:val="000000100000"/>
              <w:rPr>
                <w:rFonts w:asciiTheme="minorHAnsi" w:hAnsiTheme="minorHAnsi" w:cstheme="minorHAnsi"/>
                <w:b w:val="0"/>
                <w:color w:val="auto"/>
                <w:sz w:val="20"/>
                <w:szCs w:val="20"/>
              </w:rPr>
            </w:pPr>
            <w:r w:rsidRPr="00371544">
              <w:rPr>
                <w:rFonts w:asciiTheme="minorHAnsi" w:hAnsiTheme="minorHAnsi" w:cstheme="minorHAnsi"/>
                <w:b w:val="0"/>
                <w:color w:val="auto"/>
                <w:sz w:val="20"/>
                <w:szCs w:val="20"/>
              </w:rPr>
              <w:t>Anzahl</w:t>
            </w:r>
          </w:p>
        </w:tc>
        <w:tc>
          <w:tcPr>
            <w:tcW w:w="695" w:type="pct"/>
            <w:vAlign w:val="center"/>
          </w:tcPr>
          <w:p w:rsidR="00172A04" w:rsidRPr="00AC3310" w:rsidRDefault="00172A04" w:rsidP="00137417">
            <w:pPr>
              <w:pStyle w:val="Textkrper"/>
              <w:spacing w:line="280" w:lineRule="atLeast"/>
              <w:jc w:val="center"/>
              <w:cnfStyle w:val="000000100000"/>
              <w:rPr>
                <w:rFonts w:asciiTheme="minorHAnsi" w:hAnsiTheme="minorHAnsi" w:cstheme="minorHAnsi"/>
                <w:color w:val="auto"/>
                <w:sz w:val="20"/>
                <w:szCs w:val="20"/>
              </w:rPr>
            </w:pPr>
            <w:r w:rsidRPr="00AC3310">
              <w:rPr>
                <w:rFonts w:asciiTheme="minorHAnsi" w:hAnsiTheme="minorHAnsi" w:cstheme="minorHAnsi"/>
                <w:color w:val="auto"/>
                <w:sz w:val="20"/>
                <w:szCs w:val="20"/>
              </w:rPr>
              <w:t>609 219</w:t>
            </w:r>
          </w:p>
        </w:tc>
        <w:tc>
          <w:tcPr>
            <w:tcW w:w="650" w:type="pct"/>
            <w:vAlign w:val="center"/>
          </w:tcPr>
          <w:p w:rsidR="00172A04" w:rsidRPr="00371544" w:rsidRDefault="00172A04" w:rsidP="00137417">
            <w:pPr>
              <w:pStyle w:val="Textkrper"/>
              <w:spacing w:line="280" w:lineRule="atLeast"/>
              <w:jc w:val="center"/>
              <w:cnfStyle w:val="000000100000"/>
              <w:rPr>
                <w:rFonts w:asciiTheme="minorHAnsi" w:hAnsiTheme="minorHAnsi" w:cstheme="minorHAnsi"/>
                <w:b w:val="0"/>
                <w:color w:val="auto"/>
                <w:sz w:val="20"/>
                <w:szCs w:val="20"/>
              </w:rPr>
            </w:pPr>
            <w:r w:rsidRPr="00D01135">
              <w:rPr>
                <w:rFonts w:asciiTheme="minorHAnsi" w:hAnsiTheme="minorHAnsi" w:cstheme="minorHAnsi"/>
                <w:b w:val="0"/>
                <w:color w:val="auto"/>
                <w:sz w:val="20"/>
                <w:szCs w:val="20"/>
              </w:rPr>
              <w:t>602 304</w:t>
            </w:r>
          </w:p>
        </w:tc>
        <w:tc>
          <w:tcPr>
            <w:tcW w:w="630" w:type="pct"/>
            <w:vAlign w:val="center"/>
          </w:tcPr>
          <w:p w:rsidR="00172A04" w:rsidRPr="00371544" w:rsidRDefault="00172A04" w:rsidP="00137417">
            <w:pPr>
              <w:pStyle w:val="Textkrper"/>
              <w:spacing w:line="280" w:lineRule="atLeast"/>
              <w:jc w:val="center"/>
              <w:cnfStyle w:val="000000100000"/>
              <w:rPr>
                <w:rFonts w:asciiTheme="minorHAnsi" w:hAnsiTheme="minorHAnsi" w:cstheme="minorHAnsi"/>
                <w:b w:val="0"/>
                <w:color w:val="auto"/>
                <w:sz w:val="20"/>
                <w:szCs w:val="20"/>
              </w:rPr>
            </w:pPr>
            <w:r w:rsidRPr="00D01135">
              <w:rPr>
                <w:rFonts w:asciiTheme="minorHAnsi" w:hAnsiTheme="minorHAnsi" w:cstheme="minorHAnsi"/>
                <w:b w:val="0"/>
                <w:color w:val="auto"/>
                <w:sz w:val="20"/>
                <w:szCs w:val="20"/>
              </w:rPr>
              <w:t>592 893</w:t>
            </w:r>
          </w:p>
        </w:tc>
      </w:tr>
      <w:tr w:rsidR="008452FF" w:rsidRPr="001A236F" w:rsidTr="008C59BD">
        <w:tc>
          <w:tcPr>
            <w:cnfStyle w:val="001000000000"/>
            <w:tcW w:w="2447" w:type="pct"/>
          </w:tcPr>
          <w:p w:rsidR="008452FF" w:rsidRPr="005A3B0C" w:rsidRDefault="008452FF" w:rsidP="008C59BD">
            <w:pPr>
              <w:pStyle w:val="Textkrper"/>
              <w:spacing w:before="60" w:after="120"/>
              <w:jc w:val="left"/>
              <w:rPr>
                <w:rFonts w:asciiTheme="minorHAnsi" w:hAnsiTheme="minorHAnsi" w:cstheme="minorHAnsi"/>
                <w:color w:val="auto"/>
              </w:rPr>
            </w:pPr>
            <w:r>
              <w:rPr>
                <w:rFonts w:asciiTheme="minorHAnsi" w:hAnsiTheme="minorHAnsi" w:cstheme="minorHAnsi"/>
                <w:color w:val="auto"/>
              </w:rPr>
              <w:lastRenderedPageBreak/>
              <w:t>Ü</w:t>
            </w:r>
            <w:r w:rsidRPr="005A3B0C">
              <w:rPr>
                <w:rFonts w:asciiTheme="minorHAnsi" w:hAnsiTheme="minorHAnsi" w:cstheme="minorHAnsi"/>
                <w:color w:val="auto"/>
              </w:rPr>
              <w:t>berblick</w:t>
            </w:r>
            <w:r>
              <w:rPr>
                <w:rFonts w:asciiTheme="minorHAnsi" w:hAnsiTheme="minorHAnsi" w:cstheme="minorHAnsi"/>
                <w:color w:val="auto"/>
              </w:rPr>
              <w:t xml:space="preserve"> Leistungsindikatoren </w:t>
            </w:r>
            <w:r w:rsidRPr="005A3B0C">
              <w:rPr>
                <w:rFonts w:asciiTheme="minorHAnsi" w:hAnsiTheme="minorHAnsi" w:cstheme="minorHAnsi"/>
                <w:color w:val="auto"/>
              </w:rPr>
              <w:t>SES</w:t>
            </w:r>
          </w:p>
        </w:tc>
        <w:tc>
          <w:tcPr>
            <w:tcW w:w="578" w:type="pct"/>
          </w:tcPr>
          <w:p w:rsidR="008452FF" w:rsidRPr="005A3B0C" w:rsidRDefault="008452FF" w:rsidP="008C59BD">
            <w:pPr>
              <w:pStyle w:val="Textkrper"/>
              <w:spacing w:before="60" w:after="120"/>
              <w:jc w:val="center"/>
              <w:cnfStyle w:val="000000000000"/>
              <w:rPr>
                <w:rFonts w:asciiTheme="minorHAnsi" w:hAnsiTheme="minorHAnsi" w:cstheme="minorHAnsi"/>
                <w:color w:val="auto"/>
              </w:rPr>
            </w:pPr>
            <w:r w:rsidRPr="005A3B0C">
              <w:rPr>
                <w:rFonts w:asciiTheme="minorHAnsi" w:hAnsiTheme="minorHAnsi" w:cstheme="minorHAnsi"/>
                <w:color w:val="auto"/>
              </w:rPr>
              <w:t>Einheit</w:t>
            </w:r>
          </w:p>
        </w:tc>
        <w:tc>
          <w:tcPr>
            <w:tcW w:w="695" w:type="pct"/>
          </w:tcPr>
          <w:p w:rsidR="008452FF" w:rsidRPr="000D3E58" w:rsidRDefault="008452FF" w:rsidP="008C59BD">
            <w:pPr>
              <w:pStyle w:val="Textkrper"/>
              <w:spacing w:before="60" w:after="120"/>
              <w:jc w:val="center"/>
              <w:cnfStyle w:val="000000000000"/>
              <w:rPr>
                <w:rFonts w:asciiTheme="minorHAnsi" w:hAnsiTheme="minorHAnsi" w:cstheme="minorHAnsi"/>
                <w:color w:val="auto"/>
              </w:rPr>
            </w:pPr>
            <w:r w:rsidRPr="000D3E58">
              <w:rPr>
                <w:rFonts w:asciiTheme="minorHAnsi" w:hAnsiTheme="minorHAnsi" w:cstheme="minorHAnsi"/>
                <w:color w:val="auto"/>
              </w:rPr>
              <w:t>Ist 2016</w:t>
            </w:r>
          </w:p>
        </w:tc>
        <w:tc>
          <w:tcPr>
            <w:tcW w:w="650" w:type="pct"/>
          </w:tcPr>
          <w:p w:rsidR="008452FF" w:rsidRPr="005A3B0C" w:rsidRDefault="008452FF" w:rsidP="008C59BD">
            <w:pPr>
              <w:pStyle w:val="Textkrper"/>
              <w:spacing w:before="60" w:after="120"/>
              <w:jc w:val="center"/>
              <w:cnfStyle w:val="000000000000"/>
              <w:rPr>
                <w:rFonts w:asciiTheme="minorHAnsi" w:hAnsiTheme="minorHAnsi" w:cstheme="minorHAnsi"/>
              </w:rPr>
            </w:pPr>
            <w:r w:rsidRPr="005A3B0C">
              <w:rPr>
                <w:rFonts w:asciiTheme="minorHAnsi" w:hAnsiTheme="minorHAnsi" w:cstheme="minorHAnsi"/>
                <w:color w:val="auto"/>
              </w:rPr>
              <w:t>Ist 2015</w:t>
            </w:r>
          </w:p>
        </w:tc>
        <w:tc>
          <w:tcPr>
            <w:tcW w:w="630" w:type="pct"/>
          </w:tcPr>
          <w:p w:rsidR="008452FF" w:rsidRPr="005A3B0C" w:rsidRDefault="008452FF" w:rsidP="008C59BD">
            <w:pPr>
              <w:pStyle w:val="Textkrper"/>
              <w:spacing w:before="60" w:after="120"/>
              <w:jc w:val="center"/>
              <w:cnfStyle w:val="000000000000"/>
              <w:rPr>
                <w:rFonts w:asciiTheme="minorHAnsi" w:hAnsiTheme="minorHAnsi" w:cstheme="minorHAnsi"/>
                <w:color w:val="auto"/>
              </w:rPr>
            </w:pPr>
            <w:r w:rsidRPr="005A3B0C">
              <w:rPr>
                <w:rFonts w:asciiTheme="minorHAnsi" w:hAnsiTheme="minorHAnsi" w:cstheme="minorHAnsi"/>
                <w:color w:val="auto"/>
              </w:rPr>
              <w:t>Ist 2014</w:t>
            </w:r>
          </w:p>
        </w:tc>
      </w:tr>
      <w:tr w:rsidR="00172A04" w:rsidRPr="001A236F" w:rsidTr="00137417">
        <w:trPr>
          <w:cnfStyle w:val="000000100000"/>
        </w:trPr>
        <w:tc>
          <w:tcPr>
            <w:cnfStyle w:val="001000000000"/>
            <w:tcW w:w="2447" w:type="pct"/>
          </w:tcPr>
          <w:p w:rsidR="00172A04" w:rsidRPr="001A236F" w:rsidRDefault="00172A04" w:rsidP="00137417">
            <w:pPr>
              <w:pStyle w:val="Textkrper"/>
              <w:spacing w:after="120" w:line="280" w:lineRule="atLeast"/>
              <w:rPr>
                <w:rFonts w:asciiTheme="minorHAnsi" w:hAnsiTheme="minorHAnsi" w:cstheme="minorHAnsi"/>
                <w:color w:val="auto"/>
                <w:sz w:val="20"/>
                <w:szCs w:val="20"/>
              </w:rPr>
            </w:pPr>
            <w:r w:rsidRPr="001A236F">
              <w:rPr>
                <w:rFonts w:asciiTheme="minorHAnsi" w:hAnsiTheme="minorHAnsi" w:cstheme="minorHAnsi"/>
                <w:color w:val="auto"/>
                <w:sz w:val="20"/>
                <w:szCs w:val="20"/>
              </w:rPr>
              <w:t>Veranlagte Schmutzwassermenge</w:t>
            </w:r>
          </w:p>
        </w:tc>
        <w:tc>
          <w:tcPr>
            <w:tcW w:w="578" w:type="pct"/>
            <w:vAlign w:val="center"/>
          </w:tcPr>
          <w:p w:rsidR="00172A04" w:rsidRPr="001A236F" w:rsidRDefault="00172A04" w:rsidP="00137417">
            <w:pPr>
              <w:pStyle w:val="Textkrper"/>
              <w:spacing w:line="280" w:lineRule="atLeast"/>
              <w:jc w:val="center"/>
              <w:cnfStyle w:val="000000100000"/>
              <w:rPr>
                <w:rFonts w:asciiTheme="minorHAnsi" w:hAnsiTheme="minorHAnsi" w:cstheme="minorHAnsi"/>
                <w:b w:val="0"/>
                <w:color w:val="auto"/>
                <w:sz w:val="20"/>
                <w:szCs w:val="20"/>
              </w:rPr>
            </w:pPr>
            <w:r w:rsidRPr="001A236F">
              <w:rPr>
                <w:rFonts w:asciiTheme="minorHAnsi" w:hAnsiTheme="minorHAnsi" w:cstheme="minorHAnsi"/>
                <w:b w:val="0"/>
                <w:color w:val="auto"/>
                <w:sz w:val="20"/>
                <w:szCs w:val="20"/>
              </w:rPr>
              <w:t>Tsd. m³</w:t>
            </w:r>
          </w:p>
        </w:tc>
        <w:tc>
          <w:tcPr>
            <w:tcW w:w="695" w:type="pct"/>
            <w:vAlign w:val="center"/>
          </w:tcPr>
          <w:p w:rsidR="00172A04" w:rsidRPr="00AC3310" w:rsidRDefault="00AC3310" w:rsidP="00137417">
            <w:pPr>
              <w:pStyle w:val="Textkrper"/>
              <w:spacing w:line="280" w:lineRule="atLeast"/>
              <w:jc w:val="center"/>
              <w:cnfStyle w:val="000000100000"/>
              <w:rPr>
                <w:rFonts w:asciiTheme="minorHAnsi" w:hAnsiTheme="minorHAnsi" w:cstheme="minorHAnsi"/>
                <w:color w:val="auto"/>
                <w:sz w:val="20"/>
                <w:szCs w:val="20"/>
              </w:rPr>
            </w:pPr>
            <w:r>
              <w:rPr>
                <w:rFonts w:asciiTheme="minorHAnsi" w:hAnsiTheme="minorHAnsi" w:cstheme="minorHAnsi"/>
                <w:color w:val="auto"/>
                <w:sz w:val="20"/>
                <w:szCs w:val="20"/>
              </w:rPr>
              <w:t>36.037</w:t>
            </w:r>
          </w:p>
        </w:tc>
        <w:tc>
          <w:tcPr>
            <w:tcW w:w="650" w:type="pct"/>
            <w:vAlign w:val="center"/>
          </w:tcPr>
          <w:p w:rsidR="00172A04" w:rsidRPr="0070540D" w:rsidRDefault="00172A04" w:rsidP="00137417">
            <w:pPr>
              <w:pStyle w:val="Textkrper"/>
              <w:spacing w:line="280" w:lineRule="atLeast"/>
              <w:jc w:val="center"/>
              <w:cnfStyle w:val="000000100000"/>
              <w:rPr>
                <w:rFonts w:asciiTheme="minorHAnsi" w:hAnsiTheme="minorHAnsi" w:cstheme="minorHAnsi"/>
                <w:b w:val="0"/>
                <w:color w:val="auto"/>
                <w:sz w:val="20"/>
                <w:szCs w:val="20"/>
              </w:rPr>
            </w:pPr>
            <w:r w:rsidRPr="0070540D">
              <w:rPr>
                <w:rFonts w:asciiTheme="minorHAnsi" w:hAnsiTheme="minorHAnsi" w:cstheme="minorHAnsi"/>
                <w:b w:val="0"/>
                <w:color w:val="auto"/>
                <w:sz w:val="20"/>
                <w:szCs w:val="20"/>
              </w:rPr>
              <w:t>3</w:t>
            </w:r>
            <w:r w:rsidR="00AC3310">
              <w:rPr>
                <w:rFonts w:asciiTheme="minorHAnsi" w:hAnsiTheme="minorHAnsi" w:cstheme="minorHAnsi"/>
                <w:b w:val="0"/>
                <w:color w:val="auto"/>
                <w:sz w:val="20"/>
                <w:szCs w:val="20"/>
              </w:rPr>
              <w:t>6.758</w:t>
            </w:r>
          </w:p>
        </w:tc>
        <w:tc>
          <w:tcPr>
            <w:tcW w:w="630" w:type="pct"/>
            <w:vAlign w:val="center"/>
          </w:tcPr>
          <w:p w:rsidR="00172A04" w:rsidRPr="001A236F" w:rsidRDefault="00172A04" w:rsidP="00137417">
            <w:pPr>
              <w:pStyle w:val="Textkrper"/>
              <w:spacing w:line="280" w:lineRule="atLeast"/>
              <w:jc w:val="center"/>
              <w:cnfStyle w:val="000000100000"/>
              <w:rPr>
                <w:rFonts w:asciiTheme="minorHAnsi" w:hAnsiTheme="minorHAnsi" w:cstheme="minorHAnsi"/>
                <w:b w:val="0"/>
                <w:color w:val="auto"/>
                <w:sz w:val="20"/>
                <w:szCs w:val="20"/>
              </w:rPr>
            </w:pPr>
            <w:r w:rsidRPr="001A236F">
              <w:rPr>
                <w:rFonts w:asciiTheme="minorHAnsi" w:hAnsiTheme="minorHAnsi" w:cstheme="minorHAnsi"/>
                <w:b w:val="0"/>
                <w:color w:val="auto"/>
                <w:sz w:val="20"/>
                <w:szCs w:val="20"/>
              </w:rPr>
              <w:t>35</w:t>
            </w:r>
            <w:r w:rsidR="00AC3310">
              <w:rPr>
                <w:rFonts w:asciiTheme="minorHAnsi" w:hAnsiTheme="minorHAnsi" w:cstheme="minorHAnsi"/>
                <w:b w:val="0"/>
                <w:color w:val="auto"/>
                <w:sz w:val="20"/>
                <w:szCs w:val="20"/>
              </w:rPr>
              <w:t>.415</w:t>
            </w:r>
          </w:p>
        </w:tc>
      </w:tr>
      <w:tr w:rsidR="00172A04" w:rsidRPr="001A236F" w:rsidTr="00137417">
        <w:tc>
          <w:tcPr>
            <w:cnfStyle w:val="001000000000"/>
            <w:tcW w:w="2447" w:type="pct"/>
          </w:tcPr>
          <w:p w:rsidR="00172A04" w:rsidRPr="001A236F" w:rsidRDefault="00172A04" w:rsidP="00137417">
            <w:pPr>
              <w:pStyle w:val="Textkrper"/>
              <w:spacing w:after="120" w:line="280" w:lineRule="atLeast"/>
              <w:rPr>
                <w:rFonts w:asciiTheme="minorHAnsi" w:hAnsiTheme="minorHAnsi" w:cstheme="minorHAnsi"/>
                <w:color w:val="auto"/>
                <w:sz w:val="20"/>
                <w:szCs w:val="20"/>
              </w:rPr>
            </w:pPr>
            <w:r w:rsidRPr="001A236F">
              <w:rPr>
                <w:rFonts w:asciiTheme="minorHAnsi" w:hAnsiTheme="minorHAnsi" w:cstheme="minorHAnsi"/>
                <w:color w:val="auto"/>
                <w:sz w:val="20"/>
                <w:szCs w:val="20"/>
              </w:rPr>
              <w:t>Schmutzwasserentgelt</w:t>
            </w:r>
          </w:p>
        </w:tc>
        <w:tc>
          <w:tcPr>
            <w:tcW w:w="578" w:type="pct"/>
            <w:vAlign w:val="center"/>
          </w:tcPr>
          <w:p w:rsidR="00172A04" w:rsidRPr="001A236F" w:rsidRDefault="00172A04" w:rsidP="00137417">
            <w:pPr>
              <w:pStyle w:val="Textkrper"/>
              <w:spacing w:line="280" w:lineRule="atLeast"/>
              <w:jc w:val="center"/>
              <w:cnfStyle w:val="000000000000"/>
              <w:rPr>
                <w:rFonts w:asciiTheme="minorHAnsi" w:hAnsiTheme="minorHAnsi" w:cstheme="minorHAnsi"/>
                <w:b w:val="0"/>
                <w:color w:val="auto"/>
                <w:sz w:val="20"/>
                <w:szCs w:val="20"/>
              </w:rPr>
            </w:pPr>
            <w:r w:rsidRPr="001A236F">
              <w:rPr>
                <w:rFonts w:asciiTheme="minorHAnsi" w:hAnsiTheme="minorHAnsi" w:cstheme="minorHAnsi"/>
                <w:b w:val="0"/>
                <w:color w:val="auto"/>
                <w:sz w:val="20"/>
                <w:szCs w:val="20"/>
              </w:rPr>
              <w:t>EUR/m³</w:t>
            </w:r>
          </w:p>
        </w:tc>
        <w:tc>
          <w:tcPr>
            <w:tcW w:w="695" w:type="pct"/>
            <w:vAlign w:val="center"/>
          </w:tcPr>
          <w:p w:rsidR="00172A04" w:rsidRPr="00AC3310" w:rsidRDefault="00172A04" w:rsidP="00137417">
            <w:pPr>
              <w:pStyle w:val="Textkrper"/>
              <w:spacing w:line="280" w:lineRule="atLeast"/>
              <w:jc w:val="center"/>
              <w:cnfStyle w:val="000000000000"/>
              <w:rPr>
                <w:rFonts w:asciiTheme="minorHAnsi" w:hAnsiTheme="minorHAnsi" w:cstheme="minorHAnsi"/>
                <w:color w:val="auto"/>
                <w:sz w:val="20"/>
                <w:szCs w:val="20"/>
              </w:rPr>
            </w:pPr>
            <w:r w:rsidRPr="00AC3310">
              <w:rPr>
                <w:rFonts w:asciiTheme="minorHAnsi" w:hAnsiTheme="minorHAnsi" w:cstheme="minorHAnsi"/>
                <w:color w:val="auto"/>
                <w:sz w:val="20"/>
                <w:szCs w:val="20"/>
              </w:rPr>
              <w:t>1,66</w:t>
            </w:r>
          </w:p>
        </w:tc>
        <w:tc>
          <w:tcPr>
            <w:tcW w:w="650" w:type="pct"/>
            <w:vAlign w:val="center"/>
          </w:tcPr>
          <w:p w:rsidR="00172A04" w:rsidRPr="0070540D" w:rsidRDefault="00172A04" w:rsidP="00137417">
            <w:pPr>
              <w:pStyle w:val="Textkrper"/>
              <w:spacing w:line="280" w:lineRule="atLeast"/>
              <w:jc w:val="center"/>
              <w:cnfStyle w:val="000000000000"/>
              <w:rPr>
                <w:rFonts w:asciiTheme="minorHAnsi" w:hAnsiTheme="minorHAnsi" w:cstheme="minorHAnsi"/>
                <w:b w:val="0"/>
                <w:color w:val="auto"/>
                <w:sz w:val="20"/>
                <w:szCs w:val="20"/>
              </w:rPr>
            </w:pPr>
            <w:r w:rsidRPr="0070540D">
              <w:rPr>
                <w:rFonts w:asciiTheme="minorHAnsi" w:hAnsiTheme="minorHAnsi" w:cstheme="minorHAnsi"/>
                <w:b w:val="0"/>
                <w:color w:val="auto"/>
                <w:sz w:val="20"/>
                <w:szCs w:val="20"/>
              </w:rPr>
              <w:t>1,64</w:t>
            </w:r>
          </w:p>
        </w:tc>
        <w:tc>
          <w:tcPr>
            <w:tcW w:w="630" w:type="pct"/>
            <w:vAlign w:val="center"/>
          </w:tcPr>
          <w:p w:rsidR="00172A04" w:rsidRPr="001A236F" w:rsidRDefault="00172A04" w:rsidP="00137417">
            <w:pPr>
              <w:pStyle w:val="Textkrper"/>
              <w:spacing w:line="280" w:lineRule="atLeast"/>
              <w:jc w:val="center"/>
              <w:cnfStyle w:val="000000000000"/>
              <w:rPr>
                <w:rFonts w:asciiTheme="minorHAnsi" w:hAnsiTheme="minorHAnsi" w:cstheme="minorHAnsi"/>
                <w:b w:val="0"/>
                <w:color w:val="auto"/>
                <w:sz w:val="20"/>
                <w:szCs w:val="20"/>
              </w:rPr>
            </w:pPr>
            <w:r w:rsidRPr="001A236F">
              <w:rPr>
                <w:rFonts w:asciiTheme="minorHAnsi" w:hAnsiTheme="minorHAnsi" w:cstheme="minorHAnsi"/>
                <w:b w:val="0"/>
                <w:color w:val="auto"/>
                <w:sz w:val="20"/>
                <w:szCs w:val="20"/>
              </w:rPr>
              <w:t>1,64</w:t>
            </w:r>
          </w:p>
        </w:tc>
      </w:tr>
      <w:tr w:rsidR="00172A04" w:rsidRPr="001A236F" w:rsidTr="00137417">
        <w:trPr>
          <w:cnfStyle w:val="000000100000"/>
        </w:trPr>
        <w:tc>
          <w:tcPr>
            <w:cnfStyle w:val="001000000000"/>
            <w:tcW w:w="2447" w:type="pct"/>
          </w:tcPr>
          <w:p w:rsidR="00172A04" w:rsidRPr="001A236F" w:rsidRDefault="00172A04" w:rsidP="00137417">
            <w:pPr>
              <w:pStyle w:val="Textkrper"/>
              <w:spacing w:after="120" w:line="280" w:lineRule="atLeast"/>
              <w:rPr>
                <w:rFonts w:asciiTheme="minorHAnsi" w:hAnsiTheme="minorHAnsi" w:cstheme="minorHAnsi"/>
                <w:sz w:val="20"/>
                <w:szCs w:val="20"/>
              </w:rPr>
            </w:pPr>
            <w:r w:rsidRPr="001A236F">
              <w:rPr>
                <w:rFonts w:asciiTheme="minorHAnsi" w:hAnsiTheme="minorHAnsi" w:cstheme="minorHAnsi"/>
                <w:color w:val="auto"/>
                <w:sz w:val="20"/>
                <w:szCs w:val="20"/>
              </w:rPr>
              <w:t>Niederschlagswassergebühr</w:t>
            </w:r>
          </w:p>
        </w:tc>
        <w:tc>
          <w:tcPr>
            <w:tcW w:w="578" w:type="pct"/>
            <w:vAlign w:val="center"/>
          </w:tcPr>
          <w:p w:rsidR="00172A04" w:rsidRPr="001A236F" w:rsidRDefault="00172A04" w:rsidP="00137417">
            <w:pPr>
              <w:pStyle w:val="Textkrper"/>
              <w:spacing w:line="280" w:lineRule="atLeast"/>
              <w:jc w:val="center"/>
              <w:cnfStyle w:val="000000100000"/>
              <w:rPr>
                <w:rFonts w:asciiTheme="minorHAnsi" w:hAnsiTheme="minorHAnsi" w:cstheme="minorHAnsi"/>
                <w:b w:val="0"/>
                <w:color w:val="auto"/>
                <w:sz w:val="20"/>
                <w:szCs w:val="20"/>
              </w:rPr>
            </w:pPr>
            <w:r w:rsidRPr="001A236F">
              <w:rPr>
                <w:rFonts w:asciiTheme="minorHAnsi" w:hAnsiTheme="minorHAnsi" w:cstheme="minorHAnsi"/>
                <w:b w:val="0"/>
                <w:color w:val="auto"/>
                <w:sz w:val="20"/>
                <w:szCs w:val="20"/>
              </w:rPr>
              <w:t>EUR/m²</w:t>
            </w:r>
          </w:p>
        </w:tc>
        <w:tc>
          <w:tcPr>
            <w:tcW w:w="695" w:type="pct"/>
            <w:vAlign w:val="center"/>
          </w:tcPr>
          <w:p w:rsidR="00172A04" w:rsidRPr="00AC3310" w:rsidRDefault="00172A04" w:rsidP="00137417">
            <w:pPr>
              <w:pStyle w:val="Textkrper"/>
              <w:spacing w:line="280" w:lineRule="atLeast"/>
              <w:jc w:val="center"/>
              <w:cnfStyle w:val="000000100000"/>
              <w:rPr>
                <w:rFonts w:asciiTheme="minorHAnsi" w:hAnsiTheme="minorHAnsi" w:cstheme="minorHAnsi"/>
                <w:color w:val="auto"/>
                <w:sz w:val="20"/>
                <w:szCs w:val="20"/>
              </w:rPr>
            </w:pPr>
            <w:r w:rsidRPr="00AC3310">
              <w:rPr>
                <w:rFonts w:asciiTheme="minorHAnsi" w:hAnsiTheme="minorHAnsi" w:cstheme="minorHAnsi"/>
                <w:color w:val="auto"/>
                <w:sz w:val="20"/>
                <w:szCs w:val="20"/>
              </w:rPr>
              <w:t>0,71</w:t>
            </w:r>
          </w:p>
        </w:tc>
        <w:tc>
          <w:tcPr>
            <w:tcW w:w="650" w:type="pct"/>
            <w:vAlign w:val="center"/>
          </w:tcPr>
          <w:p w:rsidR="00172A04" w:rsidRPr="0070540D" w:rsidRDefault="00172A04" w:rsidP="00137417">
            <w:pPr>
              <w:pStyle w:val="Textkrper"/>
              <w:spacing w:line="280" w:lineRule="atLeast"/>
              <w:jc w:val="center"/>
              <w:cnfStyle w:val="000000100000"/>
              <w:rPr>
                <w:rFonts w:asciiTheme="minorHAnsi" w:hAnsiTheme="minorHAnsi" w:cstheme="minorHAnsi"/>
                <w:b w:val="0"/>
                <w:color w:val="auto"/>
                <w:sz w:val="20"/>
                <w:szCs w:val="20"/>
              </w:rPr>
            </w:pPr>
            <w:r w:rsidRPr="0070540D">
              <w:rPr>
                <w:rFonts w:asciiTheme="minorHAnsi" w:hAnsiTheme="minorHAnsi" w:cstheme="minorHAnsi"/>
                <w:b w:val="0"/>
                <w:color w:val="auto"/>
                <w:sz w:val="20"/>
                <w:szCs w:val="20"/>
              </w:rPr>
              <w:t>0,69</w:t>
            </w:r>
          </w:p>
        </w:tc>
        <w:tc>
          <w:tcPr>
            <w:tcW w:w="630" w:type="pct"/>
            <w:vAlign w:val="center"/>
          </w:tcPr>
          <w:p w:rsidR="00172A04" w:rsidRPr="001A236F" w:rsidRDefault="00172A04" w:rsidP="00137417">
            <w:pPr>
              <w:pStyle w:val="Textkrper"/>
              <w:spacing w:line="280" w:lineRule="atLeast"/>
              <w:jc w:val="center"/>
              <w:cnfStyle w:val="000000100000"/>
              <w:rPr>
                <w:rFonts w:asciiTheme="minorHAnsi" w:hAnsiTheme="minorHAnsi" w:cstheme="minorHAnsi"/>
                <w:b w:val="0"/>
                <w:color w:val="auto"/>
                <w:sz w:val="20"/>
                <w:szCs w:val="20"/>
              </w:rPr>
            </w:pPr>
            <w:r w:rsidRPr="001A236F">
              <w:rPr>
                <w:rFonts w:asciiTheme="minorHAnsi" w:hAnsiTheme="minorHAnsi" w:cstheme="minorHAnsi"/>
                <w:b w:val="0"/>
                <w:color w:val="auto"/>
                <w:sz w:val="20"/>
                <w:szCs w:val="20"/>
              </w:rPr>
              <w:t>0,66</w:t>
            </w:r>
          </w:p>
        </w:tc>
      </w:tr>
    </w:tbl>
    <w:p w:rsidR="00172A04" w:rsidRDefault="00172A04" w:rsidP="001A236F">
      <w:pPr>
        <w:pStyle w:val="Textkrper2"/>
        <w:spacing w:line="320" w:lineRule="atLeast"/>
        <w:rPr>
          <w:rFonts w:asciiTheme="minorHAnsi" w:hAnsiTheme="minorHAnsi" w:cstheme="minorHAnsi"/>
          <w:sz w:val="24"/>
          <w:szCs w:val="24"/>
          <w:shd w:val="clear" w:color="auto" w:fill="FFFFFF" w:themeFill="background1"/>
        </w:rPr>
      </w:pPr>
    </w:p>
    <w:p w:rsidR="002C5771" w:rsidRDefault="002C5771" w:rsidP="001A236F">
      <w:pPr>
        <w:pStyle w:val="Textkrper2"/>
        <w:spacing w:line="320" w:lineRule="atLeast"/>
        <w:rPr>
          <w:rFonts w:asciiTheme="minorHAnsi" w:hAnsiTheme="minorHAnsi" w:cstheme="minorHAnsi"/>
          <w:sz w:val="24"/>
          <w:szCs w:val="24"/>
          <w:shd w:val="clear" w:color="auto" w:fill="FFFFFF" w:themeFill="background1"/>
        </w:rPr>
      </w:pPr>
    </w:p>
    <w:p w:rsidR="004F4F00" w:rsidRDefault="00CB3543" w:rsidP="001A236F">
      <w:pPr>
        <w:pStyle w:val="Textkrper2"/>
        <w:spacing w:line="320" w:lineRule="atLeast"/>
        <w:rPr>
          <w:rFonts w:asciiTheme="minorHAnsi" w:hAnsiTheme="minorHAnsi" w:cstheme="minorHAnsi"/>
          <w:b/>
          <w:sz w:val="24"/>
          <w:szCs w:val="24"/>
          <w:shd w:val="clear" w:color="auto" w:fill="FFFFFF" w:themeFill="background1"/>
        </w:rPr>
      </w:pPr>
      <w:r>
        <w:rPr>
          <w:rFonts w:asciiTheme="minorHAnsi" w:hAnsiTheme="minorHAnsi" w:cstheme="minorHAnsi"/>
          <w:b/>
          <w:sz w:val="24"/>
          <w:szCs w:val="24"/>
          <w:shd w:val="clear" w:color="auto" w:fill="FFFFFF" w:themeFill="background1"/>
        </w:rPr>
        <w:t>2.4.2</w:t>
      </w:r>
      <w:r w:rsidR="004F4F00">
        <w:rPr>
          <w:rFonts w:asciiTheme="minorHAnsi" w:hAnsiTheme="minorHAnsi" w:cstheme="minorHAnsi"/>
          <w:b/>
          <w:sz w:val="24"/>
          <w:szCs w:val="24"/>
          <w:shd w:val="clear" w:color="auto" w:fill="FFFFFF" w:themeFill="background1"/>
        </w:rPr>
        <w:tab/>
      </w:r>
      <w:r w:rsidR="004F4F00" w:rsidRPr="004F4F00">
        <w:rPr>
          <w:rFonts w:asciiTheme="minorHAnsi" w:hAnsiTheme="minorHAnsi" w:cstheme="minorHAnsi"/>
          <w:b/>
          <w:sz w:val="24"/>
          <w:szCs w:val="24"/>
          <w:shd w:val="clear" w:color="auto" w:fill="FFFFFF" w:themeFill="background1"/>
        </w:rPr>
        <w:t>Kunden</w:t>
      </w:r>
    </w:p>
    <w:p w:rsidR="004F4F00" w:rsidRPr="004F4F00" w:rsidRDefault="004F4F00" w:rsidP="001A236F">
      <w:pPr>
        <w:pStyle w:val="Textkrper2"/>
        <w:spacing w:line="320" w:lineRule="atLeast"/>
        <w:rPr>
          <w:rFonts w:asciiTheme="minorHAnsi" w:hAnsiTheme="minorHAnsi" w:cstheme="minorHAnsi"/>
          <w:b/>
          <w:sz w:val="24"/>
          <w:szCs w:val="24"/>
          <w:shd w:val="clear" w:color="auto" w:fill="FFFFFF" w:themeFill="background1"/>
        </w:rPr>
      </w:pPr>
    </w:p>
    <w:p w:rsidR="004F4F00" w:rsidRPr="00A129A5" w:rsidRDefault="004F4F00" w:rsidP="001A236F">
      <w:pPr>
        <w:pStyle w:val="Textkrper2"/>
        <w:spacing w:line="320" w:lineRule="atLeast"/>
        <w:rPr>
          <w:rFonts w:asciiTheme="minorHAnsi" w:hAnsiTheme="minorHAnsi" w:cstheme="minorHAnsi"/>
          <w:sz w:val="24"/>
          <w:szCs w:val="24"/>
          <w:shd w:val="clear" w:color="auto" w:fill="FFFFFF" w:themeFill="background1"/>
        </w:rPr>
      </w:pPr>
      <w:r w:rsidRPr="00A129A5">
        <w:rPr>
          <w:rFonts w:asciiTheme="minorHAnsi" w:hAnsiTheme="minorHAnsi" w:cstheme="minorHAnsi"/>
          <w:sz w:val="24"/>
          <w:szCs w:val="24"/>
          <w:shd w:val="clear" w:color="auto" w:fill="FFFFFF" w:themeFill="background1"/>
        </w:rPr>
        <w:t>Die SES reinigt das Abwasser der Einwohner, der Industrie- und Gewerbekunden, der Pendler und Besucher der Landeshauptstadt Stuttgart. Zudem wird Abwasser von 9 Anschlussgemeinden übernommen und in den Stuttgarter Klärwerken gereinigt. Die Klärwerke der SES verfügen hierzu über eine Ausbaugröße von 1,6 Mio. Einwohne</w:t>
      </w:r>
      <w:r w:rsidRPr="00A129A5">
        <w:rPr>
          <w:rFonts w:asciiTheme="minorHAnsi" w:hAnsiTheme="minorHAnsi" w:cstheme="minorHAnsi"/>
          <w:sz w:val="24"/>
          <w:szCs w:val="24"/>
          <w:shd w:val="clear" w:color="auto" w:fill="FFFFFF" w:themeFill="background1"/>
        </w:rPr>
        <w:t>r</w:t>
      </w:r>
      <w:r w:rsidRPr="00A129A5">
        <w:rPr>
          <w:rFonts w:asciiTheme="minorHAnsi" w:hAnsiTheme="minorHAnsi" w:cstheme="minorHAnsi"/>
          <w:sz w:val="24"/>
          <w:szCs w:val="24"/>
          <w:shd w:val="clear" w:color="auto" w:fill="FFFFFF" w:themeFill="background1"/>
        </w:rPr>
        <w:t>werten und ü</w:t>
      </w:r>
      <w:r w:rsidR="002C613F" w:rsidRPr="00A129A5">
        <w:rPr>
          <w:rFonts w:asciiTheme="minorHAnsi" w:hAnsiTheme="minorHAnsi" w:cstheme="minorHAnsi"/>
          <w:sz w:val="24"/>
          <w:szCs w:val="24"/>
          <w:shd w:val="clear" w:color="auto" w:fill="FFFFFF" w:themeFill="background1"/>
        </w:rPr>
        <w:t>ber ein Kanalnetz von über 1.686</w:t>
      </w:r>
      <w:r w:rsidRPr="00A129A5">
        <w:rPr>
          <w:rFonts w:asciiTheme="minorHAnsi" w:hAnsiTheme="minorHAnsi" w:cstheme="minorHAnsi"/>
          <w:sz w:val="24"/>
          <w:szCs w:val="24"/>
          <w:shd w:val="clear" w:color="auto" w:fill="FFFFFF" w:themeFill="background1"/>
        </w:rPr>
        <w:t xml:space="preserve"> km Länge.</w:t>
      </w:r>
    </w:p>
    <w:p w:rsidR="0035101C" w:rsidRPr="00A129A5" w:rsidRDefault="0035101C" w:rsidP="001A236F">
      <w:pPr>
        <w:pStyle w:val="Textkrper2"/>
        <w:spacing w:line="320" w:lineRule="atLeast"/>
        <w:rPr>
          <w:rFonts w:asciiTheme="minorHAnsi" w:hAnsiTheme="minorHAnsi" w:cstheme="minorHAnsi"/>
          <w:sz w:val="24"/>
          <w:szCs w:val="24"/>
          <w:shd w:val="clear" w:color="auto" w:fill="FFFFFF" w:themeFill="background1"/>
        </w:rPr>
      </w:pPr>
    </w:p>
    <w:tbl>
      <w:tblPr>
        <w:tblStyle w:val="HelleSchattierung-Akzent5"/>
        <w:tblW w:w="0" w:type="auto"/>
        <w:tblLook w:val="04A0"/>
      </w:tblPr>
      <w:tblGrid>
        <w:gridCol w:w="4361"/>
        <w:gridCol w:w="1118"/>
        <w:gridCol w:w="1305"/>
        <w:gridCol w:w="986"/>
        <w:gridCol w:w="950"/>
      </w:tblGrid>
      <w:tr w:rsidR="004F4F00" w:rsidRPr="00A129A5" w:rsidTr="00B24D12">
        <w:trPr>
          <w:cnfStyle w:val="100000000000"/>
        </w:trPr>
        <w:tc>
          <w:tcPr>
            <w:cnfStyle w:val="001000000000"/>
            <w:tcW w:w="4361" w:type="dxa"/>
          </w:tcPr>
          <w:p w:rsidR="004F4F00" w:rsidRPr="00A129A5" w:rsidRDefault="004F4F00" w:rsidP="001A236F">
            <w:pPr>
              <w:pStyle w:val="Textkrper2"/>
              <w:spacing w:line="320" w:lineRule="atLeast"/>
              <w:rPr>
                <w:rFonts w:asciiTheme="minorHAnsi" w:hAnsiTheme="minorHAnsi" w:cstheme="minorHAnsi"/>
                <w:caps/>
                <w:color w:val="auto"/>
                <w:sz w:val="24"/>
                <w:szCs w:val="24"/>
              </w:rPr>
            </w:pPr>
            <w:r w:rsidRPr="00A129A5">
              <w:rPr>
                <w:rFonts w:asciiTheme="minorHAnsi" w:hAnsiTheme="minorHAnsi" w:cstheme="minorHAnsi"/>
                <w:caps/>
                <w:color w:val="auto"/>
                <w:sz w:val="24"/>
                <w:szCs w:val="24"/>
              </w:rPr>
              <w:t>Veranlagte Mengen- und Flächen</w:t>
            </w:r>
          </w:p>
          <w:p w:rsidR="004F4F00" w:rsidRPr="00A129A5" w:rsidRDefault="004F4F00" w:rsidP="001A236F">
            <w:pPr>
              <w:pStyle w:val="Textkrper2"/>
              <w:spacing w:line="320" w:lineRule="atLeast"/>
              <w:rPr>
                <w:rFonts w:asciiTheme="minorHAnsi" w:hAnsiTheme="minorHAnsi" w:cstheme="minorHAnsi"/>
                <w:caps/>
                <w:color w:val="auto"/>
                <w:sz w:val="24"/>
                <w:szCs w:val="24"/>
              </w:rPr>
            </w:pPr>
            <w:r w:rsidRPr="00A129A5">
              <w:rPr>
                <w:rFonts w:asciiTheme="minorHAnsi" w:hAnsiTheme="minorHAnsi" w:cstheme="minorHAnsi"/>
                <w:b w:val="0"/>
                <w:caps/>
                <w:color w:val="auto"/>
                <w:sz w:val="24"/>
                <w:szCs w:val="24"/>
              </w:rPr>
              <w:t>Stadtgebiet Stuttgart</w:t>
            </w:r>
          </w:p>
        </w:tc>
        <w:tc>
          <w:tcPr>
            <w:tcW w:w="1118" w:type="dxa"/>
          </w:tcPr>
          <w:p w:rsidR="004F4F00" w:rsidRPr="00A129A5" w:rsidRDefault="004F4F00" w:rsidP="001A236F">
            <w:pPr>
              <w:pStyle w:val="Textkrper2"/>
              <w:spacing w:line="320" w:lineRule="atLeast"/>
              <w:jc w:val="center"/>
              <w:cnfStyle w:val="100000000000"/>
              <w:rPr>
                <w:rFonts w:asciiTheme="minorHAnsi" w:hAnsiTheme="minorHAnsi" w:cstheme="minorHAnsi"/>
                <w:b w:val="0"/>
                <w:color w:val="auto"/>
                <w:sz w:val="24"/>
                <w:szCs w:val="24"/>
              </w:rPr>
            </w:pPr>
            <w:r w:rsidRPr="00A129A5">
              <w:rPr>
                <w:rFonts w:asciiTheme="minorHAnsi" w:hAnsiTheme="minorHAnsi" w:cstheme="minorHAnsi"/>
                <w:b w:val="0"/>
                <w:color w:val="auto"/>
                <w:sz w:val="24"/>
                <w:szCs w:val="24"/>
              </w:rPr>
              <w:t>Einheit</w:t>
            </w:r>
          </w:p>
        </w:tc>
        <w:tc>
          <w:tcPr>
            <w:tcW w:w="1305" w:type="dxa"/>
          </w:tcPr>
          <w:p w:rsidR="004F4F00" w:rsidRPr="00A129A5" w:rsidRDefault="00A129A5" w:rsidP="001A236F">
            <w:pPr>
              <w:pStyle w:val="Textkrper2"/>
              <w:spacing w:line="320" w:lineRule="atLeast"/>
              <w:jc w:val="center"/>
              <w:cnfStyle w:val="100000000000"/>
              <w:rPr>
                <w:rFonts w:asciiTheme="minorHAnsi" w:hAnsiTheme="minorHAnsi" w:cstheme="minorHAnsi"/>
                <w:b w:val="0"/>
                <w:color w:val="auto"/>
                <w:sz w:val="24"/>
                <w:szCs w:val="24"/>
              </w:rPr>
            </w:pPr>
            <w:r>
              <w:rPr>
                <w:rFonts w:asciiTheme="minorHAnsi" w:hAnsiTheme="minorHAnsi" w:cstheme="minorHAnsi"/>
                <w:b w:val="0"/>
                <w:color w:val="auto"/>
                <w:sz w:val="24"/>
                <w:szCs w:val="24"/>
              </w:rPr>
              <w:t>Kalkulation</w:t>
            </w:r>
            <w:r>
              <w:rPr>
                <w:rFonts w:asciiTheme="minorHAnsi" w:hAnsiTheme="minorHAnsi" w:cstheme="minorHAnsi"/>
                <w:b w:val="0"/>
                <w:color w:val="auto"/>
                <w:sz w:val="24"/>
                <w:szCs w:val="24"/>
              </w:rPr>
              <w:br/>
              <w:t>2016</w:t>
            </w:r>
          </w:p>
        </w:tc>
        <w:tc>
          <w:tcPr>
            <w:tcW w:w="986" w:type="dxa"/>
          </w:tcPr>
          <w:p w:rsidR="004F4F00" w:rsidRPr="00A129A5" w:rsidRDefault="00A129A5" w:rsidP="001A236F">
            <w:pPr>
              <w:pStyle w:val="Textkrper2"/>
              <w:spacing w:line="320" w:lineRule="atLeast"/>
              <w:jc w:val="center"/>
              <w:cnfStyle w:val="100000000000"/>
              <w:rPr>
                <w:rFonts w:asciiTheme="minorHAnsi" w:hAnsiTheme="minorHAnsi" w:cstheme="minorHAnsi"/>
                <w:color w:val="auto"/>
                <w:sz w:val="24"/>
                <w:szCs w:val="24"/>
              </w:rPr>
            </w:pPr>
            <w:r>
              <w:rPr>
                <w:rFonts w:asciiTheme="minorHAnsi" w:hAnsiTheme="minorHAnsi" w:cstheme="minorHAnsi"/>
                <w:color w:val="auto"/>
                <w:sz w:val="24"/>
                <w:szCs w:val="24"/>
              </w:rPr>
              <w:t xml:space="preserve">HR </w:t>
            </w:r>
            <w:r>
              <w:rPr>
                <w:rFonts w:asciiTheme="minorHAnsi" w:hAnsiTheme="minorHAnsi" w:cstheme="minorHAnsi"/>
                <w:color w:val="auto"/>
                <w:sz w:val="24"/>
                <w:szCs w:val="24"/>
              </w:rPr>
              <w:br/>
              <w:t>2016</w:t>
            </w:r>
          </w:p>
        </w:tc>
        <w:tc>
          <w:tcPr>
            <w:tcW w:w="950" w:type="dxa"/>
          </w:tcPr>
          <w:p w:rsidR="004F4F00" w:rsidRPr="00A129A5" w:rsidRDefault="00A129A5" w:rsidP="001A236F">
            <w:pPr>
              <w:pStyle w:val="Textkrper2"/>
              <w:spacing w:line="320" w:lineRule="atLeast"/>
              <w:jc w:val="center"/>
              <w:cnfStyle w:val="100000000000"/>
              <w:rPr>
                <w:rFonts w:asciiTheme="minorHAnsi" w:hAnsiTheme="minorHAnsi" w:cstheme="minorHAnsi"/>
                <w:b w:val="0"/>
                <w:color w:val="auto"/>
                <w:sz w:val="24"/>
                <w:szCs w:val="24"/>
              </w:rPr>
            </w:pPr>
            <w:r>
              <w:rPr>
                <w:rFonts w:asciiTheme="minorHAnsi" w:hAnsiTheme="minorHAnsi" w:cstheme="minorHAnsi"/>
                <w:b w:val="0"/>
                <w:color w:val="auto"/>
                <w:sz w:val="24"/>
                <w:szCs w:val="24"/>
              </w:rPr>
              <w:t xml:space="preserve">Ist </w:t>
            </w:r>
            <w:r>
              <w:rPr>
                <w:rFonts w:asciiTheme="minorHAnsi" w:hAnsiTheme="minorHAnsi" w:cstheme="minorHAnsi"/>
                <w:b w:val="0"/>
                <w:color w:val="auto"/>
                <w:sz w:val="24"/>
                <w:szCs w:val="24"/>
              </w:rPr>
              <w:br/>
              <w:t>2015</w:t>
            </w:r>
          </w:p>
        </w:tc>
      </w:tr>
      <w:tr w:rsidR="004F4F00" w:rsidRPr="00A129A5" w:rsidTr="00B24D12">
        <w:trPr>
          <w:cnfStyle w:val="000000100000"/>
          <w:trHeight w:val="454"/>
        </w:trPr>
        <w:tc>
          <w:tcPr>
            <w:cnfStyle w:val="001000000000"/>
            <w:tcW w:w="4361" w:type="dxa"/>
          </w:tcPr>
          <w:p w:rsidR="004F4F00" w:rsidRPr="00A129A5" w:rsidRDefault="004F4F00" w:rsidP="001A236F">
            <w:pPr>
              <w:spacing w:line="320" w:lineRule="atLeast"/>
              <w:rPr>
                <w:rFonts w:asciiTheme="minorHAnsi" w:hAnsiTheme="minorHAnsi" w:cstheme="minorHAnsi"/>
                <w:color w:val="auto"/>
              </w:rPr>
            </w:pPr>
            <w:r w:rsidRPr="00A129A5">
              <w:rPr>
                <w:rFonts w:asciiTheme="minorHAnsi" w:hAnsiTheme="minorHAnsi" w:cstheme="minorHAnsi"/>
                <w:b w:val="0"/>
                <w:bCs w:val="0"/>
                <w:color w:val="auto"/>
              </w:rPr>
              <w:t>Schmutzwassermenge</w:t>
            </w:r>
          </w:p>
        </w:tc>
        <w:tc>
          <w:tcPr>
            <w:tcW w:w="1118" w:type="dxa"/>
          </w:tcPr>
          <w:p w:rsidR="004F4F00" w:rsidRPr="00A129A5" w:rsidRDefault="004F4F00" w:rsidP="001A236F">
            <w:pPr>
              <w:pStyle w:val="Textkrper2"/>
              <w:spacing w:line="320" w:lineRule="atLeast"/>
              <w:jc w:val="center"/>
              <w:cnfStyle w:val="000000100000"/>
              <w:rPr>
                <w:rFonts w:asciiTheme="minorHAnsi" w:hAnsiTheme="minorHAnsi" w:cstheme="minorHAnsi"/>
                <w:color w:val="auto"/>
                <w:sz w:val="24"/>
                <w:szCs w:val="24"/>
              </w:rPr>
            </w:pPr>
            <w:r w:rsidRPr="00A129A5">
              <w:rPr>
                <w:rFonts w:asciiTheme="minorHAnsi" w:hAnsiTheme="minorHAnsi" w:cstheme="minorHAnsi"/>
                <w:color w:val="auto"/>
                <w:sz w:val="24"/>
                <w:szCs w:val="24"/>
              </w:rPr>
              <w:t>Mio. m³</w:t>
            </w:r>
          </w:p>
        </w:tc>
        <w:tc>
          <w:tcPr>
            <w:tcW w:w="1305" w:type="dxa"/>
          </w:tcPr>
          <w:p w:rsidR="004F4F00" w:rsidRPr="00A129A5" w:rsidRDefault="00A129A5" w:rsidP="001A236F">
            <w:pPr>
              <w:pStyle w:val="Textkrper2"/>
              <w:spacing w:line="320" w:lineRule="atLeast"/>
              <w:jc w:val="center"/>
              <w:cnfStyle w:val="000000100000"/>
              <w:rPr>
                <w:rFonts w:asciiTheme="minorHAnsi" w:hAnsiTheme="minorHAnsi" w:cstheme="minorHAnsi"/>
                <w:color w:val="auto"/>
                <w:sz w:val="24"/>
                <w:szCs w:val="24"/>
              </w:rPr>
            </w:pPr>
            <w:r>
              <w:rPr>
                <w:rFonts w:asciiTheme="minorHAnsi" w:hAnsiTheme="minorHAnsi" w:cstheme="minorHAnsi"/>
                <w:color w:val="auto"/>
                <w:sz w:val="24"/>
                <w:szCs w:val="24"/>
              </w:rPr>
              <w:t>35,1</w:t>
            </w:r>
          </w:p>
        </w:tc>
        <w:tc>
          <w:tcPr>
            <w:tcW w:w="986" w:type="dxa"/>
          </w:tcPr>
          <w:p w:rsidR="004F4F00" w:rsidRPr="00A129A5" w:rsidRDefault="004F4F00" w:rsidP="001A236F">
            <w:pPr>
              <w:pStyle w:val="Textkrper2"/>
              <w:spacing w:line="320" w:lineRule="atLeast"/>
              <w:jc w:val="center"/>
              <w:cnfStyle w:val="000000100000"/>
              <w:rPr>
                <w:rFonts w:asciiTheme="minorHAnsi" w:hAnsiTheme="minorHAnsi" w:cstheme="minorHAnsi"/>
                <w:b/>
                <w:color w:val="auto"/>
                <w:sz w:val="24"/>
                <w:szCs w:val="24"/>
              </w:rPr>
            </w:pPr>
            <w:r w:rsidRPr="00A129A5">
              <w:rPr>
                <w:rFonts w:asciiTheme="minorHAnsi" w:hAnsiTheme="minorHAnsi" w:cstheme="minorHAnsi"/>
                <w:b/>
                <w:color w:val="auto"/>
                <w:sz w:val="24"/>
                <w:szCs w:val="24"/>
              </w:rPr>
              <w:t>36,0</w:t>
            </w:r>
          </w:p>
        </w:tc>
        <w:tc>
          <w:tcPr>
            <w:tcW w:w="950" w:type="dxa"/>
          </w:tcPr>
          <w:p w:rsidR="004F4F00" w:rsidRPr="00A129A5" w:rsidRDefault="004F4F00" w:rsidP="001A236F">
            <w:pPr>
              <w:pStyle w:val="Textkrper2"/>
              <w:spacing w:line="320" w:lineRule="atLeast"/>
              <w:jc w:val="center"/>
              <w:cnfStyle w:val="000000100000"/>
              <w:rPr>
                <w:rFonts w:asciiTheme="minorHAnsi" w:hAnsiTheme="minorHAnsi" w:cstheme="minorHAnsi"/>
                <w:color w:val="auto"/>
                <w:sz w:val="24"/>
                <w:szCs w:val="24"/>
              </w:rPr>
            </w:pPr>
            <w:r w:rsidRPr="00A129A5">
              <w:rPr>
                <w:rFonts w:asciiTheme="minorHAnsi" w:hAnsiTheme="minorHAnsi" w:cstheme="minorHAnsi"/>
                <w:color w:val="auto"/>
                <w:sz w:val="24"/>
                <w:szCs w:val="24"/>
              </w:rPr>
              <w:t>3</w:t>
            </w:r>
            <w:r w:rsidR="00A129A5">
              <w:rPr>
                <w:rFonts w:asciiTheme="minorHAnsi" w:hAnsiTheme="minorHAnsi" w:cstheme="minorHAnsi"/>
                <w:color w:val="auto"/>
                <w:sz w:val="24"/>
                <w:szCs w:val="24"/>
              </w:rPr>
              <w:t>6,8</w:t>
            </w:r>
          </w:p>
        </w:tc>
      </w:tr>
      <w:tr w:rsidR="004F4F00" w:rsidRPr="00A129A5" w:rsidTr="00B24D12">
        <w:trPr>
          <w:trHeight w:val="454"/>
        </w:trPr>
        <w:tc>
          <w:tcPr>
            <w:cnfStyle w:val="001000000000"/>
            <w:tcW w:w="4361" w:type="dxa"/>
          </w:tcPr>
          <w:p w:rsidR="004F4F00" w:rsidRPr="00A129A5" w:rsidRDefault="004F4F00" w:rsidP="001A236F">
            <w:pPr>
              <w:spacing w:line="320" w:lineRule="atLeast"/>
              <w:rPr>
                <w:rFonts w:asciiTheme="minorHAnsi" w:hAnsiTheme="minorHAnsi" w:cstheme="minorHAnsi"/>
                <w:b w:val="0"/>
                <w:color w:val="auto"/>
              </w:rPr>
            </w:pPr>
            <w:r w:rsidRPr="00A129A5">
              <w:rPr>
                <w:rFonts w:asciiTheme="minorHAnsi" w:hAnsiTheme="minorHAnsi" w:cstheme="minorHAnsi"/>
                <w:b w:val="0"/>
                <w:color w:val="auto"/>
              </w:rPr>
              <w:t>Private Niederschlagswasserfläche</w:t>
            </w:r>
          </w:p>
        </w:tc>
        <w:tc>
          <w:tcPr>
            <w:tcW w:w="1118" w:type="dxa"/>
          </w:tcPr>
          <w:p w:rsidR="004F4F00" w:rsidRPr="00A129A5" w:rsidRDefault="004F4F00" w:rsidP="001A236F">
            <w:pPr>
              <w:spacing w:line="320" w:lineRule="atLeast"/>
              <w:jc w:val="center"/>
              <w:cnfStyle w:val="000000000000"/>
              <w:rPr>
                <w:rFonts w:asciiTheme="minorHAnsi" w:hAnsiTheme="minorHAnsi" w:cstheme="minorHAnsi"/>
              </w:rPr>
            </w:pPr>
            <w:r w:rsidRPr="00A129A5">
              <w:rPr>
                <w:rFonts w:asciiTheme="minorHAnsi" w:hAnsiTheme="minorHAnsi" w:cstheme="minorHAnsi"/>
                <w:color w:val="auto"/>
              </w:rPr>
              <w:t>Mio. m²</w:t>
            </w:r>
          </w:p>
        </w:tc>
        <w:tc>
          <w:tcPr>
            <w:tcW w:w="1305" w:type="dxa"/>
          </w:tcPr>
          <w:p w:rsidR="004F4F00" w:rsidRPr="00A129A5" w:rsidRDefault="00035C61" w:rsidP="001A236F">
            <w:pPr>
              <w:pStyle w:val="Textkrper2"/>
              <w:spacing w:line="320" w:lineRule="atLeast"/>
              <w:jc w:val="center"/>
              <w:cnfStyle w:val="000000000000"/>
              <w:rPr>
                <w:rFonts w:asciiTheme="minorHAnsi" w:hAnsiTheme="minorHAnsi" w:cstheme="minorHAnsi"/>
                <w:color w:val="auto"/>
                <w:sz w:val="24"/>
                <w:szCs w:val="24"/>
              </w:rPr>
            </w:pPr>
            <w:r>
              <w:rPr>
                <w:rFonts w:asciiTheme="minorHAnsi" w:hAnsiTheme="minorHAnsi" w:cstheme="minorHAnsi"/>
                <w:color w:val="auto"/>
                <w:sz w:val="24"/>
                <w:szCs w:val="24"/>
              </w:rPr>
              <w:t>31,2</w:t>
            </w:r>
          </w:p>
        </w:tc>
        <w:tc>
          <w:tcPr>
            <w:tcW w:w="986" w:type="dxa"/>
          </w:tcPr>
          <w:p w:rsidR="004F4F00" w:rsidRPr="00A129A5" w:rsidRDefault="00A129A5" w:rsidP="001A236F">
            <w:pPr>
              <w:pStyle w:val="Textkrper2"/>
              <w:spacing w:line="320" w:lineRule="atLeast"/>
              <w:jc w:val="center"/>
              <w:cnfStyle w:val="000000000000"/>
              <w:rPr>
                <w:rFonts w:asciiTheme="minorHAnsi" w:hAnsiTheme="minorHAnsi" w:cstheme="minorHAnsi"/>
                <w:b/>
                <w:color w:val="auto"/>
                <w:sz w:val="24"/>
                <w:szCs w:val="24"/>
              </w:rPr>
            </w:pPr>
            <w:r>
              <w:rPr>
                <w:rFonts w:asciiTheme="minorHAnsi" w:hAnsiTheme="minorHAnsi" w:cstheme="minorHAnsi"/>
                <w:b/>
                <w:color w:val="auto"/>
                <w:sz w:val="24"/>
                <w:szCs w:val="24"/>
              </w:rPr>
              <w:t>31,4</w:t>
            </w:r>
          </w:p>
        </w:tc>
        <w:tc>
          <w:tcPr>
            <w:tcW w:w="950" w:type="dxa"/>
          </w:tcPr>
          <w:p w:rsidR="004F4F00" w:rsidRPr="00A129A5" w:rsidRDefault="00A129A5" w:rsidP="001A236F">
            <w:pPr>
              <w:pStyle w:val="Textkrper2"/>
              <w:spacing w:line="320" w:lineRule="atLeast"/>
              <w:jc w:val="center"/>
              <w:cnfStyle w:val="000000000000"/>
              <w:rPr>
                <w:rFonts w:asciiTheme="minorHAnsi" w:hAnsiTheme="minorHAnsi" w:cstheme="minorHAnsi"/>
                <w:color w:val="auto"/>
                <w:sz w:val="24"/>
                <w:szCs w:val="24"/>
              </w:rPr>
            </w:pPr>
            <w:r>
              <w:rPr>
                <w:rFonts w:asciiTheme="minorHAnsi" w:hAnsiTheme="minorHAnsi" w:cstheme="minorHAnsi"/>
                <w:color w:val="auto"/>
                <w:sz w:val="24"/>
                <w:szCs w:val="24"/>
              </w:rPr>
              <w:t>31,4</w:t>
            </w:r>
          </w:p>
        </w:tc>
      </w:tr>
      <w:tr w:rsidR="004F4F00" w:rsidRPr="00E87116" w:rsidTr="00B24D12">
        <w:trPr>
          <w:cnfStyle w:val="000000100000"/>
          <w:trHeight w:val="454"/>
        </w:trPr>
        <w:tc>
          <w:tcPr>
            <w:cnfStyle w:val="001000000000"/>
            <w:tcW w:w="4361" w:type="dxa"/>
          </w:tcPr>
          <w:p w:rsidR="004F4F00" w:rsidRPr="00A129A5" w:rsidRDefault="004F4F00" w:rsidP="001A236F">
            <w:pPr>
              <w:pStyle w:val="Textkrper2"/>
              <w:spacing w:line="320" w:lineRule="atLeast"/>
              <w:jc w:val="left"/>
              <w:rPr>
                <w:rFonts w:asciiTheme="minorHAnsi" w:hAnsiTheme="minorHAnsi" w:cstheme="minorHAnsi"/>
                <w:b w:val="0"/>
                <w:color w:val="auto"/>
                <w:sz w:val="24"/>
                <w:szCs w:val="24"/>
              </w:rPr>
            </w:pPr>
            <w:r w:rsidRPr="00A129A5">
              <w:rPr>
                <w:rFonts w:asciiTheme="minorHAnsi" w:hAnsiTheme="minorHAnsi" w:cstheme="minorHAnsi"/>
                <w:b w:val="0"/>
                <w:color w:val="auto"/>
                <w:sz w:val="24"/>
                <w:szCs w:val="24"/>
              </w:rPr>
              <w:t>Öffentliche Niederschlagswasserfläche</w:t>
            </w:r>
          </w:p>
        </w:tc>
        <w:tc>
          <w:tcPr>
            <w:tcW w:w="1118" w:type="dxa"/>
          </w:tcPr>
          <w:p w:rsidR="004F4F00" w:rsidRPr="00A129A5" w:rsidRDefault="004F4F00" w:rsidP="001A236F">
            <w:pPr>
              <w:spacing w:line="320" w:lineRule="atLeast"/>
              <w:jc w:val="center"/>
              <w:cnfStyle w:val="000000100000"/>
              <w:rPr>
                <w:rFonts w:asciiTheme="minorHAnsi" w:hAnsiTheme="minorHAnsi" w:cstheme="minorHAnsi"/>
              </w:rPr>
            </w:pPr>
            <w:r w:rsidRPr="00A129A5">
              <w:rPr>
                <w:rFonts w:asciiTheme="minorHAnsi" w:hAnsiTheme="minorHAnsi" w:cstheme="minorHAnsi"/>
                <w:color w:val="auto"/>
              </w:rPr>
              <w:t>Mio. m²</w:t>
            </w:r>
          </w:p>
        </w:tc>
        <w:tc>
          <w:tcPr>
            <w:tcW w:w="1305" w:type="dxa"/>
          </w:tcPr>
          <w:p w:rsidR="004F4F00" w:rsidRPr="00A129A5" w:rsidRDefault="00035C61" w:rsidP="001A236F">
            <w:pPr>
              <w:pStyle w:val="Textkrper2"/>
              <w:spacing w:line="320" w:lineRule="atLeast"/>
              <w:jc w:val="center"/>
              <w:cnfStyle w:val="000000100000"/>
              <w:rPr>
                <w:rFonts w:asciiTheme="minorHAnsi" w:hAnsiTheme="minorHAnsi" w:cstheme="minorHAnsi"/>
                <w:color w:val="auto"/>
                <w:sz w:val="24"/>
                <w:szCs w:val="24"/>
              </w:rPr>
            </w:pPr>
            <w:r>
              <w:rPr>
                <w:rFonts w:asciiTheme="minorHAnsi" w:hAnsiTheme="minorHAnsi" w:cstheme="minorHAnsi"/>
                <w:color w:val="auto"/>
                <w:sz w:val="24"/>
                <w:szCs w:val="24"/>
              </w:rPr>
              <w:t>13,1</w:t>
            </w:r>
          </w:p>
        </w:tc>
        <w:tc>
          <w:tcPr>
            <w:tcW w:w="986" w:type="dxa"/>
          </w:tcPr>
          <w:p w:rsidR="004F4F00" w:rsidRPr="00A129A5" w:rsidRDefault="004F4F00" w:rsidP="001A236F">
            <w:pPr>
              <w:pStyle w:val="Textkrper2"/>
              <w:spacing w:line="320" w:lineRule="atLeast"/>
              <w:jc w:val="center"/>
              <w:cnfStyle w:val="000000100000"/>
              <w:rPr>
                <w:rFonts w:asciiTheme="minorHAnsi" w:hAnsiTheme="minorHAnsi" w:cstheme="minorHAnsi"/>
                <w:b/>
                <w:color w:val="auto"/>
                <w:sz w:val="24"/>
                <w:szCs w:val="24"/>
              </w:rPr>
            </w:pPr>
            <w:r w:rsidRPr="00A129A5">
              <w:rPr>
                <w:rFonts w:asciiTheme="minorHAnsi" w:hAnsiTheme="minorHAnsi" w:cstheme="minorHAnsi"/>
                <w:b/>
                <w:color w:val="auto"/>
                <w:sz w:val="24"/>
                <w:szCs w:val="24"/>
              </w:rPr>
              <w:t>13,1</w:t>
            </w:r>
          </w:p>
        </w:tc>
        <w:tc>
          <w:tcPr>
            <w:tcW w:w="950" w:type="dxa"/>
          </w:tcPr>
          <w:p w:rsidR="004F4F00" w:rsidRPr="00A129A5" w:rsidRDefault="004F4F00" w:rsidP="001A236F">
            <w:pPr>
              <w:pStyle w:val="Textkrper2"/>
              <w:spacing w:line="320" w:lineRule="atLeast"/>
              <w:jc w:val="center"/>
              <w:cnfStyle w:val="000000100000"/>
              <w:rPr>
                <w:rFonts w:asciiTheme="minorHAnsi" w:hAnsiTheme="minorHAnsi" w:cstheme="minorHAnsi"/>
                <w:color w:val="auto"/>
                <w:sz w:val="24"/>
                <w:szCs w:val="24"/>
              </w:rPr>
            </w:pPr>
            <w:r w:rsidRPr="00A129A5">
              <w:rPr>
                <w:rFonts w:asciiTheme="minorHAnsi" w:hAnsiTheme="minorHAnsi" w:cstheme="minorHAnsi"/>
                <w:color w:val="auto"/>
                <w:sz w:val="24"/>
                <w:szCs w:val="24"/>
              </w:rPr>
              <w:t>13,1</w:t>
            </w:r>
          </w:p>
        </w:tc>
      </w:tr>
    </w:tbl>
    <w:p w:rsidR="00453647" w:rsidRDefault="00453647" w:rsidP="001A236F">
      <w:pPr>
        <w:autoSpaceDE w:val="0"/>
        <w:autoSpaceDN w:val="0"/>
        <w:adjustRightInd w:val="0"/>
        <w:spacing w:line="320" w:lineRule="atLeast"/>
        <w:jc w:val="both"/>
        <w:rPr>
          <w:rFonts w:asciiTheme="minorHAnsi" w:hAnsiTheme="minorHAnsi" w:cstheme="minorHAnsi"/>
          <w:b/>
          <w:color w:val="000000"/>
          <w:highlight w:val="yellow"/>
          <w:lang w:eastAsia="de-DE"/>
        </w:rPr>
      </w:pPr>
    </w:p>
    <w:p w:rsidR="002C5771" w:rsidRPr="00E87116" w:rsidRDefault="002C5771" w:rsidP="001A236F">
      <w:pPr>
        <w:autoSpaceDE w:val="0"/>
        <w:autoSpaceDN w:val="0"/>
        <w:adjustRightInd w:val="0"/>
        <w:spacing w:line="320" w:lineRule="atLeast"/>
        <w:jc w:val="both"/>
        <w:rPr>
          <w:rFonts w:asciiTheme="minorHAnsi" w:hAnsiTheme="minorHAnsi" w:cstheme="minorHAnsi"/>
          <w:b/>
          <w:color w:val="000000"/>
          <w:highlight w:val="yellow"/>
          <w:lang w:eastAsia="de-DE"/>
        </w:rPr>
      </w:pPr>
    </w:p>
    <w:p w:rsidR="004F4F00" w:rsidRPr="004F4F00" w:rsidRDefault="00CB3543" w:rsidP="001A236F">
      <w:pPr>
        <w:autoSpaceDE w:val="0"/>
        <w:autoSpaceDN w:val="0"/>
        <w:adjustRightInd w:val="0"/>
        <w:spacing w:line="320" w:lineRule="atLeast"/>
        <w:jc w:val="both"/>
        <w:rPr>
          <w:rFonts w:asciiTheme="minorHAnsi" w:hAnsiTheme="minorHAnsi" w:cstheme="minorHAnsi"/>
          <w:b/>
          <w:color w:val="000000"/>
          <w:lang w:eastAsia="de-DE"/>
        </w:rPr>
      </w:pPr>
      <w:r>
        <w:rPr>
          <w:rFonts w:asciiTheme="minorHAnsi" w:hAnsiTheme="minorHAnsi" w:cstheme="minorHAnsi"/>
          <w:b/>
          <w:color w:val="000000"/>
          <w:lang w:eastAsia="de-DE"/>
        </w:rPr>
        <w:t>2.4.3</w:t>
      </w:r>
      <w:r w:rsidR="004F4F00" w:rsidRPr="003430DF">
        <w:rPr>
          <w:rFonts w:asciiTheme="minorHAnsi" w:hAnsiTheme="minorHAnsi" w:cstheme="minorHAnsi"/>
          <w:b/>
          <w:color w:val="000000"/>
          <w:lang w:eastAsia="de-DE"/>
        </w:rPr>
        <w:tab/>
        <w:t>Qualitäts- und Umweltmanagement</w:t>
      </w:r>
    </w:p>
    <w:p w:rsidR="004F4F00" w:rsidRDefault="004F4F00" w:rsidP="001A236F">
      <w:pPr>
        <w:autoSpaceDE w:val="0"/>
        <w:autoSpaceDN w:val="0"/>
        <w:adjustRightInd w:val="0"/>
        <w:spacing w:line="320" w:lineRule="atLeast"/>
        <w:jc w:val="both"/>
        <w:rPr>
          <w:rFonts w:asciiTheme="minorHAnsi" w:hAnsiTheme="minorHAnsi" w:cstheme="minorHAnsi"/>
          <w:color w:val="000000"/>
          <w:lang w:eastAsia="de-DE"/>
        </w:rPr>
      </w:pPr>
    </w:p>
    <w:p w:rsidR="003430DF" w:rsidRPr="003430DF" w:rsidRDefault="003430DF" w:rsidP="003430DF">
      <w:pPr>
        <w:pStyle w:val="Textkrper2"/>
        <w:spacing w:line="320" w:lineRule="atLeast"/>
        <w:rPr>
          <w:rFonts w:asciiTheme="minorHAnsi" w:hAnsiTheme="minorHAnsi" w:cstheme="minorHAnsi"/>
          <w:sz w:val="24"/>
          <w:szCs w:val="24"/>
          <w:shd w:val="clear" w:color="auto" w:fill="FFFFFF" w:themeFill="background1"/>
        </w:rPr>
      </w:pPr>
      <w:r w:rsidRPr="003430DF">
        <w:rPr>
          <w:rFonts w:asciiTheme="minorHAnsi" w:hAnsiTheme="minorHAnsi" w:cstheme="minorHAnsi"/>
          <w:sz w:val="24"/>
          <w:szCs w:val="24"/>
          <w:shd w:val="clear" w:color="auto" w:fill="FFFFFF" w:themeFill="background1"/>
        </w:rPr>
        <w:t>Mit der Einführung des Qualitäts- und Umweltmanagementsystem (QUMS) im Jahr 2006 wurde ein transparentes Organisationssyst</w:t>
      </w:r>
      <w:r w:rsidR="00A1728D">
        <w:rPr>
          <w:rFonts w:asciiTheme="minorHAnsi" w:hAnsiTheme="minorHAnsi" w:cstheme="minorHAnsi"/>
          <w:sz w:val="24"/>
          <w:szCs w:val="24"/>
          <w:shd w:val="clear" w:color="auto" w:fill="FFFFFF" w:themeFill="background1"/>
        </w:rPr>
        <w:t>em zur Planung, Steuerung, Über</w:t>
      </w:r>
      <w:r w:rsidRPr="003430DF">
        <w:rPr>
          <w:rFonts w:asciiTheme="minorHAnsi" w:hAnsiTheme="minorHAnsi" w:cstheme="minorHAnsi"/>
          <w:sz w:val="24"/>
          <w:szCs w:val="24"/>
          <w:shd w:val="clear" w:color="auto" w:fill="FFFFFF" w:themeFill="background1"/>
        </w:rPr>
        <w:t>w</w:t>
      </w:r>
      <w:r w:rsidRPr="003430DF">
        <w:rPr>
          <w:rFonts w:asciiTheme="minorHAnsi" w:hAnsiTheme="minorHAnsi" w:cstheme="minorHAnsi"/>
          <w:sz w:val="24"/>
          <w:szCs w:val="24"/>
          <w:shd w:val="clear" w:color="auto" w:fill="FFFFFF" w:themeFill="background1"/>
        </w:rPr>
        <w:t>a</w:t>
      </w:r>
      <w:r w:rsidRPr="003430DF">
        <w:rPr>
          <w:rFonts w:asciiTheme="minorHAnsi" w:hAnsiTheme="minorHAnsi" w:cstheme="minorHAnsi"/>
          <w:sz w:val="24"/>
          <w:szCs w:val="24"/>
          <w:shd w:val="clear" w:color="auto" w:fill="FFFFFF" w:themeFill="background1"/>
        </w:rPr>
        <w:t xml:space="preserve">chung und ständigen </w:t>
      </w:r>
      <w:r w:rsidR="00F513FC">
        <w:rPr>
          <w:rFonts w:asciiTheme="minorHAnsi" w:hAnsiTheme="minorHAnsi" w:cstheme="minorHAnsi"/>
          <w:sz w:val="24"/>
          <w:szCs w:val="24"/>
          <w:shd w:val="clear" w:color="auto" w:fill="FFFFFF" w:themeFill="background1"/>
        </w:rPr>
        <w:t xml:space="preserve">Verbesserung </w:t>
      </w:r>
      <w:r w:rsidRPr="003430DF">
        <w:rPr>
          <w:rFonts w:asciiTheme="minorHAnsi" w:hAnsiTheme="minorHAnsi" w:cstheme="minorHAnsi"/>
          <w:sz w:val="24"/>
          <w:szCs w:val="24"/>
          <w:shd w:val="clear" w:color="auto" w:fill="FFFFFF" w:themeFill="background1"/>
        </w:rPr>
        <w:t xml:space="preserve"> installiert. Wichtig ist, dass durch das QUMS wic</w:t>
      </w:r>
      <w:r w:rsidRPr="003430DF">
        <w:rPr>
          <w:rFonts w:asciiTheme="minorHAnsi" w:hAnsiTheme="minorHAnsi" w:cstheme="minorHAnsi"/>
          <w:sz w:val="24"/>
          <w:szCs w:val="24"/>
          <w:shd w:val="clear" w:color="auto" w:fill="FFFFFF" w:themeFill="background1"/>
        </w:rPr>
        <w:t>h</w:t>
      </w:r>
      <w:r w:rsidRPr="003430DF">
        <w:rPr>
          <w:rFonts w:asciiTheme="minorHAnsi" w:hAnsiTheme="minorHAnsi" w:cstheme="minorHAnsi"/>
          <w:sz w:val="24"/>
          <w:szCs w:val="24"/>
          <w:shd w:val="clear" w:color="auto" w:fill="FFFFFF" w:themeFill="background1"/>
        </w:rPr>
        <w:t>ti</w:t>
      </w:r>
      <w:r w:rsidR="00F513FC">
        <w:rPr>
          <w:rFonts w:asciiTheme="minorHAnsi" w:hAnsiTheme="minorHAnsi" w:cstheme="minorHAnsi"/>
          <w:sz w:val="24"/>
          <w:szCs w:val="24"/>
          <w:shd w:val="clear" w:color="auto" w:fill="FFFFFF" w:themeFill="background1"/>
        </w:rPr>
        <w:t>ge Betriebsprozesse</w:t>
      </w:r>
      <w:r w:rsidRPr="003430DF">
        <w:rPr>
          <w:rFonts w:asciiTheme="minorHAnsi" w:hAnsiTheme="minorHAnsi" w:cstheme="minorHAnsi"/>
          <w:sz w:val="24"/>
          <w:szCs w:val="24"/>
          <w:shd w:val="clear" w:color="auto" w:fill="FFFFFF" w:themeFill="background1"/>
        </w:rPr>
        <w:t xml:space="preserve"> </w:t>
      </w:r>
      <w:proofErr w:type="gramStart"/>
      <w:r w:rsidRPr="003430DF">
        <w:rPr>
          <w:rFonts w:asciiTheme="minorHAnsi" w:hAnsiTheme="minorHAnsi" w:cstheme="minorHAnsi"/>
          <w:sz w:val="24"/>
          <w:szCs w:val="24"/>
          <w:shd w:val="clear" w:color="auto" w:fill="FFFFFF" w:themeFill="background1"/>
        </w:rPr>
        <w:t>hinterfragt</w:t>
      </w:r>
      <w:proofErr w:type="gramEnd"/>
      <w:r w:rsidRPr="003430DF">
        <w:rPr>
          <w:rFonts w:asciiTheme="minorHAnsi" w:hAnsiTheme="minorHAnsi" w:cstheme="minorHAnsi"/>
          <w:sz w:val="24"/>
          <w:szCs w:val="24"/>
          <w:shd w:val="clear" w:color="auto" w:fill="FFFFFF" w:themeFill="background1"/>
        </w:rPr>
        <w:t xml:space="preserve"> und gezielt auf Verbesserungsmöglichkeiten unte</w:t>
      </w:r>
      <w:r w:rsidRPr="003430DF">
        <w:rPr>
          <w:rFonts w:asciiTheme="minorHAnsi" w:hAnsiTheme="minorHAnsi" w:cstheme="minorHAnsi"/>
          <w:sz w:val="24"/>
          <w:szCs w:val="24"/>
          <w:shd w:val="clear" w:color="auto" w:fill="FFFFFF" w:themeFill="background1"/>
        </w:rPr>
        <w:t>r</w:t>
      </w:r>
      <w:r w:rsidR="00F513FC">
        <w:rPr>
          <w:rFonts w:asciiTheme="minorHAnsi" w:hAnsiTheme="minorHAnsi" w:cstheme="minorHAnsi"/>
          <w:sz w:val="24"/>
          <w:szCs w:val="24"/>
          <w:shd w:val="clear" w:color="auto" w:fill="FFFFFF" w:themeFill="background1"/>
        </w:rPr>
        <w:t>sucht werden.</w:t>
      </w:r>
    </w:p>
    <w:p w:rsidR="00A1728D" w:rsidRDefault="00A1728D" w:rsidP="003430DF">
      <w:pPr>
        <w:pStyle w:val="Textkrper2"/>
        <w:spacing w:line="320" w:lineRule="atLeast"/>
        <w:rPr>
          <w:rFonts w:asciiTheme="minorHAnsi" w:hAnsiTheme="minorHAnsi" w:cstheme="minorHAnsi"/>
          <w:sz w:val="24"/>
          <w:szCs w:val="24"/>
          <w:shd w:val="clear" w:color="auto" w:fill="FFFFFF" w:themeFill="background1"/>
        </w:rPr>
      </w:pPr>
    </w:p>
    <w:p w:rsidR="003430DF" w:rsidRPr="003430DF" w:rsidRDefault="003430DF" w:rsidP="003430DF">
      <w:pPr>
        <w:pStyle w:val="Textkrper2"/>
        <w:spacing w:line="320" w:lineRule="atLeast"/>
        <w:rPr>
          <w:rFonts w:asciiTheme="minorHAnsi" w:hAnsiTheme="minorHAnsi" w:cstheme="minorHAnsi"/>
          <w:sz w:val="24"/>
          <w:szCs w:val="24"/>
          <w:shd w:val="clear" w:color="auto" w:fill="FFFFFF" w:themeFill="background1"/>
        </w:rPr>
      </w:pPr>
      <w:r w:rsidRPr="003430DF">
        <w:rPr>
          <w:rFonts w:asciiTheme="minorHAnsi" w:hAnsiTheme="minorHAnsi" w:cstheme="minorHAnsi"/>
          <w:sz w:val="24"/>
          <w:szCs w:val="24"/>
          <w:shd w:val="clear" w:color="auto" w:fill="FFFFFF" w:themeFill="background1"/>
        </w:rPr>
        <w:t>Grundlage des Qualitäts- und Umweltmanagementsystems der SES (QUMS) sind die Normen DIN EN ISO 9001:2008 und DIN EN ISO 14001:2004, deren Forderungen zum integrierten Managementsystem zusammengeführt sind. Beide Normen wurden 2015 einer Revision unterzogen. Die Umsetzung der neuen bzw. geänderten Anforderungen erfolgt sukzessive bis zur nächsten Re-Zertifizierung im Jahr 2018.</w:t>
      </w:r>
    </w:p>
    <w:p w:rsidR="003430DF" w:rsidRPr="003430DF" w:rsidRDefault="003430DF" w:rsidP="003430DF">
      <w:pPr>
        <w:pStyle w:val="Textkrper2"/>
        <w:spacing w:line="320" w:lineRule="atLeast"/>
        <w:rPr>
          <w:rFonts w:asciiTheme="minorHAnsi" w:hAnsiTheme="minorHAnsi" w:cstheme="minorHAnsi"/>
          <w:sz w:val="24"/>
          <w:szCs w:val="24"/>
          <w:shd w:val="clear" w:color="auto" w:fill="FFFFFF" w:themeFill="background1"/>
        </w:rPr>
      </w:pPr>
    </w:p>
    <w:p w:rsidR="004F4F00" w:rsidRDefault="003430DF" w:rsidP="001A236F">
      <w:pPr>
        <w:pStyle w:val="Textkrper2"/>
        <w:spacing w:line="320" w:lineRule="atLeast"/>
        <w:rPr>
          <w:rFonts w:asciiTheme="minorHAnsi" w:hAnsiTheme="minorHAnsi" w:cstheme="minorHAnsi"/>
          <w:sz w:val="24"/>
          <w:szCs w:val="24"/>
          <w:shd w:val="clear" w:color="auto" w:fill="FFFFFF" w:themeFill="background1"/>
        </w:rPr>
      </w:pPr>
      <w:r w:rsidRPr="003430DF">
        <w:rPr>
          <w:rFonts w:asciiTheme="minorHAnsi" w:hAnsiTheme="minorHAnsi" w:cstheme="minorHAnsi"/>
          <w:sz w:val="24"/>
          <w:szCs w:val="24"/>
          <w:shd w:val="clear" w:color="auto" w:fill="FFFFFF" w:themeFill="background1"/>
        </w:rPr>
        <w:t>Um die Re-Zertifizierung im Mai 2018 nach den neuen bzw. geänderten Anforderungen zu gewährlei</w:t>
      </w:r>
      <w:r w:rsidR="002E1F74">
        <w:rPr>
          <w:rFonts w:asciiTheme="minorHAnsi" w:hAnsiTheme="minorHAnsi" w:cstheme="minorHAnsi"/>
          <w:sz w:val="24"/>
          <w:szCs w:val="24"/>
          <w:shd w:val="clear" w:color="auto" w:fill="FFFFFF" w:themeFill="background1"/>
        </w:rPr>
        <w:t>sten wurde</w:t>
      </w:r>
      <w:r w:rsidR="00356F21">
        <w:rPr>
          <w:rFonts w:asciiTheme="minorHAnsi" w:hAnsiTheme="minorHAnsi" w:cstheme="minorHAnsi"/>
          <w:sz w:val="24"/>
          <w:szCs w:val="24"/>
          <w:shd w:val="clear" w:color="auto" w:fill="FFFFFF" w:themeFill="background1"/>
        </w:rPr>
        <w:t xml:space="preserve"> </w:t>
      </w:r>
      <w:r w:rsidRPr="003430DF">
        <w:rPr>
          <w:rFonts w:asciiTheme="minorHAnsi" w:hAnsiTheme="minorHAnsi" w:cstheme="minorHAnsi"/>
          <w:sz w:val="24"/>
          <w:szCs w:val="24"/>
          <w:shd w:val="clear" w:color="auto" w:fill="FFFFFF" w:themeFill="background1"/>
        </w:rPr>
        <w:t xml:space="preserve">2016 bereits bei 24 von 30 Prozessen eine SWOT-Analyse </w:t>
      </w:r>
      <w:r w:rsidRPr="003430DF">
        <w:rPr>
          <w:rFonts w:asciiTheme="minorHAnsi" w:hAnsiTheme="minorHAnsi" w:cstheme="minorHAnsi"/>
          <w:sz w:val="24"/>
          <w:szCs w:val="24"/>
          <w:shd w:val="clear" w:color="auto" w:fill="FFFFFF" w:themeFill="background1"/>
        </w:rPr>
        <w:lastRenderedPageBreak/>
        <w:t>durchgeführt. Die SWOT-Analyse ist eine</w:t>
      </w:r>
      <w:r w:rsidR="00356F21">
        <w:rPr>
          <w:rFonts w:asciiTheme="minorHAnsi" w:hAnsiTheme="minorHAnsi" w:cstheme="minorHAnsi"/>
          <w:sz w:val="24"/>
          <w:szCs w:val="24"/>
          <w:shd w:val="clear" w:color="auto" w:fill="FFFFFF" w:themeFill="background1"/>
        </w:rPr>
        <w:t xml:space="preserve"> hilfreiche Methodik, um </w:t>
      </w:r>
      <w:r w:rsidRPr="003430DF">
        <w:rPr>
          <w:rFonts w:asciiTheme="minorHAnsi" w:hAnsiTheme="minorHAnsi" w:cstheme="minorHAnsi"/>
          <w:sz w:val="24"/>
          <w:szCs w:val="24"/>
          <w:shd w:val="clear" w:color="auto" w:fill="FFFFFF" w:themeFill="background1"/>
        </w:rPr>
        <w:t xml:space="preserve">Stärken </w:t>
      </w:r>
      <w:r w:rsidR="00A1728D">
        <w:rPr>
          <w:rFonts w:asciiTheme="minorHAnsi" w:hAnsiTheme="minorHAnsi" w:cstheme="minorHAnsi"/>
          <w:sz w:val="24"/>
          <w:szCs w:val="24"/>
          <w:shd w:val="clear" w:color="auto" w:fill="FFFFFF" w:themeFill="background1"/>
        </w:rPr>
        <w:t>(</w:t>
      </w:r>
      <w:proofErr w:type="spellStart"/>
      <w:r w:rsidR="00A1728D" w:rsidRPr="00D85A9A">
        <w:rPr>
          <w:rFonts w:asciiTheme="minorHAnsi" w:hAnsiTheme="minorHAnsi" w:cstheme="minorHAnsi"/>
          <w:b/>
          <w:sz w:val="24"/>
          <w:szCs w:val="24"/>
          <w:shd w:val="clear" w:color="auto" w:fill="FFFFFF" w:themeFill="background1"/>
        </w:rPr>
        <w:t>S</w:t>
      </w:r>
      <w:r w:rsidR="00A1728D" w:rsidRPr="00A1728D">
        <w:rPr>
          <w:rFonts w:asciiTheme="minorHAnsi" w:hAnsiTheme="minorHAnsi" w:cstheme="minorHAnsi"/>
          <w:sz w:val="24"/>
          <w:szCs w:val="24"/>
          <w:shd w:val="clear" w:color="auto" w:fill="FFFFFF" w:themeFill="background1"/>
        </w:rPr>
        <w:t>trengths</w:t>
      </w:r>
      <w:proofErr w:type="spellEnd"/>
      <w:r w:rsidR="00A1728D">
        <w:rPr>
          <w:rFonts w:asciiTheme="minorHAnsi" w:hAnsiTheme="minorHAnsi" w:cstheme="minorHAnsi"/>
          <w:sz w:val="24"/>
          <w:szCs w:val="24"/>
          <w:shd w:val="clear" w:color="auto" w:fill="FFFFFF" w:themeFill="background1"/>
        </w:rPr>
        <w:t>)</w:t>
      </w:r>
      <w:r w:rsidR="00A1728D" w:rsidRPr="003430DF">
        <w:rPr>
          <w:rFonts w:asciiTheme="minorHAnsi" w:hAnsiTheme="minorHAnsi" w:cstheme="minorHAnsi"/>
          <w:sz w:val="24"/>
          <w:szCs w:val="24"/>
          <w:shd w:val="clear" w:color="auto" w:fill="FFFFFF" w:themeFill="background1"/>
        </w:rPr>
        <w:t xml:space="preserve"> </w:t>
      </w:r>
      <w:r w:rsidRPr="003430DF">
        <w:rPr>
          <w:rFonts w:asciiTheme="minorHAnsi" w:hAnsiTheme="minorHAnsi" w:cstheme="minorHAnsi"/>
          <w:sz w:val="24"/>
          <w:szCs w:val="24"/>
          <w:shd w:val="clear" w:color="auto" w:fill="FFFFFF" w:themeFill="background1"/>
        </w:rPr>
        <w:t xml:space="preserve">und Schwächen </w:t>
      </w:r>
      <w:r w:rsidR="00A1728D">
        <w:rPr>
          <w:rFonts w:asciiTheme="minorHAnsi" w:hAnsiTheme="minorHAnsi" w:cstheme="minorHAnsi"/>
          <w:sz w:val="24"/>
          <w:szCs w:val="24"/>
          <w:shd w:val="clear" w:color="auto" w:fill="FFFFFF" w:themeFill="background1"/>
        </w:rPr>
        <w:t>(</w:t>
      </w:r>
      <w:proofErr w:type="spellStart"/>
      <w:r w:rsidR="00A1728D" w:rsidRPr="00D85A9A">
        <w:rPr>
          <w:rFonts w:asciiTheme="minorHAnsi" w:hAnsiTheme="minorHAnsi" w:cstheme="minorHAnsi"/>
          <w:b/>
          <w:sz w:val="24"/>
          <w:szCs w:val="24"/>
          <w:shd w:val="clear" w:color="auto" w:fill="FFFFFF" w:themeFill="background1"/>
        </w:rPr>
        <w:t>W</w:t>
      </w:r>
      <w:r w:rsidR="00A1728D" w:rsidRPr="00A1728D">
        <w:rPr>
          <w:rFonts w:asciiTheme="minorHAnsi" w:hAnsiTheme="minorHAnsi" w:cstheme="minorHAnsi"/>
          <w:sz w:val="24"/>
          <w:szCs w:val="24"/>
          <w:shd w:val="clear" w:color="auto" w:fill="FFFFFF" w:themeFill="background1"/>
        </w:rPr>
        <w:t>eaknesses</w:t>
      </w:r>
      <w:proofErr w:type="spellEnd"/>
      <w:r w:rsidR="00A1728D">
        <w:rPr>
          <w:rFonts w:asciiTheme="minorHAnsi" w:hAnsiTheme="minorHAnsi" w:cstheme="minorHAnsi"/>
          <w:sz w:val="24"/>
          <w:szCs w:val="24"/>
          <w:shd w:val="clear" w:color="auto" w:fill="FFFFFF" w:themeFill="background1"/>
        </w:rPr>
        <w:t>)</w:t>
      </w:r>
      <w:r w:rsidR="00A1728D" w:rsidRPr="003430DF">
        <w:rPr>
          <w:rFonts w:asciiTheme="minorHAnsi" w:hAnsiTheme="minorHAnsi" w:cstheme="minorHAnsi"/>
          <w:sz w:val="24"/>
          <w:szCs w:val="24"/>
          <w:shd w:val="clear" w:color="auto" w:fill="FFFFFF" w:themeFill="background1"/>
        </w:rPr>
        <w:t xml:space="preserve"> </w:t>
      </w:r>
      <w:r w:rsidRPr="003430DF">
        <w:rPr>
          <w:rFonts w:asciiTheme="minorHAnsi" w:hAnsiTheme="minorHAnsi" w:cstheme="minorHAnsi"/>
          <w:sz w:val="24"/>
          <w:szCs w:val="24"/>
          <w:shd w:val="clear" w:color="auto" w:fill="FFFFFF" w:themeFill="background1"/>
        </w:rPr>
        <w:t xml:space="preserve">zu verstehen und um sowohl Chancen </w:t>
      </w:r>
      <w:r w:rsidR="00D85A9A">
        <w:rPr>
          <w:rFonts w:asciiTheme="minorHAnsi" w:hAnsiTheme="minorHAnsi" w:cstheme="minorHAnsi"/>
          <w:sz w:val="24"/>
          <w:szCs w:val="24"/>
          <w:shd w:val="clear" w:color="auto" w:fill="FFFFFF" w:themeFill="background1"/>
        </w:rPr>
        <w:t>(</w:t>
      </w:r>
      <w:proofErr w:type="spellStart"/>
      <w:r w:rsidR="00D85A9A" w:rsidRPr="00D85A9A">
        <w:rPr>
          <w:rFonts w:asciiTheme="minorHAnsi" w:hAnsiTheme="minorHAnsi" w:cstheme="minorHAnsi"/>
          <w:b/>
          <w:sz w:val="24"/>
          <w:szCs w:val="24"/>
          <w:shd w:val="clear" w:color="auto" w:fill="FFFFFF" w:themeFill="background1"/>
        </w:rPr>
        <w:t>O</w:t>
      </w:r>
      <w:r w:rsidR="00D85A9A" w:rsidRPr="00A1728D">
        <w:rPr>
          <w:rFonts w:asciiTheme="minorHAnsi" w:hAnsiTheme="minorHAnsi" w:cstheme="minorHAnsi"/>
          <w:sz w:val="24"/>
          <w:szCs w:val="24"/>
          <w:shd w:val="clear" w:color="auto" w:fill="FFFFFF" w:themeFill="background1"/>
        </w:rPr>
        <w:t>pportunities</w:t>
      </w:r>
      <w:proofErr w:type="spellEnd"/>
      <w:r w:rsidR="00D85A9A">
        <w:rPr>
          <w:rFonts w:asciiTheme="minorHAnsi" w:hAnsiTheme="minorHAnsi" w:cstheme="minorHAnsi"/>
          <w:sz w:val="24"/>
          <w:szCs w:val="24"/>
          <w:shd w:val="clear" w:color="auto" w:fill="FFFFFF" w:themeFill="background1"/>
        </w:rPr>
        <w:t>)</w:t>
      </w:r>
      <w:r w:rsidR="00D85A9A" w:rsidRPr="003430DF">
        <w:rPr>
          <w:rFonts w:asciiTheme="minorHAnsi" w:hAnsiTheme="minorHAnsi" w:cstheme="minorHAnsi"/>
          <w:sz w:val="24"/>
          <w:szCs w:val="24"/>
          <w:shd w:val="clear" w:color="auto" w:fill="FFFFFF" w:themeFill="background1"/>
        </w:rPr>
        <w:t xml:space="preserve"> </w:t>
      </w:r>
      <w:r w:rsidRPr="003430DF">
        <w:rPr>
          <w:rFonts w:asciiTheme="minorHAnsi" w:hAnsiTheme="minorHAnsi" w:cstheme="minorHAnsi"/>
          <w:sz w:val="24"/>
          <w:szCs w:val="24"/>
          <w:shd w:val="clear" w:color="auto" w:fill="FFFFFF" w:themeFill="background1"/>
        </w:rPr>
        <w:t xml:space="preserve">als auch Risiken </w:t>
      </w:r>
      <w:r w:rsidR="00D85A9A">
        <w:rPr>
          <w:rFonts w:asciiTheme="minorHAnsi" w:hAnsiTheme="minorHAnsi" w:cstheme="minorHAnsi"/>
          <w:sz w:val="24"/>
          <w:szCs w:val="24"/>
          <w:shd w:val="clear" w:color="auto" w:fill="FFFFFF" w:themeFill="background1"/>
        </w:rPr>
        <w:t>(</w:t>
      </w:r>
      <w:proofErr w:type="spellStart"/>
      <w:r w:rsidR="00D85A9A" w:rsidRPr="00D85A9A">
        <w:rPr>
          <w:rFonts w:asciiTheme="minorHAnsi" w:hAnsiTheme="minorHAnsi" w:cstheme="minorHAnsi"/>
          <w:b/>
          <w:sz w:val="24"/>
          <w:szCs w:val="24"/>
          <w:shd w:val="clear" w:color="auto" w:fill="FFFFFF" w:themeFill="background1"/>
        </w:rPr>
        <w:t>T</w:t>
      </w:r>
      <w:r w:rsidR="00D85A9A" w:rsidRPr="00A1728D">
        <w:rPr>
          <w:rFonts w:asciiTheme="minorHAnsi" w:hAnsiTheme="minorHAnsi" w:cstheme="minorHAnsi"/>
          <w:sz w:val="24"/>
          <w:szCs w:val="24"/>
          <w:shd w:val="clear" w:color="auto" w:fill="FFFFFF" w:themeFill="background1"/>
        </w:rPr>
        <w:t>hreats</w:t>
      </w:r>
      <w:proofErr w:type="spellEnd"/>
      <w:r w:rsidR="00D85A9A">
        <w:rPr>
          <w:rFonts w:asciiTheme="minorHAnsi" w:hAnsiTheme="minorHAnsi" w:cstheme="minorHAnsi"/>
          <w:sz w:val="24"/>
          <w:szCs w:val="24"/>
          <w:shd w:val="clear" w:color="auto" w:fill="FFFFFF" w:themeFill="background1"/>
        </w:rPr>
        <w:t>)</w:t>
      </w:r>
      <w:r w:rsidR="00D85A9A" w:rsidRPr="003430DF">
        <w:rPr>
          <w:rFonts w:asciiTheme="minorHAnsi" w:hAnsiTheme="minorHAnsi" w:cstheme="minorHAnsi"/>
          <w:sz w:val="24"/>
          <w:szCs w:val="24"/>
          <w:shd w:val="clear" w:color="auto" w:fill="FFFFFF" w:themeFill="background1"/>
        </w:rPr>
        <w:t xml:space="preserve"> </w:t>
      </w:r>
      <w:r w:rsidRPr="003430DF">
        <w:rPr>
          <w:rFonts w:asciiTheme="minorHAnsi" w:hAnsiTheme="minorHAnsi" w:cstheme="minorHAnsi"/>
          <w:sz w:val="24"/>
          <w:szCs w:val="24"/>
          <w:shd w:val="clear" w:color="auto" w:fill="FFFFFF" w:themeFill="background1"/>
        </w:rPr>
        <w:t xml:space="preserve">zu erkennen. </w:t>
      </w:r>
    </w:p>
    <w:p w:rsidR="002C5771" w:rsidRDefault="002C5771" w:rsidP="001A236F">
      <w:pPr>
        <w:pStyle w:val="Textkrper2"/>
        <w:spacing w:line="320" w:lineRule="atLeast"/>
        <w:rPr>
          <w:rFonts w:asciiTheme="minorHAnsi" w:hAnsiTheme="minorHAnsi" w:cstheme="minorHAnsi"/>
          <w:sz w:val="24"/>
          <w:szCs w:val="24"/>
          <w:shd w:val="clear" w:color="auto" w:fill="FFFFFF" w:themeFill="background1"/>
        </w:rPr>
      </w:pPr>
    </w:p>
    <w:p w:rsidR="000D30D6" w:rsidRDefault="000D30D6" w:rsidP="001A236F">
      <w:pPr>
        <w:pStyle w:val="Textkrper2"/>
        <w:spacing w:line="320" w:lineRule="atLeast"/>
        <w:rPr>
          <w:rFonts w:asciiTheme="minorHAnsi" w:hAnsiTheme="minorHAnsi" w:cstheme="minorHAnsi"/>
          <w:sz w:val="24"/>
          <w:szCs w:val="24"/>
          <w:shd w:val="clear" w:color="auto" w:fill="FFFFFF" w:themeFill="background1"/>
        </w:rPr>
      </w:pPr>
    </w:p>
    <w:p w:rsidR="004F4F00" w:rsidRPr="004F4F00" w:rsidRDefault="004F4F00" w:rsidP="001A236F">
      <w:pPr>
        <w:pStyle w:val="Textkrper2"/>
        <w:spacing w:line="320" w:lineRule="atLeast"/>
        <w:rPr>
          <w:rFonts w:asciiTheme="minorHAnsi" w:hAnsiTheme="minorHAnsi" w:cstheme="minorHAnsi"/>
          <w:b/>
          <w:sz w:val="24"/>
          <w:szCs w:val="24"/>
          <w:shd w:val="clear" w:color="auto" w:fill="FFFFFF" w:themeFill="background1"/>
        </w:rPr>
      </w:pPr>
      <w:r>
        <w:rPr>
          <w:rFonts w:asciiTheme="minorHAnsi" w:hAnsiTheme="minorHAnsi" w:cstheme="minorHAnsi"/>
          <w:b/>
          <w:sz w:val="24"/>
          <w:szCs w:val="24"/>
          <w:shd w:val="clear" w:color="auto" w:fill="FFFFFF" w:themeFill="background1"/>
        </w:rPr>
        <w:t>2.4.</w:t>
      </w:r>
      <w:r w:rsidR="009757CC">
        <w:rPr>
          <w:rFonts w:asciiTheme="minorHAnsi" w:hAnsiTheme="minorHAnsi" w:cstheme="minorHAnsi"/>
          <w:b/>
          <w:sz w:val="24"/>
          <w:szCs w:val="24"/>
          <w:shd w:val="clear" w:color="auto" w:fill="FFFFFF" w:themeFill="background1"/>
        </w:rPr>
        <w:t>4</w:t>
      </w:r>
      <w:r>
        <w:rPr>
          <w:rFonts w:asciiTheme="minorHAnsi" w:hAnsiTheme="minorHAnsi" w:cstheme="minorHAnsi"/>
          <w:b/>
          <w:sz w:val="24"/>
          <w:szCs w:val="24"/>
          <w:shd w:val="clear" w:color="auto" w:fill="FFFFFF" w:themeFill="background1"/>
        </w:rPr>
        <w:tab/>
      </w:r>
      <w:r w:rsidRPr="004F4F00">
        <w:rPr>
          <w:rFonts w:asciiTheme="minorHAnsi" w:hAnsiTheme="minorHAnsi" w:cstheme="minorHAnsi"/>
          <w:b/>
          <w:sz w:val="24"/>
          <w:szCs w:val="24"/>
          <w:shd w:val="clear" w:color="auto" w:fill="FFFFFF" w:themeFill="background1"/>
        </w:rPr>
        <w:t>Kennzahlen zur Finanz- und Vermögenslage:</w:t>
      </w:r>
    </w:p>
    <w:p w:rsidR="004F4F00" w:rsidRDefault="004F4F00" w:rsidP="001A236F">
      <w:pPr>
        <w:pStyle w:val="Textkrper2"/>
        <w:spacing w:line="320" w:lineRule="atLeast"/>
        <w:rPr>
          <w:rFonts w:asciiTheme="minorHAnsi" w:hAnsiTheme="minorHAnsi" w:cstheme="minorHAnsi"/>
          <w:sz w:val="24"/>
          <w:szCs w:val="24"/>
          <w:shd w:val="clear" w:color="auto" w:fill="FFFFFF" w:themeFill="background1"/>
        </w:rPr>
      </w:pPr>
    </w:p>
    <w:tbl>
      <w:tblPr>
        <w:tblStyle w:val="HelleSchattierung-Akzent5"/>
        <w:tblW w:w="8613" w:type="dxa"/>
        <w:tblBorders>
          <w:top w:val="none" w:sz="0" w:space="0" w:color="auto"/>
          <w:bottom w:val="none" w:sz="0" w:space="0" w:color="auto"/>
        </w:tblBorders>
        <w:tblLook w:val="04A0"/>
      </w:tblPr>
      <w:tblGrid>
        <w:gridCol w:w="3369"/>
        <w:gridCol w:w="992"/>
        <w:gridCol w:w="992"/>
        <w:gridCol w:w="3260"/>
      </w:tblGrid>
      <w:tr w:rsidR="004F4F00" w:rsidRPr="004F4F00" w:rsidTr="00057E29">
        <w:trPr>
          <w:cnfStyle w:val="100000000000"/>
          <w:trHeight w:hRule="exact" w:val="595"/>
        </w:trPr>
        <w:tc>
          <w:tcPr>
            <w:cnfStyle w:val="001000000000"/>
            <w:tcW w:w="3369" w:type="dxa"/>
            <w:vAlign w:val="center"/>
          </w:tcPr>
          <w:p w:rsidR="004F4F00" w:rsidRPr="004F4F00" w:rsidRDefault="004F4F00" w:rsidP="00057E29">
            <w:pPr>
              <w:pStyle w:val="Textkrper"/>
              <w:spacing w:line="320" w:lineRule="atLeast"/>
              <w:jc w:val="center"/>
              <w:rPr>
                <w:rFonts w:asciiTheme="minorHAnsi" w:hAnsiTheme="minorHAnsi" w:cstheme="minorHAnsi"/>
                <w:color w:val="auto"/>
              </w:rPr>
            </w:pPr>
          </w:p>
        </w:tc>
        <w:tc>
          <w:tcPr>
            <w:tcW w:w="992" w:type="dxa"/>
            <w:vAlign w:val="center"/>
          </w:tcPr>
          <w:p w:rsidR="004F4F00" w:rsidRPr="004F4F00" w:rsidRDefault="004F4F00" w:rsidP="00057E29">
            <w:pPr>
              <w:pStyle w:val="Textkrper"/>
              <w:spacing w:line="320" w:lineRule="atLeast"/>
              <w:jc w:val="center"/>
              <w:cnfStyle w:val="100000000000"/>
              <w:rPr>
                <w:rFonts w:asciiTheme="minorHAnsi" w:hAnsiTheme="minorHAnsi" w:cstheme="minorHAnsi"/>
                <w:color w:val="auto"/>
              </w:rPr>
            </w:pPr>
            <w:r w:rsidRPr="004F4F00">
              <w:rPr>
                <w:rFonts w:asciiTheme="minorHAnsi" w:hAnsiTheme="minorHAnsi" w:cstheme="minorHAnsi"/>
                <w:color w:val="auto"/>
              </w:rPr>
              <w:t>201</w:t>
            </w:r>
            <w:r w:rsidR="002E1F74">
              <w:rPr>
                <w:rFonts w:asciiTheme="minorHAnsi" w:hAnsiTheme="minorHAnsi" w:cstheme="minorHAnsi"/>
                <w:color w:val="auto"/>
              </w:rPr>
              <w:t>6</w:t>
            </w:r>
          </w:p>
        </w:tc>
        <w:tc>
          <w:tcPr>
            <w:tcW w:w="992" w:type="dxa"/>
            <w:vAlign w:val="center"/>
          </w:tcPr>
          <w:p w:rsidR="004F4F00" w:rsidRPr="004F4F00" w:rsidRDefault="004F4F00" w:rsidP="00057E29">
            <w:pPr>
              <w:pStyle w:val="Textkrper"/>
              <w:spacing w:line="320" w:lineRule="atLeast"/>
              <w:jc w:val="center"/>
              <w:cnfStyle w:val="100000000000"/>
              <w:rPr>
                <w:rFonts w:asciiTheme="minorHAnsi" w:hAnsiTheme="minorHAnsi" w:cstheme="minorHAnsi"/>
                <w:color w:val="auto"/>
              </w:rPr>
            </w:pPr>
            <w:r w:rsidRPr="004F4F00">
              <w:rPr>
                <w:rFonts w:asciiTheme="minorHAnsi" w:hAnsiTheme="minorHAnsi" w:cstheme="minorHAnsi"/>
                <w:color w:val="auto"/>
              </w:rPr>
              <w:t>201</w:t>
            </w:r>
            <w:r w:rsidR="002E1F74">
              <w:rPr>
                <w:rFonts w:asciiTheme="minorHAnsi" w:hAnsiTheme="minorHAnsi" w:cstheme="minorHAnsi"/>
                <w:color w:val="auto"/>
              </w:rPr>
              <w:t>5</w:t>
            </w:r>
          </w:p>
        </w:tc>
        <w:tc>
          <w:tcPr>
            <w:tcW w:w="3260" w:type="dxa"/>
            <w:vAlign w:val="center"/>
          </w:tcPr>
          <w:p w:rsidR="004F4F00" w:rsidRPr="004F4F00" w:rsidRDefault="004F4F00" w:rsidP="00057E29">
            <w:pPr>
              <w:pStyle w:val="Textkrper"/>
              <w:spacing w:line="320" w:lineRule="atLeast"/>
              <w:jc w:val="center"/>
              <w:cnfStyle w:val="100000000000"/>
              <w:rPr>
                <w:rFonts w:asciiTheme="minorHAnsi" w:hAnsiTheme="minorHAnsi" w:cstheme="minorHAnsi"/>
              </w:rPr>
            </w:pPr>
          </w:p>
        </w:tc>
      </w:tr>
      <w:tr w:rsidR="004F4F00" w:rsidRPr="004F4F00" w:rsidTr="00B24D12">
        <w:trPr>
          <w:cnfStyle w:val="000000100000"/>
        </w:trPr>
        <w:tc>
          <w:tcPr>
            <w:cnfStyle w:val="001000000000"/>
            <w:tcW w:w="3369" w:type="dxa"/>
          </w:tcPr>
          <w:p w:rsidR="004F4F00" w:rsidRPr="004F4F00" w:rsidRDefault="004F4F00" w:rsidP="00B24D12">
            <w:pPr>
              <w:pStyle w:val="Textkrper"/>
              <w:spacing w:line="320" w:lineRule="atLeast"/>
              <w:jc w:val="left"/>
              <w:rPr>
                <w:rFonts w:asciiTheme="minorHAnsi" w:hAnsiTheme="minorHAnsi" w:cstheme="minorHAnsi"/>
                <w:color w:val="auto"/>
              </w:rPr>
            </w:pPr>
            <w:r>
              <w:rPr>
                <w:rFonts w:asciiTheme="minorHAnsi" w:hAnsiTheme="minorHAnsi" w:cstheme="minorHAnsi"/>
                <w:color w:val="auto"/>
              </w:rPr>
              <w:t>A</w:t>
            </w:r>
            <w:r w:rsidRPr="004F4F00">
              <w:rPr>
                <w:rFonts w:asciiTheme="minorHAnsi" w:hAnsiTheme="minorHAnsi" w:cstheme="minorHAnsi"/>
                <w:color w:val="auto"/>
              </w:rPr>
              <w:t xml:space="preserve">nlagevermögensintensität </w:t>
            </w:r>
            <w:r w:rsidRPr="004F4F00">
              <w:rPr>
                <w:rFonts w:asciiTheme="minorHAnsi" w:hAnsiTheme="minorHAnsi" w:cstheme="minorHAnsi"/>
                <w:color w:val="auto"/>
              </w:rPr>
              <w:br/>
            </w:r>
            <w:r w:rsidRPr="008C59BD">
              <w:rPr>
                <w:rFonts w:asciiTheme="minorHAnsi" w:hAnsiTheme="minorHAnsi" w:cstheme="minorHAnsi"/>
                <w:b w:val="0"/>
                <w:color w:val="auto"/>
              </w:rPr>
              <w:t>gibt an, wie hoch das Anlag</w:t>
            </w:r>
            <w:r w:rsidRPr="008C59BD">
              <w:rPr>
                <w:rFonts w:asciiTheme="minorHAnsi" w:hAnsiTheme="minorHAnsi" w:cstheme="minorHAnsi"/>
                <w:b w:val="0"/>
                <w:color w:val="auto"/>
              </w:rPr>
              <w:t>e</w:t>
            </w:r>
            <w:r w:rsidRPr="008C59BD">
              <w:rPr>
                <w:rFonts w:asciiTheme="minorHAnsi" w:hAnsiTheme="minorHAnsi" w:cstheme="minorHAnsi"/>
                <w:b w:val="0"/>
                <w:color w:val="auto"/>
              </w:rPr>
              <w:t>vermögen im Verhältnis zum Gesamtvermögen ist.</w:t>
            </w:r>
            <w:r w:rsidRPr="004F4F00">
              <w:rPr>
                <w:rFonts w:asciiTheme="minorHAnsi" w:hAnsiTheme="minorHAnsi" w:cstheme="minorHAnsi"/>
                <w:color w:val="auto"/>
              </w:rPr>
              <w:t xml:space="preserve"> </w:t>
            </w:r>
          </w:p>
        </w:tc>
        <w:tc>
          <w:tcPr>
            <w:tcW w:w="992" w:type="dxa"/>
          </w:tcPr>
          <w:p w:rsidR="004F4F00" w:rsidRPr="004F4F00" w:rsidRDefault="00CF63E9" w:rsidP="001A236F">
            <w:pPr>
              <w:pStyle w:val="Textkrper"/>
              <w:spacing w:line="320" w:lineRule="atLeast"/>
              <w:jc w:val="center"/>
              <w:cnfStyle w:val="000000100000"/>
              <w:rPr>
                <w:rFonts w:asciiTheme="minorHAnsi" w:hAnsiTheme="minorHAnsi" w:cstheme="minorHAnsi"/>
                <w:color w:val="auto"/>
              </w:rPr>
            </w:pPr>
            <w:r>
              <w:rPr>
                <w:rFonts w:asciiTheme="minorHAnsi" w:hAnsiTheme="minorHAnsi" w:cstheme="minorHAnsi"/>
                <w:color w:val="auto"/>
              </w:rPr>
              <w:t>98,2</w:t>
            </w:r>
            <w:r w:rsidR="004F4F00" w:rsidRPr="004F4F00">
              <w:rPr>
                <w:rFonts w:asciiTheme="minorHAnsi" w:hAnsiTheme="minorHAnsi" w:cstheme="minorHAnsi"/>
                <w:color w:val="auto"/>
              </w:rPr>
              <w:t xml:space="preserve"> %</w:t>
            </w:r>
          </w:p>
        </w:tc>
        <w:tc>
          <w:tcPr>
            <w:tcW w:w="992" w:type="dxa"/>
          </w:tcPr>
          <w:p w:rsidR="004F4F00" w:rsidRPr="004F4F00" w:rsidRDefault="002E1F74" w:rsidP="001A236F">
            <w:pPr>
              <w:pStyle w:val="Textkrper"/>
              <w:spacing w:line="320" w:lineRule="atLeast"/>
              <w:jc w:val="center"/>
              <w:cnfStyle w:val="000000100000"/>
              <w:rPr>
                <w:rFonts w:asciiTheme="minorHAnsi" w:hAnsiTheme="minorHAnsi" w:cstheme="minorHAnsi"/>
                <w:b w:val="0"/>
                <w:color w:val="auto"/>
              </w:rPr>
            </w:pPr>
            <w:r>
              <w:rPr>
                <w:rFonts w:asciiTheme="minorHAnsi" w:hAnsiTheme="minorHAnsi" w:cstheme="minorHAnsi"/>
                <w:b w:val="0"/>
                <w:color w:val="auto"/>
              </w:rPr>
              <w:t>98,1</w:t>
            </w:r>
            <w:r w:rsidR="004F4F00" w:rsidRPr="004F4F00">
              <w:rPr>
                <w:rFonts w:asciiTheme="minorHAnsi" w:hAnsiTheme="minorHAnsi" w:cstheme="minorHAnsi"/>
                <w:b w:val="0"/>
                <w:color w:val="auto"/>
              </w:rPr>
              <w:t xml:space="preserve"> %</w:t>
            </w:r>
          </w:p>
        </w:tc>
        <w:tc>
          <w:tcPr>
            <w:tcW w:w="3260" w:type="dxa"/>
          </w:tcPr>
          <w:p w:rsidR="004F4F00" w:rsidRPr="004F4F00" w:rsidRDefault="004F4F00" w:rsidP="00B24D12">
            <w:pPr>
              <w:pStyle w:val="Textkrper"/>
              <w:spacing w:line="320" w:lineRule="atLeast"/>
              <w:jc w:val="left"/>
              <w:cnfStyle w:val="000000100000"/>
              <w:rPr>
                <w:rFonts w:asciiTheme="minorHAnsi" w:hAnsiTheme="minorHAnsi" w:cstheme="minorHAnsi"/>
                <w:b w:val="0"/>
                <w:color w:val="auto"/>
              </w:rPr>
            </w:pPr>
            <w:r w:rsidRPr="004F4F00">
              <w:rPr>
                <w:rFonts w:asciiTheme="minorHAnsi" w:hAnsiTheme="minorHAnsi" w:cstheme="minorHAnsi"/>
                <w:b w:val="0"/>
                <w:color w:val="auto"/>
              </w:rPr>
              <w:t>Die SES ist ein sehr anlagei</w:t>
            </w:r>
            <w:r w:rsidRPr="004F4F00">
              <w:rPr>
                <w:rFonts w:asciiTheme="minorHAnsi" w:hAnsiTheme="minorHAnsi" w:cstheme="minorHAnsi"/>
                <w:b w:val="0"/>
                <w:color w:val="auto"/>
              </w:rPr>
              <w:t>n</w:t>
            </w:r>
            <w:r w:rsidRPr="004F4F00">
              <w:rPr>
                <w:rFonts w:asciiTheme="minorHAnsi" w:hAnsiTheme="minorHAnsi" w:cstheme="minorHAnsi"/>
                <w:b w:val="0"/>
                <w:color w:val="auto"/>
              </w:rPr>
              <w:t>tensives Unternehmen mit einem sehr hohen Fixkoste</w:t>
            </w:r>
            <w:r w:rsidRPr="004F4F00">
              <w:rPr>
                <w:rFonts w:asciiTheme="minorHAnsi" w:hAnsiTheme="minorHAnsi" w:cstheme="minorHAnsi"/>
                <w:b w:val="0"/>
                <w:color w:val="auto"/>
              </w:rPr>
              <w:t>n</w:t>
            </w:r>
            <w:r w:rsidRPr="004F4F00">
              <w:rPr>
                <w:rFonts w:asciiTheme="minorHAnsi" w:hAnsiTheme="minorHAnsi" w:cstheme="minorHAnsi"/>
                <w:b w:val="0"/>
                <w:color w:val="auto"/>
              </w:rPr>
              <w:t>anteil.</w:t>
            </w:r>
          </w:p>
        </w:tc>
      </w:tr>
      <w:tr w:rsidR="004F4F00" w:rsidRPr="004F4F00" w:rsidTr="00B24D12">
        <w:tc>
          <w:tcPr>
            <w:cnfStyle w:val="001000000000"/>
            <w:tcW w:w="3369" w:type="dxa"/>
          </w:tcPr>
          <w:p w:rsidR="004F4F00" w:rsidRPr="004F4F00" w:rsidRDefault="004F4F00" w:rsidP="00B24D12">
            <w:pPr>
              <w:pStyle w:val="Textkrper"/>
              <w:spacing w:line="320" w:lineRule="atLeast"/>
              <w:jc w:val="left"/>
              <w:rPr>
                <w:rFonts w:asciiTheme="minorHAnsi" w:hAnsiTheme="minorHAnsi" w:cstheme="minorHAnsi"/>
                <w:color w:val="auto"/>
              </w:rPr>
            </w:pPr>
            <w:r w:rsidRPr="004F4F00">
              <w:rPr>
                <w:rFonts w:asciiTheme="minorHAnsi" w:hAnsiTheme="minorHAnsi" w:cstheme="minorHAnsi"/>
                <w:color w:val="auto"/>
              </w:rPr>
              <w:t>Eigenkapitalanteil</w:t>
            </w:r>
            <w:r w:rsidRPr="004F4F00">
              <w:rPr>
                <w:rFonts w:asciiTheme="minorHAnsi" w:hAnsiTheme="minorHAnsi" w:cstheme="minorHAnsi"/>
                <w:color w:val="auto"/>
              </w:rPr>
              <w:br/>
            </w:r>
            <w:r w:rsidRPr="008C59BD">
              <w:rPr>
                <w:rFonts w:asciiTheme="minorHAnsi" w:hAnsiTheme="minorHAnsi" w:cstheme="minorHAnsi"/>
                <w:b w:val="0"/>
                <w:color w:val="auto"/>
              </w:rPr>
              <w:t xml:space="preserve">gibt den Anteil des </w:t>
            </w:r>
            <w:proofErr w:type="spellStart"/>
            <w:r w:rsidRPr="008C59BD">
              <w:rPr>
                <w:rFonts w:asciiTheme="minorHAnsi" w:hAnsiTheme="minorHAnsi" w:cstheme="minorHAnsi"/>
                <w:b w:val="0"/>
                <w:color w:val="auto"/>
              </w:rPr>
              <w:t>Eigen</w:t>
            </w:r>
            <w:r w:rsidR="00F74AC3" w:rsidRPr="008C59BD">
              <w:rPr>
                <w:rFonts w:asciiTheme="minorHAnsi" w:hAnsiTheme="minorHAnsi" w:cstheme="minorHAnsi"/>
                <w:b w:val="0"/>
                <w:color w:val="auto"/>
              </w:rPr>
              <w:softHyphen/>
            </w:r>
            <w:r w:rsidRPr="008C59BD">
              <w:rPr>
                <w:rFonts w:asciiTheme="minorHAnsi" w:hAnsiTheme="minorHAnsi" w:cstheme="minorHAnsi"/>
                <w:b w:val="0"/>
                <w:color w:val="auto"/>
              </w:rPr>
              <w:t>kapitals</w:t>
            </w:r>
            <w:proofErr w:type="spellEnd"/>
            <w:r w:rsidRPr="008C59BD">
              <w:rPr>
                <w:rFonts w:asciiTheme="minorHAnsi" w:hAnsiTheme="minorHAnsi" w:cstheme="minorHAnsi"/>
                <w:b w:val="0"/>
                <w:color w:val="auto"/>
              </w:rPr>
              <w:t xml:space="preserve"> zum Gesamtkapital an</w:t>
            </w:r>
            <w:r w:rsidRPr="004F4F00">
              <w:rPr>
                <w:rFonts w:asciiTheme="minorHAnsi" w:hAnsiTheme="minorHAnsi" w:cstheme="minorHAnsi"/>
                <w:color w:val="auto"/>
              </w:rPr>
              <w:t>.</w:t>
            </w:r>
          </w:p>
        </w:tc>
        <w:tc>
          <w:tcPr>
            <w:tcW w:w="992" w:type="dxa"/>
          </w:tcPr>
          <w:p w:rsidR="004F4F00" w:rsidRPr="004F4F00" w:rsidRDefault="002E1F74" w:rsidP="001A236F">
            <w:pPr>
              <w:pStyle w:val="Textkrper"/>
              <w:spacing w:line="320" w:lineRule="atLeast"/>
              <w:jc w:val="center"/>
              <w:cnfStyle w:val="000000000000"/>
              <w:rPr>
                <w:rFonts w:asciiTheme="minorHAnsi" w:hAnsiTheme="minorHAnsi" w:cstheme="minorHAnsi"/>
                <w:color w:val="auto"/>
              </w:rPr>
            </w:pPr>
            <w:r>
              <w:rPr>
                <w:rFonts w:asciiTheme="minorHAnsi" w:hAnsiTheme="minorHAnsi" w:cstheme="minorHAnsi"/>
                <w:color w:val="auto"/>
              </w:rPr>
              <w:t>8,1</w:t>
            </w:r>
            <w:r w:rsidR="004F4F00" w:rsidRPr="004F4F00">
              <w:rPr>
                <w:rFonts w:asciiTheme="minorHAnsi" w:hAnsiTheme="minorHAnsi" w:cstheme="minorHAnsi"/>
                <w:color w:val="auto"/>
              </w:rPr>
              <w:t xml:space="preserve"> %</w:t>
            </w:r>
          </w:p>
        </w:tc>
        <w:tc>
          <w:tcPr>
            <w:tcW w:w="992" w:type="dxa"/>
          </w:tcPr>
          <w:p w:rsidR="004F4F00" w:rsidRPr="004F4F00" w:rsidRDefault="002E1F74" w:rsidP="001A236F">
            <w:pPr>
              <w:pStyle w:val="Textkrper"/>
              <w:spacing w:line="320" w:lineRule="atLeast"/>
              <w:jc w:val="center"/>
              <w:cnfStyle w:val="000000000000"/>
              <w:rPr>
                <w:rFonts w:asciiTheme="minorHAnsi" w:hAnsiTheme="minorHAnsi" w:cstheme="minorHAnsi"/>
                <w:b w:val="0"/>
                <w:color w:val="auto"/>
              </w:rPr>
            </w:pPr>
            <w:r>
              <w:rPr>
                <w:rFonts w:asciiTheme="minorHAnsi" w:hAnsiTheme="minorHAnsi" w:cstheme="minorHAnsi"/>
                <w:b w:val="0"/>
                <w:color w:val="auto"/>
              </w:rPr>
              <w:t>7,5</w:t>
            </w:r>
            <w:r w:rsidR="004F4F00" w:rsidRPr="004F4F00">
              <w:rPr>
                <w:rFonts w:asciiTheme="minorHAnsi" w:hAnsiTheme="minorHAnsi" w:cstheme="minorHAnsi"/>
                <w:b w:val="0"/>
                <w:color w:val="auto"/>
              </w:rPr>
              <w:t xml:space="preserve"> %</w:t>
            </w:r>
          </w:p>
        </w:tc>
        <w:tc>
          <w:tcPr>
            <w:tcW w:w="3260" w:type="dxa"/>
          </w:tcPr>
          <w:p w:rsidR="004F4F00" w:rsidRPr="004F4F00" w:rsidRDefault="004F4F00" w:rsidP="00B24D12">
            <w:pPr>
              <w:spacing w:line="320" w:lineRule="atLeast"/>
              <w:cnfStyle w:val="000000000000"/>
              <w:rPr>
                <w:rFonts w:asciiTheme="minorHAnsi" w:hAnsiTheme="minorHAnsi" w:cstheme="minorHAnsi"/>
                <w:lang w:eastAsia="de-DE"/>
              </w:rPr>
            </w:pPr>
            <w:r w:rsidRPr="004F4F00">
              <w:rPr>
                <w:rFonts w:asciiTheme="minorHAnsi" w:hAnsiTheme="minorHAnsi" w:cstheme="minorHAnsi"/>
                <w:color w:val="auto"/>
                <w:lang w:eastAsia="de-DE"/>
              </w:rPr>
              <w:t xml:space="preserve">Ziel der SES ist es das </w:t>
            </w:r>
            <w:proofErr w:type="spellStart"/>
            <w:r w:rsidRPr="004F4F00">
              <w:rPr>
                <w:rFonts w:asciiTheme="minorHAnsi" w:hAnsiTheme="minorHAnsi" w:cstheme="minorHAnsi"/>
                <w:color w:val="auto"/>
                <w:lang w:eastAsia="de-DE"/>
              </w:rPr>
              <w:t>Eigen</w:t>
            </w:r>
            <w:r w:rsidR="00B24D12">
              <w:rPr>
                <w:rFonts w:asciiTheme="minorHAnsi" w:hAnsiTheme="minorHAnsi" w:cstheme="minorHAnsi"/>
                <w:color w:val="auto"/>
                <w:lang w:eastAsia="de-DE"/>
              </w:rPr>
              <w:softHyphen/>
            </w:r>
            <w:r w:rsidRPr="004F4F00">
              <w:rPr>
                <w:rFonts w:asciiTheme="minorHAnsi" w:hAnsiTheme="minorHAnsi" w:cstheme="minorHAnsi"/>
                <w:color w:val="auto"/>
                <w:lang w:eastAsia="de-DE"/>
              </w:rPr>
              <w:t>kapital</w:t>
            </w:r>
            <w:proofErr w:type="spellEnd"/>
            <w:r w:rsidRPr="004F4F00">
              <w:rPr>
                <w:rFonts w:asciiTheme="minorHAnsi" w:hAnsiTheme="minorHAnsi" w:cstheme="minorHAnsi"/>
                <w:color w:val="auto"/>
                <w:lang w:eastAsia="de-DE"/>
              </w:rPr>
              <w:t xml:space="preserve"> Jahr für Jahr zu </w:t>
            </w:r>
            <w:r w:rsidR="00B24D12">
              <w:rPr>
                <w:rFonts w:asciiTheme="minorHAnsi" w:hAnsiTheme="minorHAnsi" w:cstheme="minorHAnsi"/>
                <w:color w:val="auto"/>
                <w:lang w:eastAsia="de-DE"/>
              </w:rPr>
              <w:br/>
            </w:r>
            <w:r w:rsidRPr="004F4F00">
              <w:rPr>
                <w:rFonts w:asciiTheme="minorHAnsi" w:hAnsiTheme="minorHAnsi" w:cstheme="minorHAnsi"/>
                <w:color w:val="auto"/>
                <w:lang w:eastAsia="de-DE"/>
              </w:rPr>
              <w:t>erhöhen und damit die Finan</w:t>
            </w:r>
            <w:r w:rsidRPr="004F4F00">
              <w:rPr>
                <w:rFonts w:asciiTheme="minorHAnsi" w:hAnsiTheme="minorHAnsi" w:cstheme="minorHAnsi"/>
                <w:color w:val="auto"/>
                <w:lang w:eastAsia="de-DE"/>
              </w:rPr>
              <w:t>z</w:t>
            </w:r>
            <w:r w:rsidRPr="004F4F00">
              <w:rPr>
                <w:rFonts w:asciiTheme="minorHAnsi" w:hAnsiTheme="minorHAnsi" w:cstheme="minorHAnsi"/>
                <w:color w:val="auto"/>
                <w:lang w:eastAsia="de-DE"/>
              </w:rPr>
              <w:t>struktur zu verbessern.</w:t>
            </w:r>
          </w:p>
        </w:tc>
      </w:tr>
      <w:tr w:rsidR="004F4F00" w:rsidRPr="004F4F00" w:rsidTr="00B24D12">
        <w:trPr>
          <w:cnfStyle w:val="000000100000"/>
        </w:trPr>
        <w:tc>
          <w:tcPr>
            <w:cnfStyle w:val="001000000000"/>
            <w:tcW w:w="3369" w:type="dxa"/>
          </w:tcPr>
          <w:p w:rsidR="004F4F00" w:rsidRPr="004F4F00" w:rsidRDefault="004F4F00" w:rsidP="00B24D12">
            <w:pPr>
              <w:pStyle w:val="Textkrper"/>
              <w:spacing w:line="320" w:lineRule="atLeast"/>
              <w:jc w:val="left"/>
              <w:rPr>
                <w:rFonts w:asciiTheme="minorHAnsi" w:hAnsiTheme="minorHAnsi" w:cstheme="minorHAnsi"/>
              </w:rPr>
            </w:pPr>
            <w:r w:rsidRPr="004F4F00">
              <w:rPr>
                <w:rFonts w:asciiTheme="minorHAnsi" w:hAnsiTheme="minorHAnsi" w:cstheme="minorHAnsi"/>
                <w:color w:val="auto"/>
              </w:rPr>
              <w:t>Anteil Bankdarlehen</w:t>
            </w:r>
            <w:r w:rsidRPr="004F4F00">
              <w:rPr>
                <w:rFonts w:asciiTheme="minorHAnsi" w:hAnsiTheme="minorHAnsi" w:cstheme="minorHAnsi"/>
                <w:color w:val="auto"/>
              </w:rPr>
              <w:br/>
            </w:r>
            <w:r w:rsidRPr="008C59BD">
              <w:rPr>
                <w:rFonts w:asciiTheme="minorHAnsi" w:hAnsiTheme="minorHAnsi" w:cstheme="minorHAnsi"/>
                <w:b w:val="0"/>
                <w:color w:val="auto"/>
              </w:rPr>
              <w:t>gibt den Anteil der Bankdarl</w:t>
            </w:r>
            <w:r w:rsidRPr="008C59BD">
              <w:rPr>
                <w:rFonts w:asciiTheme="minorHAnsi" w:hAnsiTheme="minorHAnsi" w:cstheme="minorHAnsi"/>
                <w:b w:val="0"/>
                <w:color w:val="auto"/>
              </w:rPr>
              <w:t>e</w:t>
            </w:r>
            <w:r w:rsidRPr="008C59BD">
              <w:rPr>
                <w:rFonts w:asciiTheme="minorHAnsi" w:hAnsiTheme="minorHAnsi" w:cstheme="minorHAnsi"/>
                <w:b w:val="0"/>
                <w:color w:val="auto"/>
              </w:rPr>
              <w:t>hen zum Gesamtkapital an.</w:t>
            </w:r>
          </w:p>
        </w:tc>
        <w:tc>
          <w:tcPr>
            <w:tcW w:w="992" w:type="dxa"/>
          </w:tcPr>
          <w:p w:rsidR="004F4F00" w:rsidRPr="004F4F00" w:rsidRDefault="002E1F74" w:rsidP="001A236F">
            <w:pPr>
              <w:pStyle w:val="Textkrper"/>
              <w:spacing w:line="320" w:lineRule="atLeast"/>
              <w:jc w:val="center"/>
              <w:cnfStyle w:val="000000100000"/>
              <w:rPr>
                <w:rFonts w:asciiTheme="minorHAnsi" w:hAnsiTheme="minorHAnsi" w:cstheme="minorHAnsi"/>
                <w:color w:val="auto"/>
              </w:rPr>
            </w:pPr>
            <w:r>
              <w:rPr>
                <w:rFonts w:asciiTheme="minorHAnsi" w:hAnsiTheme="minorHAnsi" w:cstheme="minorHAnsi"/>
                <w:color w:val="auto"/>
              </w:rPr>
              <w:t>40,0</w:t>
            </w:r>
            <w:r w:rsidR="004F4F00" w:rsidRPr="004F4F00">
              <w:rPr>
                <w:rFonts w:asciiTheme="minorHAnsi" w:hAnsiTheme="minorHAnsi" w:cstheme="minorHAnsi"/>
                <w:color w:val="auto"/>
              </w:rPr>
              <w:t xml:space="preserve"> %</w:t>
            </w:r>
          </w:p>
        </w:tc>
        <w:tc>
          <w:tcPr>
            <w:tcW w:w="992" w:type="dxa"/>
          </w:tcPr>
          <w:p w:rsidR="004F4F00" w:rsidRPr="004F4F00" w:rsidRDefault="002E1F74" w:rsidP="001A236F">
            <w:pPr>
              <w:pStyle w:val="Textkrper"/>
              <w:spacing w:line="320" w:lineRule="atLeast"/>
              <w:jc w:val="center"/>
              <w:cnfStyle w:val="000000100000"/>
              <w:rPr>
                <w:rFonts w:asciiTheme="minorHAnsi" w:hAnsiTheme="minorHAnsi" w:cstheme="minorHAnsi"/>
                <w:b w:val="0"/>
                <w:color w:val="auto"/>
              </w:rPr>
            </w:pPr>
            <w:r>
              <w:rPr>
                <w:rFonts w:asciiTheme="minorHAnsi" w:hAnsiTheme="minorHAnsi" w:cstheme="minorHAnsi"/>
                <w:b w:val="0"/>
                <w:color w:val="auto"/>
              </w:rPr>
              <w:t>42,4</w:t>
            </w:r>
            <w:r w:rsidR="004F4F00" w:rsidRPr="004F4F00">
              <w:rPr>
                <w:rFonts w:asciiTheme="minorHAnsi" w:hAnsiTheme="minorHAnsi" w:cstheme="minorHAnsi"/>
                <w:b w:val="0"/>
                <w:color w:val="auto"/>
              </w:rPr>
              <w:t xml:space="preserve"> %</w:t>
            </w:r>
          </w:p>
        </w:tc>
        <w:tc>
          <w:tcPr>
            <w:tcW w:w="3260" w:type="dxa"/>
          </w:tcPr>
          <w:p w:rsidR="004F4F00" w:rsidRPr="004F4F00" w:rsidRDefault="004F4F00" w:rsidP="00B24D12">
            <w:pPr>
              <w:spacing w:line="320" w:lineRule="atLeast"/>
              <w:cnfStyle w:val="000000100000"/>
              <w:rPr>
                <w:rFonts w:asciiTheme="minorHAnsi" w:hAnsiTheme="minorHAnsi" w:cstheme="minorHAnsi"/>
                <w:color w:val="auto"/>
              </w:rPr>
            </w:pPr>
            <w:r w:rsidRPr="004F4F00">
              <w:rPr>
                <w:rFonts w:asciiTheme="minorHAnsi" w:hAnsiTheme="minorHAnsi" w:cstheme="minorHAnsi"/>
                <w:color w:val="auto"/>
              </w:rPr>
              <w:t>Neben städtischen Darlehen und dem Abzugskapital wird das Anlagevermögen der SES (mit diesem Anteil) durch Bankdarlehen finanziert.</w:t>
            </w:r>
          </w:p>
        </w:tc>
      </w:tr>
    </w:tbl>
    <w:p w:rsidR="000D30D6" w:rsidRDefault="000D30D6" w:rsidP="001A236F">
      <w:pPr>
        <w:pStyle w:val="Textkrper2"/>
        <w:spacing w:line="320" w:lineRule="atLeast"/>
        <w:rPr>
          <w:rFonts w:asciiTheme="minorHAnsi" w:hAnsiTheme="minorHAnsi" w:cstheme="minorHAnsi"/>
          <w:sz w:val="24"/>
          <w:szCs w:val="24"/>
          <w:shd w:val="clear" w:color="auto" w:fill="FFFFFF" w:themeFill="background1"/>
        </w:rPr>
      </w:pPr>
    </w:p>
    <w:p w:rsidR="000D30D6" w:rsidRPr="004F4F00" w:rsidRDefault="000D30D6" w:rsidP="001A236F">
      <w:pPr>
        <w:pStyle w:val="Textkrper2"/>
        <w:spacing w:line="320" w:lineRule="atLeast"/>
        <w:rPr>
          <w:rFonts w:asciiTheme="minorHAnsi" w:hAnsiTheme="minorHAnsi" w:cstheme="minorHAnsi"/>
          <w:sz w:val="24"/>
          <w:szCs w:val="24"/>
          <w:shd w:val="clear" w:color="auto" w:fill="FFFFFF" w:themeFill="background1"/>
        </w:rPr>
      </w:pPr>
    </w:p>
    <w:p w:rsidR="004F4F00" w:rsidRPr="004F4F00" w:rsidRDefault="009757CC" w:rsidP="001A236F">
      <w:pPr>
        <w:pStyle w:val="Textkrper"/>
        <w:spacing w:line="320" w:lineRule="atLeast"/>
        <w:rPr>
          <w:rFonts w:asciiTheme="minorHAnsi" w:hAnsiTheme="minorHAnsi" w:cstheme="minorHAnsi"/>
        </w:rPr>
      </w:pPr>
      <w:r>
        <w:rPr>
          <w:rFonts w:asciiTheme="minorHAnsi" w:hAnsiTheme="minorHAnsi" w:cstheme="minorHAnsi"/>
        </w:rPr>
        <w:t>2.4.5</w:t>
      </w:r>
      <w:r w:rsidR="004F4F00">
        <w:rPr>
          <w:rFonts w:asciiTheme="minorHAnsi" w:hAnsiTheme="minorHAnsi" w:cstheme="minorHAnsi"/>
        </w:rPr>
        <w:tab/>
      </w:r>
      <w:r w:rsidR="004F4F00" w:rsidRPr="004F4F00">
        <w:rPr>
          <w:rFonts w:asciiTheme="minorHAnsi" w:hAnsiTheme="minorHAnsi" w:cstheme="minorHAnsi"/>
        </w:rPr>
        <w:t>Mitarbeiter</w:t>
      </w:r>
      <w:r w:rsidR="00526156">
        <w:rPr>
          <w:rFonts w:asciiTheme="minorHAnsi" w:hAnsiTheme="minorHAnsi" w:cstheme="minorHAnsi"/>
        </w:rPr>
        <w:t>zahlen</w:t>
      </w:r>
    </w:p>
    <w:p w:rsidR="004F4F00" w:rsidRDefault="004F4F00" w:rsidP="001A236F">
      <w:pPr>
        <w:pStyle w:val="Textkrper"/>
        <w:spacing w:line="320" w:lineRule="atLeast"/>
        <w:rPr>
          <w:rFonts w:asciiTheme="minorHAnsi" w:hAnsiTheme="minorHAnsi" w:cstheme="minorHAnsi"/>
          <w:b w:val="0"/>
        </w:rPr>
      </w:pPr>
    </w:p>
    <w:p w:rsidR="004F4F00" w:rsidRPr="00442A9B" w:rsidRDefault="00CF63E9" w:rsidP="001A236F">
      <w:pPr>
        <w:pStyle w:val="Textkrper2"/>
        <w:spacing w:line="320" w:lineRule="atLeast"/>
        <w:rPr>
          <w:rFonts w:asciiTheme="minorHAnsi" w:hAnsiTheme="minorHAnsi" w:cstheme="minorHAnsi"/>
          <w:sz w:val="24"/>
          <w:szCs w:val="24"/>
        </w:rPr>
      </w:pPr>
      <w:r>
        <w:rPr>
          <w:rFonts w:asciiTheme="minorHAnsi" w:hAnsiTheme="minorHAnsi" w:cstheme="minorHAnsi"/>
          <w:sz w:val="24"/>
          <w:szCs w:val="24"/>
        </w:rPr>
        <w:t>Der durchschnittliche Personalbestand</w:t>
      </w:r>
      <w:r w:rsidR="004F4F00" w:rsidRPr="00442A9B">
        <w:rPr>
          <w:rFonts w:asciiTheme="minorHAnsi" w:hAnsiTheme="minorHAnsi" w:cstheme="minorHAnsi"/>
          <w:sz w:val="24"/>
          <w:szCs w:val="24"/>
        </w:rPr>
        <w:t xml:space="preserve"> der Stadtentwässerung Stuttgart</w:t>
      </w:r>
      <w:r>
        <w:rPr>
          <w:rFonts w:asciiTheme="minorHAnsi" w:hAnsiTheme="minorHAnsi" w:cstheme="minorHAnsi"/>
          <w:sz w:val="24"/>
          <w:szCs w:val="24"/>
        </w:rPr>
        <w:t xml:space="preserve"> lag in 2016 bei </w:t>
      </w:r>
      <w:r w:rsidR="00442A9B">
        <w:rPr>
          <w:rFonts w:asciiTheme="minorHAnsi" w:hAnsiTheme="minorHAnsi" w:cstheme="minorHAnsi"/>
          <w:bCs/>
          <w:sz w:val="24"/>
          <w:szCs w:val="24"/>
        </w:rPr>
        <w:t>9</w:t>
      </w:r>
      <w:r w:rsidR="004F4F00" w:rsidRPr="00442A9B">
        <w:rPr>
          <w:rFonts w:asciiTheme="minorHAnsi" w:hAnsiTheme="minorHAnsi" w:cstheme="minorHAnsi"/>
          <w:bCs/>
          <w:sz w:val="24"/>
          <w:szCs w:val="24"/>
        </w:rPr>
        <w:t xml:space="preserve"> </w:t>
      </w:r>
      <w:r w:rsidR="004F4F00" w:rsidRPr="00442A9B">
        <w:rPr>
          <w:rFonts w:asciiTheme="minorHAnsi" w:hAnsiTheme="minorHAnsi" w:cstheme="minorHAnsi"/>
          <w:sz w:val="24"/>
          <w:szCs w:val="24"/>
        </w:rPr>
        <w:t>Beamte</w:t>
      </w:r>
      <w:r w:rsidR="00526156">
        <w:rPr>
          <w:rFonts w:asciiTheme="minorHAnsi" w:hAnsiTheme="minorHAnsi" w:cstheme="minorHAnsi"/>
          <w:sz w:val="24"/>
          <w:szCs w:val="24"/>
        </w:rPr>
        <w:t>n</w:t>
      </w:r>
      <w:r w:rsidR="00442A9B">
        <w:rPr>
          <w:rFonts w:asciiTheme="minorHAnsi" w:hAnsiTheme="minorHAnsi" w:cstheme="minorHAnsi"/>
          <w:sz w:val="24"/>
          <w:szCs w:val="24"/>
        </w:rPr>
        <w:t xml:space="preserve"> (Vor</w:t>
      </w:r>
      <w:r w:rsidR="00481BE3">
        <w:rPr>
          <w:rFonts w:asciiTheme="minorHAnsi" w:hAnsiTheme="minorHAnsi" w:cstheme="minorHAnsi"/>
          <w:sz w:val="24"/>
          <w:szCs w:val="24"/>
        </w:rPr>
        <w:t>jahr 10</w:t>
      </w:r>
      <w:r w:rsidR="00442A9B">
        <w:rPr>
          <w:rFonts w:asciiTheme="minorHAnsi" w:hAnsiTheme="minorHAnsi" w:cstheme="minorHAnsi"/>
          <w:sz w:val="24"/>
          <w:szCs w:val="24"/>
        </w:rPr>
        <w:t>)</w:t>
      </w:r>
      <w:r w:rsidR="004F4F00" w:rsidRPr="00442A9B">
        <w:rPr>
          <w:rFonts w:asciiTheme="minorHAnsi" w:hAnsiTheme="minorHAnsi" w:cstheme="minorHAnsi"/>
          <w:sz w:val="24"/>
          <w:szCs w:val="24"/>
        </w:rPr>
        <w:t xml:space="preserve">, </w:t>
      </w:r>
      <w:r w:rsidR="00481BE3">
        <w:rPr>
          <w:rFonts w:asciiTheme="minorHAnsi" w:hAnsiTheme="minorHAnsi" w:cstheme="minorHAnsi"/>
          <w:bCs/>
          <w:sz w:val="24"/>
          <w:szCs w:val="24"/>
        </w:rPr>
        <w:t>326</w:t>
      </w:r>
      <w:r w:rsidR="004F4F00" w:rsidRPr="00442A9B">
        <w:rPr>
          <w:rFonts w:asciiTheme="minorHAnsi" w:hAnsiTheme="minorHAnsi" w:cstheme="minorHAnsi"/>
          <w:sz w:val="24"/>
          <w:szCs w:val="24"/>
        </w:rPr>
        <w:t xml:space="preserve"> Beschäftig</w:t>
      </w:r>
      <w:r w:rsidR="00442A9B">
        <w:rPr>
          <w:rFonts w:asciiTheme="minorHAnsi" w:hAnsiTheme="minorHAnsi" w:cstheme="minorHAnsi"/>
          <w:sz w:val="24"/>
          <w:szCs w:val="24"/>
        </w:rPr>
        <w:t>te</w:t>
      </w:r>
      <w:r w:rsidR="00526156">
        <w:rPr>
          <w:rFonts w:asciiTheme="minorHAnsi" w:hAnsiTheme="minorHAnsi" w:cstheme="minorHAnsi"/>
          <w:sz w:val="24"/>
          <w:szCs w:val="24"/>
        </w:rPr>
        <w:t>n</w:t>
      </w:r>
      <w:r w:rsidR="00481BE3">
        <w:rPr>
          <w:rFonts w:asciiTheme="minorHAnsi" w:hAnsiTheme="minorHAnsi" w:cstheme="minorHAnsi"/>
          <w:sz w:val="24"/>
          <w:szCs w:val="24"/>
        </w:rPr>
        <w:t xml:space="preserve"> (Vorjahr 325</w:t>
      </w:r>
      <w:r w:rsidR="00442A9B">
        <w:rPr>
          <w:rFonts w:asciiTheme="minorHAnsi" w:hAnsiTheme="minorHAnsi" w:cstheme="minorHAnsi"/>
          <w:sz w:val="24"/>
          <w:szCs w:val="24"/>
        </w:rPr>
        <w:t>) und 40</w:t>
      </w:r>
      <w:r w:rsidR="004F4F00" w:rsidRPr="00442A9B">
        <w:rPr>
          <w:rFonts w:asciiTheme="minorHAnsi" w:hAnsiTheme="minorHAnsi" w:cstheme="minorHAnsi"/>
          <w:sz w:val="24"/>
          <w:szCs w:val="24"/>
        </w:rPr>
        <w:t xml:space="preserve"> Auszubildende</w:t>
      </w:r>
      <w:r w:rsidR="00526156">
        <w:rPr>
          <w:rFonts w:asciiTheme="minorHAnsi" w:hAnsiTheme="minorHAnsi" w:cstheme="minorHAnsi"/>
          <w:sz w:val="24"/>
          <w:szCs w:val="24"/>
        </w:rPr>
        <w:t>n</w:t>
      </w:r>
      <w:r w:rsidR="004F4F00" w:rsidRPr="00442A9B">
        <w:rPr>
          <w:rFonts w:asciiTheme="minorHAnsi" w:hAnsiTheme="minorHAnsi" w:cstheme="minorHAnsi"/>
          <w:sz w:val="24"/>
          <w:szCs w:val="24"/>
        </w:rPr>
        <w:t xml:space="preserve"> </w:t>
      </w:r>
      <w:r>
        <w:rPr>
          <w:rFonts w:asciiTheme="minorHAnsi" w:hAnsiTheme="minorHAnsi" w:cstheme="minorHAnsi"/>
          <w:sz w:val="24"/>
          <w:szCs w:val="24"/>
        </w:rPr>
        <w:t>(Vo</w:t>
      </w:r>
      <w:r>
        <w:rPr>
          <w:rFonts w:asciiTheme="minorHAnsi" w:hAnsiTheme="minorHAnsi" w:cstheme="minorHAnsi"/>
          <w:sz w:val="24"/>
          <w:szCs w:val="24"/>
        </w:rPr>
        <w:t>r</w:t>
      </w:r>
      <w:r>
        <w:rPr>
          <w:rFonts w:asciiTheme="minorHAnsi" w:hAnsiTheme="minorHAnsi" w:cstheme="minorHAnsi"/>
          <w:sz w:val="24"/>
          <w:szCs w:val="24"/>
        </w:rPr>
        <w:t>jahr 31).</w:t>
      </w:r>
    </w:p>
    <w:p w:rsidR="00F74AC3" w:rsidRPr="00442A9B" w:rsidRDefault="00F74AC3" w:rsidP="001A236F">
      <w:pPr>
        <w:pStyle w:val="Textkrper2"/>
        <w:spacing w:line="320" w:lineRule="atLeast"/>
        <w:rPr>
          <w:rFonts w:asciiTheme="minorHAnsi" w:hAnsiTheme="minorHAnsi" w:cstheme="minorHAnsi"/>
          <w:sz w:val="24"/>
          <w:szCs w:val="24"/>
        </w:rPr>
      </w:pPr>
    </w:p>
    <w:p w:rsidR="004F4F00" w:rsidRDefault="004F4F00" w:rsidP="001A236F">
      <w:pPr>
        <w:pStyle w:val="Textkrper2"/>
        <w:spacing w:line="320" w:lineRule="atLeast"/>
        <w:rPr>
          <w:rFonts w:asciiTheme="minorHAnsi" w:hAnsiTheme="minorHAnsi" w:cstheme="minorHAnsi"/>
          <w:sz w:val="24"/>
          <w:szCs w:val="24"/>
        </w:rPr>
      </w:pPr>
      <w:r w:rsidRPr="00442A9B">
        <w:rPr>
          <w:rFonts w:asciiTheme="minorHAnsi" w:hAnsiTheme="minorHAnsi" w:cstheme="minorHAnsi"/>
          <w:sz w:val="24"/>
          <w:szCs w:val="24"/>
        </w:rPr>
        <w:t xml:space="preserve">Insgesamt waren </w:t>
      </w:r>
      <w:r w:rsidR="00303A37">
        <w:rPr>
          <w:rFonts w:asciiTheme="minorHAnsi" w:hAnsiTheme="minorHAnsi" w:cstheme="minorHAnsi"/>
          <w:bCs/>
          <w:sz w:val="24"/>
          <w:szCs w:val="24"/>
        </w:rPr>
        <w:t>59</w:t>
      </w:r>
      <w:r w:rsidRPr="00442A9B">
        <w:rPr>
          <w:rFonts w:asciiTheme="minorHAnsi" w:hAnsiTheme="minorHAnsi" w:cstheme="minorHAnsi"/>
          <w:sz w:val="24"/>
          <w:szCs w:val="24"/>
        </w:rPr>
        <w:t xml:space="preserve"> Frauen (Vorjahr</w:t>
      </w:r>
      <w:r w:rsidR="00F74AC3" w:rsidRPr="00442A9B">
        <w:rPr>
          <w:rFonts w:asciiTheme="minorHAnsi" w:hAnsiTheme="minorHAnsi" w:cstheme="minorHAnsi"/>
          <w:sz w:val="24"/>
          <w:szCs w:val="24"/>
        </w:rPr>
        <w:t>:</w:t>
      </w:r>
      <w:r w:rsidR="00303A37">
        <w:rPr>
          <w:rFonts w:asciiTheme="minorHAnsi" w:hAnsiTheme="minorHAnsi" w:cstheme="minorHAnsi"/>
          <w:sz w:val="24"/>
          <w:szCs w:val="24"/>
        </w:rPr>
        <w:t xml:space="preserve"> 60</w:t>
      </w:r>
      <w:r w:rsidRPr="00442A9B">
        <w:rPr>
          <w:rFonts w:asciiTheme="minorHAnsi" w:hAnsiTheme="minorHAnsi" w:cstheme="minorHAnsi"/>
          <w:sz w:val="24"/>
          <w:szCs w:val="24"/>
        </w:rPr>
        <w:t xml:space="preserve">) bei der SES tätig, </w:t>
      </w:r>
      <w:r w:rsidR="00303A37">
        <w:rPr>
          <w:rFonts w:asciiTheme="minorHAnsi" w:hAnsiTheme="minorHAnsi" w:cstheme="minorHAnsi"/>
          <w:bCs/>
          <w:sz w:val="24"/>
          <w:szCs w:val="24"/>
        </w:rPr>
        <w:t>37</w:t>
      </w:r>
      <w:r w:rsidRPr="00442A9B">
        <w:rPr>
          <w:rFonts w:asciiTheme="minorHAnsi" w:hAnsiTheme="minorHAnsi" w:cstheme="minorHAnsi"/>
          <w:sz w:val="24"/>
          <w:szCs w:val="24"/>
        </w:rPr>
        <w:t xml:space="preserve"> Mitarbeiterinnen und Mitarbeiter waren teilzeitbeschäftigt (Vorjahr</w:t>
      </w:r>
      <w:r w:rsidR="00F74AC3" w:rsidRPr="00442A9B">
        <w:rPr>
          <w:rFonts w:asciiTheme="minorHAnsi" w:hAnsiTheme="minorHAnsi" w:cstheme="minorHAnsi"/>
          <w:sz w:val="24"/>
          <w:szCs w:val="24"/>
        </w:rPr>
        <w:t>:</w:t>
      </w:r>
      <w:r w:rsidR="00303A37">
        <w:rPr>
          <w:rFonts w:asciiTheme="minorHAnsi" w:hAnsiTheme="minorHAnsi" w:cstheme="minorHAnsi"/>
          <w:sz w:val="24"/>
          <w:szCs w:val="24"/>
        </w:rPr>
        <w:t xml:space="preserve"> 34</w:t>
      </w:r>
      <w:r w:rsidR="00526156">
        <w:rPr>
          <w:rFonts w:asciiTheme="minorHAnsi" w:hAnsiTheme="minorHAnsi" w:cstheme="minorHAnsi"/>
          <w:sz w:val="24"/>
          <w:szCs w:val="24"/>
        </w:rPr>
        <w:t>).</w:t>
      </w:r>
    </w:p>
    <w:p w:rsidR="005250F3" w:rsidRPr="004F4F00" w:rsidRDefault="005250F3" w:rsidP="001A236F">
      <w:pPr>
        <w:pStyle w:val="Textkrper2"/>
        <w:spacing w:line="320" w:lineRule="atLeast"/>
        <w:rPr>
          <w:rFonts w:asciiTheme="minorHAnsi" w:hAnsiTheme="minorHAnsi" w:cstheme="minorHAnsi"/>
          <w:sz w:val="24"/>
          <w:szCs w:val="24"/>
        </w:rPr>
      </w:pPr>
    </w:p>
    <w:p w:rsidR="004F4F00" w:rsidRDefault="004F4F00" w:rsidP="001A236F">
      <w:pPr>
        <w:pStyle w:val="Textkrper2"/>
        <w:spacing w:line="320" w:lineRule="atLeast"/>
        <w:rPr>
          <w:rFonts w:asciiTheme="minorHAnsi" w:hAnsiTheme="minorHAnsi" w:cstheme="minorHAnsi"/>
          <w:sz w:val="24"/>
          <w:szCs w:val="24"/>
        </w:rPr>
      </w:pPr>
      <w:r w:rsidRPr="004F4F00">
        <w:rPr>
          <w:rFonts w:asciiTheme="minorHAnsi" w:hAnsiTheme="minorHAnsi" w:cstheme="minorHAnsi"/>
          <w:sz w:val="24"/>
          <w:szCs w:val="24"/>
        </w:rPr>
        <w:t xml:space="preserve">Im Berichtsjahr erhielten </w:t>
      </w:r>
    </w:p>
    <w:p w:rsidR="004F4F00" w:rsidRPr="006F23E0" w:rsidRDefault="00E87116" w:rsidP="001A236F">
      <w:pPr>
        <w:pStyle w:val="Textkrper2"/>
        <w:numPr>
          <w:ilvl w:val="0"/>
          <w:numId w:val="20"/>
        </w:numPr>
        <w:spacing w:line="320" w:lineRule="atLeast"/>
        <w:rPr>
          <w:rFonts w:asciiTheme="minorHAnsi" w:hAnsiTheme="minorHAnsi" w:cstheme="minorHAnsi"/>
          <w:sz w:val="24"/>
          <w:szCs w:val="24"/>
        </w:rPr>
      </w:pPr>
      <w:r w:rsidRPr="006F23E0">
        <w:rPr>
          <w:rFonts w:asciiTheme="minorHAnsi" w:hAnsiTheme="minorHAnsi" w:cstheme="minorHAnsi"/>
          <w:bCs/>
          <w:sz w:val="24"/>
          <w:szCs w:val="24"/>
        </w:rPr>
        <w:t>22</w:t>
      </w:r>
      <w:r w:rsidR="004F4F00" w:rsidRPr="006F23E0">
        <w:rPr>
          <w:rFonts w:asciiTheme="minorHAnsi" w:hAnsiTheme="minorHAnsi" w:cstheme="minorHAnsi"/>
          <w:bCs/>
          <w:sz w:val="24"/>
          <w:szCs w:val="24"/>
        </w:rPr>
        <w:t xml:space="preserve"> </w:t>
      </w:r>
      <w:r w:rsidR="004F4F00" w:rsidRPr="006F23E0">
        <w:rPr>
          <w:rFonts w:asciiTheme="minorHAnsi" w:hAnsiTheme="minorHAnsi" w:cstheme="minorHAnsi"/>
          <w:sz w:val="24"/>
          <w:szCs w:val="24"/>
        </w:rPr>
        <w:t>Fachkräfte für Abwassertechnik,</w:t>
      </w:r>
      <w:r w:rsidR="004F4F00" w:rsidRPr="006F23E0">
        <w:rPr>
          <w:rFonts w:asciiTheme="minorHAnsi" w:hAnsiTheme="minorHAnsi" w:cstheme="minorHAnsi"/>
          <w:bCs/>
          <w:sz w:val="24"/>
          <w:szCs w:val="24"/>
        </w:rPr>
        <w:t xml:space="preserve"> </w:t>
      </w:r>
    </w:p>
    <w:p w:rsidR="004F4F00" w:rsidRPr="006F23E0" w:rsidRDefault="00E87116" w:rsidP="001A236F">
      <w:pPr>
        <w:pStyle w:val="Textkrper2"/>
        <w:numPr>
          <w:ilvl w:val="0"/>
          <w:numId w:val="20"/>
        </w:numPr>
        <w:spacing w:line="320" w:lineRule="atLeast"/>
        <w:rPr>
          <w:rFonts w:asciiTheme="minorHAnsi" w:hAnsiTheme="minorHAnsi" w:cstheme="minorHAnsi"/>
          <w:sz w:val="24"/>
          <w:szCs w:val="24"/>
        </w:rPr>
      </w:pPr>
      <w:r w:rsidRPr="006F23E0">
        <w:rPr>
          <w:rFonts w:asciiTheme="minorHAnsi" w:hAnsiTheme="minorHAnsi" w:cstheme="minorHAnsi"/>
          <w:bCs/>
          <w:sz w:val="24"/>
          <w:szCs w:val="24"/>
        </w:rPr>
        <w:t xml:space="preserve">  5</w:t>
      </w:r>
      <w:r w:rsidR="004F4F00" w:rsidRPr="006F23E0">
        <w:rPr>
          <w:rFonts w:asciiTheme="minorHAnsi" w:hAnsiTheme="minorHAnsi" w:cstheme="minorHAnsi"/>
          <w:bCs/>
          <w:sz w:val="24"/>
          <w:szCs w:val="24"/>
        </w:rPr>
        <w:t xml:space="preserve"> </w:t>
      </w:r>
      <w:r w:rsidR="004F4F00" w:rsidRPr="006F23E0">
        <w:rPr>
          <w:rFonts w:asciiTheme="minorHAnsi" w:hAnsiTheme="minorHAnsi" w:cstheme="minorHAnsi"/>
          <w:sz w:val="24"/>
          <w:szCs w:val="24"/>
        </w:rPr>
        <w:t xml:space="preserve">Bauzeichner, </w:t>
      </w:r>
    </w:p>
    <w:p w:rsidR="004F4F00" w:rsidRPr="006F23E0" w:rsidRDefault="004F4F00" w:rsidP="001A236F">
      <w:pPr>
        <w:pStyle w:val="Textkrper2"/>
        <w:numPr>
          <w:ilvl w:val="0"/>
          <w:numId w:val="20"/>
        </w:numPr>
        <w:spacing w:line="320" w:lineRule="atLeast"/>
        <w:rPr>
          <w:rFonts w:asciiTheme="minorHAnsi" w:hAnsiTheme="minorHAnsi" w:cstheme="minorHAnsi"/>
          <w:sz w:val="24"/>
          <w:szCs w:val="24"/>
        </w:rPr>
      </w:pPr>
      <w:r w:rsidRPr="006F23E0">
        <w:rPr>
          <w:rFonts w:asciiTheme="minorHAnsi" w:hAnsiTheme="minorHAnsi" w:cstheme="minorHAnsi"/>
          <w:bCs/>
          <w:sz w:val="24"/>
          <w:szCs w:val="24"/>
        </w:rPr>
        <w:t xml:space="preserve">  2 </w:t>
      </w:r>
      <w:r w:rsidRPr="006F23E0">
        <w:rPr>
          <w:rFonts w:asciiTheme="minorHAnsi" w:hAnsiTheme="minorHAnsi" w:cstheme="minorHAnsi"/>
          <w:sz w:val="24"/>
          <w:szCs w:val="24"/>
        </w:rPr>
        <w:t>Chemielaborantin</w:t>
      </w:r>
      <w:r w:rsidR="009757CC">
        <w:rPr>
          <w:rFonts w:asciiTheme="minorHAnsi" w:hAnsiTheme="minorHAnsi" w:cstheme="minorHAnsi"/>
          <w:sz w:val="24"/>
          <w:szCs w:val="24"/>
        </w:rPr>
        <w:t>nen</w:t>
      </w:r>
      <w:r w:rsidRPr="006F23E0">
        <w:rPr>
          <w:rFonts w:asciiTheme="minorHAnsi" w:hAnsiTheme="minorHAnsi" w:cstheme="minorHAnsi"/>
          <w:sz w:val="24"/>
          <w:szCs w:val="24"/>
        </w:rPr>
        <w:t xml:space="preserve">, </w:t>
      </w:r>
    </w:p>
    <w:p w:rsidR="004F4F00" w:rsidRPr="006F23E0" w:rsidRDefault="00E87116" w:rsidP="001A236F">
      <w:pPr>
        <w:pStyle w:val="Textkrper2"/>
        <w:numPr>
          <w:ilvl w:val="0"/>
          <w:numId w:val="20"/>
        </w:numPr>
        <w:spacing w:line="320" w:lineRule="atLeast"/>
        <w:rPr>
          <w:rFonts w:asciiTheme="minorHAnsi" w:hAnsiTheme="minorHAnsi" w:cstheme="minorHAnsi"/>
          <w:sz w:val="24"/>
          <w:szCs w:val="24"/>
        </w:rPr>
      </w:pPr>
      <w:r w:rsidRPr="006F23E0">
        <w:rPr>
          <w:rFonts w:asciiTheme="minorHAnsi" w:hAnsiTheme="minorHAnsi" w:cstheme="minorHAnsi"/>
          <w:sz w:val="24"/>
          <w:szCs w:val="24"/>
        </w:rPr>
        <w:t xml:space="preserve">  6</w:t>
      </w:r>
      <w:r w:rsidR="004F4F00" w:rsidRPr="006F23E0">
        <w:rPr>
          <w:rFonts w:asciiTheme="minorHAnsi" w:hAnsiTheme="minorHAnsi" w:cstheme="minorHAnsi"/>
          <w:sz w:val="24"/>
          <w:szCs w:val="24"/>
        </w:rPr>
        <w:t xml:space="preserve"> Fachkräfte für Rohr-, Kanal und Industrieservice und </w:t>
      </w:r>
    </w:p>
    <w:p w:rsidR="004F4F00" w:rsidRPr="006F23E0" w:rsidRDefault="00E87116" w:rsidP="001A236F">
      <w:pPr>
        <w:pStyle w:val="Textkrper2"/>
        <w:numPr>
          <w:ilvl w:val="0"/>
          <w:numId w:val="20"/>
        </w:numPr>
        <w:spacing w:line="320" w:lineRule="atLeast"/>
        <w:rPr>
          <w:rFonts w:asciiTheme="minorHAnsi" w:hAnsiTheme="minorHAnsi" w:cstheme="minorHAnsi"/>
          <w:sz w:val="24"/>
          <w:szCs w:val="24"/>
        </w:rPr>
      </w:pPr>
      <w:r w:rsidRPr="006F23E0">
        <w:rPr>
          <w:rFonts w:asciiTheme="minorHAnsi" w:hAnsiTheme="minorHAnsi" w:cstheme="minorHAnsi"/>
          <w:bCs/>
          <w:sz w:val="24"/>
          <w:szCs w:val="24"/>
        </w:rPr>
        <w:t xml:space="preserve">  5</w:t>
      </w:r>
      <w:r w:rsidR="004F4F00" w:rsidRPr="006F23E0">
        <w:rPr>
          <w:rFonts w:asciiTheme="minorHAnsi" w:hAnsiTheme="minorHAnsi" w:cstheme="minorHAnsi"/>
          <w:bCs/>
          <w:sz w:val="24"/>
          <w:szCs w:val="24"/>
        </w:rPr>
        <w:t xml:space="preserve"> </w:t>
      </w:r>
      <w:r w:rsidR="004F4F00" w:rsidRPr="006F23E0">
        <w:rPr>
          <w:rFonts w:asciiTheme="minorHAnsi" w:hAnsiTheme="minorHAnsi" w:cstheme="minorHAnsi"/>
          <w:sz w:val="24"/>
          <w:szCs w:val="24"/>
        </w:rPr>
        <w:t xml:space="preserve">Elektroniker für Betriebstechnik </w:t>
      </w:r>
    </w:p>
    <w:p w:rsidR="004F4F00" w:rsidRDefault="004F4F00" w:rsidP="001A236F">
      <w:pPr>
        <w:pStyle w:val="Textkrper2"/>
        <w:spacing w:line="320" w:lineRule="atLeast"/>
        <w:rPr>
          <w:rFonts w:asciiTheme="minorHAnsi" w:hAnsiTheme="minorHAnsi" w:cstheme="minorHAnsi"/>
          <w:sz w:val="24"/>
          <w:szCs w:val="24"/>
        </w:rPr>
      </w:pPr>
      <w:r w:rsidRPr="006F23E0">
        <w:rPr>
          <w:rFonts w:asciiTheme="minorHAnsi" w:hAnsiTheme="minorHAnsi" w:cstheme="minorHAnsi"/>
          <w:sz w:val="24"/>
          <w:szCs w:val="24"/>
        </w:rPr>
        <w:t>bei der Stadtentwässerung Stuttgart ihre Ausbildung</w:t>
      </w:r>
      <w:r w:rsidR="00EA1959" w:rsidRPr="006F23E0">
        <w:rPr>
          <w:rFonts w:asciiTheme="minorHAnsi" w:hAnsiTheme="minorHAnsi" w:cstheme="minorHAnsi"/>
          <w:sz w:val="24"/>
          <w:szCs w:val="24"/>
        </w:rPr>
        <w:t>.</w:t>
      </w:r>
    </w:p>
    <w:p w:rsidR="00FF3056" w:rsidRPr="004F4F00" w:rsidRDefault="00A50204" w:rsidP="001A236F">
      <w:pPr>
        <w:pStyle w:val="Textkrper2"/>
        <w:spacing w:line="320" w:lineRule="atLeast"/>
        <w:rPr>
          <w:rFonts w:asciiTheme="minorHAnsi" w:hAnsiTheme="minorHAnsi" w:cstheme="minorHAnsi"/>
          <w:b/>
          <w:sz w:val="24"/>
          <w:szCs w:val="24"/>
          <w:shd w:val="clear" w:color="auto" w:fill="FFFFFF" w:themeFill="background1"/>
        </w:rPr>
      </w:pPr>
      <w:r>
        <w:rPr>
          <w:rFonts w:asciiTheme="minorHAnsi" w:hAnsiTheme="minorHAnsi" w:cstheme="minorHAnsi"/>
          <w:b/>
          <w:sz w:val="24"/>
          <w:szCs w:val="24"/>
          <w:shd w:val="clear" w:color="auto" w:fill="FFFFFF" w:themeFill="background1"/>
        </w:rPr>
        <w:lastRenderedPageBreak/>
        <w:t>3</w:t>
      </w:r>
      <w:r w:rsidR="004F4F00" w:rsidRPr="004F4F00">
        <w:rPr>
          <w:rFonts w:asciiTheme="minorHAnsi" w:hAnsiTheme="minorHAnsi" w:cstheme="minorHAnsi"/>
          <w:b/>
          <w:sz w:val="24"/>
          <w:szCs w:val="24"/>
          <w:shd w:val="clear" w:color="auto" w:fill="FFFFFF" w:themeFill="background1"/>
        </w:rPr>
        <w:t>.</w:t>
      </w:r>
      <w:r w:rsidR="004F4F00" w:rsidRPr="004F4F00">
        <w:rPr>
          <w:rFonts w:asciiTheme="minorHAnsi" w:hAnsiTheme="minorHAnsi" w:cstheme="minorHAnsi"/>
          <w:b/>
          <w:sz w:val="24"/>
          <w:szCs w:val="24"/>
          <w:shd w:val="clear" w:color="auto" w:fill="FFFFFF" w:themeFill="background1"/>
        </w:rPr>
        <w:tab/>
        <w:t>Prognose-, Chancen- und Risikobericht</w:t>
      </w:r>
    </w:p>
    <w:p w:rsidR="004F4F00" w:rsidRDefault="004F4F00" w:rsidP="001A236F">
      <w:pPr>
        <w:pStyle w:val="Textkrper2"/>
        <w:spacing w:line="320" w:lineRule="atLeast"/>
        <w:rPr>
          <w:rFonts w:asciiTheme="minorHAnsi" w:hAnsiTheme="minorHAnsi" w:cstheme="minorHAnsi"/>
          <w:sz w:val="24"/>
          <w:szCs w:val="24"/>
          <w:shd w:val="clear" w:color="auto" w:fill="FFFFFF" w:themeFill="background1"/>
        </w:rPr>
      </w:pPr>
    </w:p>
    <w:p w:rsidR="004F4F00" w:rsidRDefault="00A50204" w:rsidP="001A236F">
      <w:pPr>
        <w:pStyle w:val="Textkrper2"/>
        <w:spacing w:line="320" w:lineRule="atLeast"/>
        <w:rPr>
          <w:rFonts w:asciiTheme="minorHAnsi" w:hAnsiTheme="minorHAnsi" w:cstheme="minorHAnsi"/>
          <w:b/>
          <w:sz w:val="24"/>
          <w:szCs w:val="24"/>
          <w:shd w:val="clear" w:color="auto" w:fill="FFFFFF" w:themeFill="background1"/>
        </w:rPr>
      </w:pPr>
      <w:r>
        <w:rPr>
          <w:rFonts w:asciiTheme="minorHAnsi" w:hAnsiTheme="minorHAnsi" w:cstheme="minorHAnsi"/>
          <w:b/>
          <w:sz w:val="24"/>
          <w:szCs w:val="24"/>
          <w:shd w:val="clear" w:color="auto" w:fill="FFFFFF" w:themeFill="background1"/>
        </w:rPr>
        <w:t>3</w:t>
      </w:r>
      <w:r w:rsidR="004F4F00" w:rsidRPr="004F4F00">
        <w:rPr>
          <w:rFonts w:asciiTheme="minorHAnsi" w:hAnsiTheme="minorHAnsi" w:cstheme="minorHAnsi"/>
          <w:b/>
          <w:sz w:val="24"/>
          <w:szCs w:val="24"/>
          <w:shd w:val="clear" w:color="auto" w:fill="FFFFFF" w:themeFill="background1"/>
        </w:rPr>
        <w:t>.1</w:t>
      </w:r>
      <w:r w:rsidR="004F4F00" w:rsidRPr="004F4F00">
        <w:rPr>
          <w:rFonts w:asciiTheme="minorHAnsi" w:hAnsiTheme="minorHAnsi" w:cstheme="minorHAnsi"/>
          <w:b/>
          <w:sz w:val="24"/>
          <w:szCs w:val="24"/>
          <w:shd w:val="clear" w:color="auto" w:fill="FFFFFF" w:themeFill="background1"/>
        </w:rPr>
        <w:tab/>
      </w:r>
      <w:proofErr w:type="spellStart"/>
      <w:r w:rsidR="004F4F00" w:rsidRPr="004F4F00">
        <w:rPr>
          <w:rFonts w:asciiTheme="minorHAnsi" w:hAnsiTheme="minorHAnsi" w:cstheme="minorHAnsi"/>
          <w:b/>
          <w:sz w:val="24"/>
          <w:szCs w:val="24"/>
          <w:shd w:val="clear" w:color="auto" w:fill="FFFFFF" w:themeFill="background1"/>
        </w:rPr>
        <w:t>Prognosebericht</w:t>
      </w:r>
      <w:proofErr w:type="spellEnd"/>
    </w:p>
    <w:p w:rsidR="004F4F00" w:rsidRDefault="004F4F00" w:rsidP="001A236F">
      <w:pPr>
        <w:pStyle w:val="Textkrper2"/>
        <w:spacing w:line="320" w:lineRule="atLeast"/>
        <w:rPr>
          <w:rFonts w:asciiTheme="minorHAnsi" w:hAnsiTheme="minorHAnsi" w:cstheme="minorHAnsi"/>
          <w:b/>
          <w:sz w:val="24"/>
          <w:szCs w:val="24"/>
          <w:shd w:val="clear" w:color="auto" w:fill="FFFFFF" w:themeFill="background1"/>
        </w:rPr>
      </w:pPr>
    </w:p>
    <w:p w:rsidR="004F4F00" w:rsidRPr="00B91DB3" w:rsidRDefault="004F4F00" w:rsidP="001A236F">
      <w:pPr>
        <w:pStyle w:val="Textkrper2"/>
        <w:spacing w:line="320" w:lineRule="atLeast"/>
        <w:rPr>
          <w:rFonts w:asciiTheme="minorHAnsi" w:hAnsiTheme="minorHAnsi" w:cstheme="minorHAnsi"/>
          <w:sz w:val="24"/>
          <w:szCs w:val="24"/>
          <w:shd w:val="clear" w:color="auto" w:fill="FFFFFF" w:themeFill="background1"/>
        </w:rPr>
      </w:pPr>
      <w:r w:rsidRPr="00B91DB3">
        <w:rPr>
          <w:rFonts w:asciiTheme="minorHAnsi" w:hAnsiTheme="minorHAnsi" w:cstheme="minorHAnsi"/>
          <w:sz w:val="24"/>
          <w:szCs w:val="24"/>
          <w:shd w:val="clear" w:color="auto" w:fill="FFFFFF" w:themeFill="background1"/>
        </w:rPr>
        <w:t>Die zukünftigen Herausforderungen für die SES sind enorm. Die Aufgaben der Stad</w:t>
      </w:r>
      <w:r w:rsidRPr="00B91DB3">
        <w:rPr>
          <w:rFonts w:asciiTheme="minorHAnsi" w:hAnsiTheme="minorHAnsi" w:cstheme="minorHAnsi"/>
          <w:sz w:val="24"/>
          <w:szCs w:val="24"/>
          <w:shd w:val="clear" w:color="auto" w:fill="FFFFFF" w:themeFill="background1"/>
        </w:rPr>
        <w:t>t</w:t>
      </w:r>
      <w:r w:rsidRPr="00B91DB3">
        <w:rPr>
          <w:rFonts w:asciiTheme="minorHAnsi" w:hAnsiTheme="minorHAnsi" w:cstheme="minorHAnsi"/>
          <w:sz w:val="24"/>
          <w:szCs w:val="24"/>
          <w:shd w:val="clear" w:color="auto" w:fill="FFFFFF" w:themeFill="background1"/>
        </w:rPr>
        <w:t>entwässerung sind durch hohe A</w:t>
      </w:r>
      <w:r w:rsidR="002A66DA">
        <w:rPr>
          <w:rFonts w:asciiTheme="minorHAnsi" w:hAnsiTheme="minorHAnsi" w:cstheme="minorHAnsi"/>
          <w:sz w:val="24"/>
          <w:szCs w:val="24"/>
          <w:shd w:val="clear" w:color="auto" w:fill="FFFFFF" w:themeFill="background1"/>
        </w:rPr>
        <w:t>nlagenintensität und ein langlebiges</w:t>
      </w:r>
      <w:r w:rsidRPr="00B91DB3">
        <w:rPr>
          <w:rFonts w:asciiTheme="minorHAnsi" w:hAnsiTheme="minorHAnsi" w:cstheme="minorHAnsi"/>
          <w:sz w:val="24"/>
          <w:szCs w:val="24"/>
          <w:shd w:val="clear" w:color="auto" w:fill="FFFFFF" w:themeFill="background1"/>
        </w:rPr>
        <w:t xml:space="preserve"> Infrastruktursy</w:t>
      </w:r>
      <w:r w:rsidRPr="00B91DB3">
        <w:rPr>
          <w:rFonts w:asciiTheme="minorHAnsi" w:hAnsiTheme="minorHAnsi" w:cstheme="minorHAnsi"/>
          <w:sz w:val="24"/>
          <w:szCs w:val="24"/>
          <w:shd w:val="clear" w:color="auto" w:fill="FFFFFF" w:themeFill="background1"/>
        </w:rPr>
        <w:t>s</w:t>
      </w:r>
      <w:r w:rsidRPr="00B91DB3">
        <w:rPr>
          <w:rFonts w:asciiTheme="minorHAnsi" w:hAnsiTheme="minorHAnsi" w:cstheme="minorHAnsi"/>
          <w:sz w:val="24"/>
          <w:szCs w:val="24"/>
          <w:shd w:val="clear" w:color="auto" w:fill="FFFFFF" w:themeFill="background1"/>
        </w:rPr>
        <w:t>tem gekennzeichnet. Um auch zukünftig eine qualitativ hochwertige Abwasserentso</w:t>
      </w:r>
      <w:r w:rsidRPr="00B91DB3">
        <w:rPr>
          <w:rFonts w:asciiTheme="minorHAnsi" w:hAnsiTheme="minorHAnsi" w:cstheme="minorHAnsi"/>
          <w:sz w:val="24"/>
          <w:szCs w:val="24"/>
          <w:shd w:val="clear" w:color="auto" w:fill="FFFFFF" w:themeFill="background1"/>
        </w:rPr>
        <w:t>r</w:t>
      </w:r>
      <w:r w:rsidR="002A66DA">
        <w:rPr>
          <w:rFonts w:asciiTheme="minorHAnsi" w:hAnsiTheme="minorHAnsi" w:cstheme="minorHAnsi"/>
          <w:sz w:val="24"/>
          <w:szCs w:val="24"/>
          <w:shd w:val="clear" w:color="auto" w:fill="FFFFFF" w:themeFill="background1"/>
        </w:rPr>
        <w:t>gung bei moderaten</w:t>
      </w:r>
      <w:r w:rsidRPr="00B91DB3">
        <w:rPr>
          <w:rFonts w:asciiTheme="minorHAnsi" w:hAnsiTheme="minorHAnsi" w:cstheme="minorHAnsi"/>
          <w:sz w:val="24"/>
          <w:szCs w:val="24"/>
          <w:shd w:val="clear" w:color="auto" w:fill="FFFFFF" w:themeFill="background1"/>
        </w:rPr>
        <w:t xml:space="preserve"> Gebühren sichern zu können, bedarf es l</w:t>
      </w:r>
      <w:r w:rsidR="00B91DB3">
        <w:rPr>
          <w:rFonts w:asciiTheme="minorHAnsi" w:hAnsiTheme="minorHAnsi" w:cstheme="minorHAnsi"/>
          <w:sz w:val="24"/>
          <w:szCs w:val="24"/>
          <w:shd w:val="clear" w:color="auto" w:fill="FFFFFF" w:themeFill="background1"/>
        </w:rPr>
        <w:t>angfristiger Planungen. Für 2017</w:t>
      </w:r>
      <w:r w:rsidRPr="00B91DB3">
        <w:rPr>
          <w:rFonts w:asciiTheme="minorHAnsi" w:hAnsiTheme="minorHAnsi" w:cstheme="minorHAnsi"/>
          <w:sz w:val="24"/>
          <w:szCs w:val="24"/>
          <w:shd w:val="clear" w:color="auto" w:fill="FFFFFF" w:themeFill="background1"/>
        </w:rPr>
        <w:t xml:space="preserve"> sind Investitionen in Höhe </w:t>
      </w:r>
      <w:r w:rsidRPr="005E0D7F">
        <w:rPr>
          <w:rFonts w:asciiTheme="minorHAnsi" w:hAnsiTheme="minorHAnsi" w:cstheme="minorHAnsi"/>
          <w:sz w:val="24"/>
          <w:szCs w:val="24"/>
          <w:shd w:val="clear" w:color="auto" w:fill="FFFFFF" w:themeFill="background1"/>
        </w:rPr>
        <w:t xml:space="preserve">von über 48 Mio. </w:t>
      </w:r>
      <w:r w:rsidR="003D57B4" w:rsidRPr="005E0D7F">
        <w:rPr>
          <w:rFonts w:asciiTheme="minorHAnsi" w:hAnsiTheme="minorHAnsi" w:cstheme="minorHAnsi"/>
          <w:sz w:val="24"/>
          <w:szCs w:val="24"/>
          <w:shd w:val="clear" w:color="auto" w:fill="FFFFFF" w:themeFill="background1"/>
        </w:rPr>
        <w:t xml:space="preserve">EUR </w:t>
      </w:r>
      <w:r w:rsidRPr="005E0D7F">
        <w:rPr>
          <w:rFonts w:asciiTheme="minorHAnsi" w:hAnsiTheme="minorHAnsi" w:cstheme="minorHAnsi"/>
          <w:sz w:val="24"/>
          <w:szCs w:val="24"/>
          <w:shd w:val="clear" w:color="auto" w:fill="FFFFFF" w:themeFill="background1"/>
        </w:rPr>
        <w:t>und Aufwendun</w:t>
      </w:r>
      <w:r w:rsidR="00A50204">
        <w:rPr>
          <w:rFonts w:asciiTheme="minorHAnsi" w:hAnsiTheme="minorHAnsi" w:cstheme="minorHAnsi"/>
          <w:sz w:val="24"/>
          <w:szCs w:val="24"/>
          <w:shd w:val="clear" w:color="auto" w:fill="FFFFFF" w:themeFill="background1"/>
        </w:rPr>
        <w:t>gen von mehr als 115</w:t>
      </w:r>
      <w:r w:rsidRPr="005E0D7F">
        <w:rPr>
          <w:rFonts w:asciiTheme="minorHAnsi" w:hAnsiTheme="minorHAnsi" w:cstheme="minorHAnsi"/>
          <w:sz w:val="24"/>
          <w:szCs w:val="24"/>
          <w:shd w:val="clear" w:color="auto" w:fill="FFFFFF" w:themeFill="background1"/>
        </w:rPr>
        <w:t xml:space="preserve"> Mio. </w:t>
      </w:r>
      <w:r w:rsidR="003D57B4" w:rsidRPr="005E0D7F">
        <w:rPr>
          <w:rFonts w:asciiTheme="minorHAnsi" w:hAnsiTheme="minorHAnsi" w:cstheme="minorHAnsi"/>
          <w:sz w:val="24"/>
          <w:szCs w:val="24"/>
          <w:shd w:val="clear" w:color="auto" w:fill="FFFFFF" w:themeFill="background1"/>
        </w:rPr>
        <w:t xml:space="preserve">EUR </w:t>
      </w:r>
      <w:r w:rsidRPr="005E0D7F">
        <w:rPr>
          <w:rFonts w:asciiTheme="minorHAnsi" w:hAnsiTheme="minorHAnsi" w:cstheme="minorHAnsi"/>
          <w:sz w:val="24"/>
          <w:szCs w:val="24"/>
          <w:shd w:val="clear" w:color="auto" w:fill="FFFFFF" w:themeFill="background1"/>
        </w:rPr>
        <w:t>vorgesehen.</w:t>
      </w:r>
    </w:p>
    <w:p w:rsidR="00B91DB3" w:rsidRDefault="00B91DB3" w:rsidP="001A236F">
      <w:pPr>
        <w:pStyle w:val="Textkrper2"/>
        <w:spacing w:line="320" w:lineRule="atLeast"/>
        <w:rPr>
          <w:rFonts w:asciiTheme="minorHAnsi" w:hAnsiTheme="minorHAnsi" w:cstheme="minorHAnsi"/>
          <w:sz w:val="24"/>
          <w:szCs w:val="24"/>
          <w:shd w:val="clear" w:color="auto" w:fill="FFFFFF" w:themeFill="background1"/>
        </w:rPr>
      </w:pPr>
    </w:p>
    <w:p w:rsidR="004F4F00" w:rsidRDefault="00B91DB3" w:rsidP="001A236F">
      <w:pPr>
        <w:pStyle w:val="Textkrper2"/>
        <w:spacing w:line="320" w:lineRule="atLeast"/>
        <w:rPr>
          <w:rFonts w:asciiTheme="minorHAnsi" w:hAnsiTheme="minorHAnsi" w:cstheme="minorHAnsi"/>
          <w:sz w:val="24"/>
          <w:szCs w:val="24"/>
          <w:shd w:val="clear" w:color="auto" w:fill="FFFFFF" w:themeFill="background1"/>
        </w:rPr>
      </w:pPr>
      <w:r w:rsidRPr="00B91DB3">
        <w:rPr>
          <w:rFonts w:asciiTheme="minorHAnsi" w:hAnsiTheme="minorHAnsi" w:cstheme="minorHAnsi"/>
          <w:sz w:val="24"/>
          <w:szCs w:val="24"/>
          <w:shd w:val="clear" w:color="auto" w:fill="FFFFFF" w:themeFill="background1"/>
        </w:rPr>
        <w:t>Für 2017</w:t>
      </w:r>
      <w:r w:rsidR="004F4F00" w:rsidRPr="00B91DB3">
        <w:rPr>
          <w:rFonts w:asciiTheme="minorHAnsi" w:hAnsiTheme="minorHAnsi" w:cstheme="minorHAnsi"/>
          <w:sz w:val="24"/>
          <w:szCs w:val="24"/>
          <w:shd w:val="clear" w:color="auto" w:fill="FFFFFF" w:themeFill="background1"/>
        </w:rPr>
        <w:t xml:space="preserve"> plant die SES einen </w:t>
      </w:r>
      <w:r w:rsidR="00A50204">
        <w:rPr>
          <w:rFonts w:asciiTheme="minorHAnsi" w:hAnsiTheme="minorHAnsi" w:cstheme="minorHAnsi"/>
          <w:sz w:val="24"/>
          <w:szCs w:val="24"/>
          <w:shd w:val="clear" w:color="auto" w:fill="FFFFFF" w:themeFill="background1"/>
        </w:rPr>
        <w:t>Jahresüberschuss in Höhe von 3,0</w:t>
      </w:r>
      <w:r w:rsidR="004F4F00" w:rsidRPr="00B91DB3">
        <w:rPr>
          <w:rFonts w:asciiTheme="minorHAnsi" w:hAnsiTheme="minorHAnsi" w:cstheme="minorHAnsi"/>
          <w:sz w:val="24"/>
          <w:szCs w:val="24"/>
          <w:shd w:val="clear" w:color="auto" w:fill="FFFFFF" w:themeFill="background1"/>
        </w:rPr>
        <w:t xml:space="preserve"> Mio. </w:t>
      </w:r>
      <w:r w:rsidR="003D57B4" w:rsidRPr="00B91DB3">
        <w:rPr>
          <w:rFonts w:asciiTheme="minorHAnsi" w:hAnsiTheme="minorHAnsi" w:cstheme="minorHAnsi"/>
          <w:sz w:val="24"/>
          <w:szCs w:val="24"/>
          <w:shd w:val="clear" w:color="auto" w:fill="FFFFFF" w:themeFill="background1"/>
        </w:rPr>
        <w:t xml:space="preserve">EUR </w:t>
      </w:r>
      <w:r w:rsidR="004F4F00" w:rsidRPr="00B91DB3">
        <w:rPr>
          <w:rFonts w:asciiTheme="minorHAnsi" w:hAnsiTheme="minorHAnsi" w:cstheme="minorHAnsi"/>
          <w:sz w:val="24"/>
          <w:szCs w:val="24"/>
          <w:shd w:val="clear" w:color="auto" w:fill="FFFFFF" w:themeFill="background1"/>
        </w:rPr>
        <w:t xml:space="preserve">bei </w:t>
      </w:r>
      <w:r w:rsidR="00A50204">
        <w:rPr>
          <w:rFonts w:asciiTheme="minorHAnsi" w:hAnsiTheme="minorHAnsi" w:cstheme="minorHAnsi"/>
          <w:sz w:val="24"/>
          <w:szCs w:val="24"/>
          <w:shd w:val="clear" w:color="auto" w:fill="FFFFFF" w:themeFill="background1"/>
        </w:rPr>
        <w:t>Erträgen</w:t>
      </w:r>
      <w:r w:rsidR="004F4F00" w:rsidRPr="00B91DB3">
        <w:rPr>
          <w:rFonts w:asciiTheme="minorHAnsi" w:hAnsiTheme="minorHAnsi" w:cstheme="minorHAnsi"/>
          <w:sz w:val="24"/>
          <w:szCs w:val="24"/>
          <w:shd w:val="clear" w:color="auto" w:fill="FFFFFF" w:themeFill="background1"/>
        </w:rPr>
        <w:t xml:space="preserve"> von </w:t>
      </w:r>
      <w:r w:rsidR="00F74AC3" w:rsidRPr="00B91DB3">
        <w:rPr>
          <w:rFonts w:asciiTheme="minorHAnsi" w:hAnsiTheme="minorHAnsi" w:cstheme="minorHAnsi"/>
          <w:sz w:val="24"/>
          <w:szCs w:val="24"/>
          <w:shd w:val="clear" w:color="auto" w:fill="FFFFFF" w:themeFill="background1"/>
        </w:rPr>
        <w:t>11</w:t>
      </w:r>
      <w:r w:rsidR="00A50204">
        <w:rPr>
          <w:rFonts w:asciiTheme="minorHAnsi" w:hAnsiTheme="minorHAnsi" w:cstheme="minorHAnsi"/>
          <w:sz w:val="24"/>
          <w:szCs w:val="24"/>
          <w:shd w:val="clear" w:color="auto" w:fill="FFFFFF" w:themeFill="background1"/>
        </w:rPr>
        <w:t>8,1</w:t>
      </w:r>
      <w:r w:rsidR="00F74AC3" w:rsidRPr="00B91DB3">
        <w:rPr>
          <w:rFonts w:asciiTheme="minorHAnsi" w:hAnsiTheme="minorHAnsi" w:cstheme="minorHAnsi"/>
          <w:sz w:val="24"/>
          <w:szCs w:val="24"/>
          <w:shd w:val="clear" w:color="auto" w:fill="FFFFFF" w:themeFill="background1"/>
        </w:rPr>
        <w:t xml:space="preserve"> Mio</w:t>
      </w:r>
      <w:r w:rsidR="004F4F00" w:rsidRPr="00B91DB3">
        <w:rPr>
          <w:rFonts w:asciiTheme="minorHAnsi" w:hAnsiTheme="minorHAnsi" w:cstheme="minorHAnsi"/>
          <w:sz w:val="24"/>
          <w:szCs w:val="24"/>
          <w:shd w:val="clear" w:color="auto" w:fill="FFFFFF" w:themeFill="background1"/>
        </w:rPr>
        <w:t xml:space="preserve">. </w:t>
      </w:r>
      <w:r w:rsidR="003D57B4" w:rsidRPr="00B91DB3">
        <w:rPr>
          <w:rFonts w:asciiTheme="minorHAnsi" w:hAnsiTheme="minorHAnsi" w:cstheme="minorHAnsi"/>
          <w:sz w:val="24"/>
          <w:szCs w:val="24"/>
          <w:shd w:val="clear" w:color="auto" w:fill="FFFFFF" w:themeFill="background1"/>
        </w:rPr>
        <w:t xml:space="preserve">EUR. </w:t>
      </w:r>
      <w:r w:rsidR="004F4F00" w:rsidRPr="00B91DB3">
        <w:rPr>
          <w:rFonts w:asciiTheme="minorHAnsi" w:hAnsiTheme="minorHAnsi" w:cstheme="minorHAnsi"/>
          <w:sz w:val="24"/>
          <w:szCs w:val="24"/>
          <w:shd w:val="clear" w:color="auto" w:fill="FFFFFF" w:themeFill="background1"/>
        </w:rPr>
        <w:t>Die Erlöse der Entgelte und Gebühren stellen sicher, dass alle e</w:t>
      </w:r>
      <w:r w:rsidR="004F4F00" w:rsidRPr="00B91DB3">
        <w:rPr>
          <w:rFonts w:asciiTheme="minorHAnsi" w:hAnsiTheme="minorHAnsi" w:cstheme="minorHAnsi"/>
          <w:sz w:val="24"/>
          <w:szCs w:val="24"/>
          <w:shd w:val="clear" w:color="auto" w:fill="FFFFFF" w:themeFill="background1"/>
        </w:rPr>
        <w:t>r</w:t>
      </w:r>
      <w:r w:rsidR="004F4F00" w:rsidRPr="00B91DB3">
        <w:rPr>
          <w:rFonts w:asciiTheme="minorHAnsi" w:hAnsiTheme="minorHAnsi" w:cstheme="minorHAnsi"/>
          <w:sz w:val="24"/>
          <w:szCs w:val="24"/>
          <w:shd w:val="clear" w:color="auto" w:fill="FFFFFF" w:themeFill="background1"/>
        </w:rPr>
        <w:t>forderlichen betriebsbedingten Aufwendungen sowie Zinsaufwand und A</w:t>
      </w:r>
      <w:r w:rsidR="002A66DA">
        <w:rPr>
          <w:rFonts w:asciiTheme="minorHAnsi" w:hAnsiTheme="minorHAnsi" w:cstheme="minorHAnsi"/>
          <w:sz w:val="24"/>
          <w:szCs w:val="24"/>
          <w:shd w:val="clear" w:color="auto" w:fill="FFFFFF" w:themeFill="background1"/>
        </w:rPr>
        <w:t>b</w:t>
      </w:r>
      <w:r w:rsidR="004F4F00" w:rsidRPr="00B91DB3">
        <w:rPr>
          <w:rFonts w:asciiTheme="minorHAnsi" w:hAnsiTheme="minorHAnsi" w:cstheme="minorHAnsi"/>
          <w:sz w:val="24"/>
          <w:szCs w:val="24"/>
          <w:shd w:val="clear" w:color="auto" w:fill="FFFFFF" w:themeFill="background1"/>
        </w:rPr>
        <w:t>schreibu</w:t>
      </w:r>
      <w:r w:rsidR="004F4F00" w:rsidRPr="00B91DB3">
        <w:rPr>
          <w:rFonts w:asciiTheme="minorHAnsi" w:hAnsiTheme="minorHAnsi" w:cstheme="minorHAnsi"/>
          <w:sz w:val="24"/>
          <w:szCs w:val="24"/>
          <w:shd w:val="clear" w:color="auto" w:fill="FFFFFF" w:themeFill="background1"/>
        </w:rPr>
        <w:t>n</w:t>
      </w:r>
      <w:r w:rsidR="004F4F00" w:rsidRPr="00B91DB3">
        <w:rPr>
          <w:rFonts w:asciiTheme="minorHAnsi" w:hAnsiTheme="minorHAnsi" w:cstheme="minorHAnsi"/>
          <w:sz w:val="24"/>
          <w:szCs w:val="24"/>
          <w:shd w:val="clear" w:color="auto" w:fill="FFFFFF" w:themeFill="background1"/>
        </w:rPr>
        <w:t>gen gedeckt werden können.</w:t>
      </w:r>
    </w:p>
    <w:p w:rsidR="003452D1" w:rsidRDefault="003452D1" w:rsidP="001A236F">
      <w:pPr>
        <w:spacing w:line="320" w:lineRule="atLeast"/>
        <w:rPr>
          <w:rFonts w:asciiTheme="minorHAnsi" w:hAnsiTheme="minorHAnsi" w:cstheme="minorHAnsi"/>
          <w:b/>
          <w:shd w:val="clear" w:color="auto" w:fill="FFFFFF" w:themeFill="background1"/>
        </w:rPr>
      </w:pPr>
    </w:p>
    <w:p w:rsidR="003452D1" w:rsidRDefault="003452D1" w:rsidP="001A236F">
      <w:pPr>
        <w:spacing w:line="320" w:lineRule="atLeast"/>
        <w:rPr>
          <w:rFonts w:asciiTheme="minorHAnsi" w:hAnsiTheme="minorHAnsi" w:cstheme="minorHAnsi"/>
          <w:b/>
          <w:shd w:val="clear" w:color="auto" w:fill="FFFFFF" w:themeFill="background1"/>
        </w:rPr>
      </w:pPr>
    </w:p>
    <w:p w:rsidR="00B43EAF" w:rsidRDefault="00A50204" w:rsidP="00B43EAF">
      <w:pPr>
        <w:pStyle w:val="Textkrper2"/>
        <w:spacing w:line="320" w:lineRule="atLeast"/>
        <w:rPr>
          <w:rFonts w:asciiTheme="minorHAnsi" w:hAnsiTheme="minorHAnsi" w:cstheme="minorHAnsi"/>
          <w:sz w:val="24"/>
          <w:szCs w:val="24"/>
          <w:shd w:val="clear" w:color="auto" w:fill="FFFFFF" w:themeFill="background1"/>
        </w:rPr>
      </w:pPr>
      <w:r>
        <w:rPr>
          <w:rFonts w:asciiTheme="minorHAnsi" w:hAnsiTheme="minorHAnsi" w:cstheme="minorHAnsi"/>
          <w:b/>
          <w:sz w:val="24"/>
          <w:szCs w:val="24"/>
          <w:shd w:val="clear" w:color="auto" w:fill="FFFFFF" w:themeFill="background1"/>
        </w:rPr>
        <w:t>3</w:t>
      </w:r>
      <w:r w:rsidR="004F4F00" w:rsidRPr="004F4F00">
        <w:rPr>
          <w:rFonts w:asciiTheme="minorHAnsi" w:hAnsiTheme="minorHAnsi" w:cstheme="minorHAnsi"/>
          <w:b/>
          <w:sz w:val="24"/>
          <w:szCs w:val="24"/>
          <w:shd w:val="clear" w:color="auto" w:fill="FFFFFF" w:themeFill="background1"/>
        </w:rPr>
        <w:t>.2</w:t>
      </w:r>
      <w:r w:rsidR="004F4F00" w:rsidRPr="004F4F00">
        <w:rPr>
          <w:rFonts w:asciiTheme="minorHAnsi" w:hAnsiTheme="minorHAnsi" w:cstheme="minorHAnsi"/>
          <w:b/>
          <w:sz w:val="24"/>
          <w:szCs w:val="24"/>
          <w:shd w:val="clear" w:color="auto" w:fill="FFFFFF" w:themeFill="background1"/>
        </w:rPr>
        <w:tab/>
      </w:r>
      <w:r w:rsidR="000C4343">
        <w:rPr>
          <w:rFonts w:asciiTheme="minorHAnsi" w:hAnsiTheme="minorHAnsi" w:cstheme="minorHAnsi"/>
          <w:b/>
          <w:sz w:val="24"/>
          <w:szCs w:val="24"/>
          <w:shd w:val="clear" w:color="auto" w:fill="FFFFFF" w:themeFill="background1"/>
        </w:rPr>
        <w:t>Chancen</w:t>
      </w:r>
      <w:r w:rsidR="004F4F00">
        <w:rPr>
          <w:rFonts w:asciiTheme="minorHAnsi" w:hAnsiTheme="minorHAnsi" w:cstheme="minorHAnsi"/>
          <w:b/>
          <w:sz w:val="24"/>
          <w:szCs w:val="24"/>
          <w:shd w:val="clear" w:color="auto" w:fill="FFFFFF" w:themeFill="background1"/>
        </w:rPr>
        <w:t xml:space="preserve">- und </w:t>
      </w:r>
      <w:r w:rsidR="000C4343">
        <w:rPr>
          <w:rFonts w:asciiTheme="minorHAnsi" w:hAnsiTheme="minorHAnsi" w:cstheme="minorHAnsi"/>
          <w:b/>
          <w:sz w:val="24"/>
          <w:szCs w:val="24"/>
          <w:shd w:val="clear" w:color="auto" w:fill="FFFFFF" w:themeFill="background1"/>
        </w:rPr>
        <w:t>Risiko</w:t>
      </w:r>
      <w:r w:rsidR="004F4F00" w:rsidRPr="004F4F00">
        <w:rPr>
          <w:rFonts w:asciiTheme="minorHAnsi" w:hAnsiTheme="minorHAnsi" w:cstheme="minorHAnsi"/>
          <w:b/>
          <w:sz w:val="24"/>
          <w:szCs w:val="24"/>
          <w:shd w:val="clear" w:color="auto" w:fill="FFFFFF" w:themeFill="background1"/>
        </w:rPr>
        <w:t>bericht</w:t>
      </w:r>
      <w:r w:rsidR="00B43EAF">
        <w:rPr>
          <w:rFonts w:asciiTheme="minorHAnsi" w:hAnsiTheme="minorHAnsi" w:cstheme="minorHAnsi"/>
          <w:noProof/>
          <w:sz w:val="24"/>
          <w:szCs w:val="24"/>
          <w:lang w:eastAsia="de-DE"/>
        </w:rPr>
        <w:drawing>
          <wp:anchor distT="0" distB="0" distL="114300" distR="114300" simplePos="0" relativeHeight="251671552" behindDoc="1" locked="0" layoutInCell="1" allowOverlap="1">
            <wp:simplePos x="0" y="0"/>
            <wp:positionH relativeFrom="column">
              <wp:posOffset>2540</wp:posOffset>
            </wp:positionH>
            <wp:positionV relativeFrom="paragraph">
              <wp:posOffset>420370</wp:posOffset>
            </wp:positionV>
            <wp:extent cx="5440680" cy="4392930"/>
            <wp:effectExtent l="171450" t="133350" r="369570" b="312420"/>
            <wp:wrapTopAndBottom/>
            <wp:docPr id="22" name="Bild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440680" cy="4392930"/>
                    </a:xfrm>
                    <a:prstGeom prst="rect">
                      <a:avLst/>
                    </a:prstGeom>
                    <a:ln>
                      <a:noFill/>
                    </a:ln>
                    <a:effectLst>
                      <a:outerShdw blurRad="292100" dist="139700" dir="2700000" algn="tl" rotWithShape="0">
                        <a:srgbClr val="333333">
                          <a:alpha val="65000"/>
                        </a:srgbClr>
                      </a:outerShdw>
                    </a:effectLst>
                  </pic:spPr>
                </pic:pic>
              </a:graphicData>
            </a:graphic>
          </wp:anchor>
        </w:drawing>
      </w:r>
    </w:p>
    <w:p w:rsidR="007D62A4" w:rsidRDefault="00B43EAF" w:rsidP="007D62A4">
      <w:pPr>
        <w:pStyle w:val="Textkrper2"/>
        <w:spacing w:line="320" w:lineRule="atLeast"/>
        <w:rPr>
          <w:rFonts w:asciiTheme="minorHAnsi" w:hAnsiTheme="minorHAnsi" w:cstheme="minorHAnsi"/>
          <w:sz w:val="24"/>
          <w:szCs w:val="24"/>
          <w:shd w:val="clear" w:color="auto" w:fill="FFFFFF" w:themeFill="background1"/>
        </w:rPr>
      </w:pPr>
      <w:r w:rsidRPr="004F4F00">
        <w:rPr>
          <w:rFonts w:asciiTheme="minorHAnsi" w:hAnsiTheme="minorHAnsi" w:cstheme="minorHAnsi"/>
          <w:sz w:val="24"/>
          <w:szCs w:val="24"/>
          <w:shd w:val="clear" w:color="auto" w:fill="FFFFFF" w:themeFill="background1"/>
        </w:rPr>
        <w:lastRenderedPageBreak/>
        <w:t>Im Chancen- und Risikomanagementbericht der SES werden die wesentlichen</w:t>
      </w:r>
      <w:r>
        <w:rPr>
          <w:rFonts w:asciiTheme="minorHAnsi" w:hAnsiTheme="minorHAnsi" w:cstheme="minorHAnsi"/>
          <w:sz w:val="24"/>
          <w:szCs w:val="24"/>
          <w:shd w:val="clear" w:color="auto" w:fill="FFFFFF" w:themeFill="background1"/>
        </w:rPr>
        <w:t xml:space="preserve"> </w:t>
      </w:r>
      <w:r w:rsidRPr="004F4F00">
        <w:rPr>
          <w:rFonts w:asciiTheme="minorHAnsi" w:hAnsiTheme="minorHAnsi" w:cstheme="minorHAnsi"/>
          <w:sz w:val="24"/>
          <w:szCs w:val="24"/>
          <w:shd w:val="clear" w:color="auto" w:fill="FFFFFF" w:themeFill="background1"/>
        </w:rPr>
        <w:t>krit</w:t>
      </w:r>
      <w:r w:rsidRPr="004F4F00">
        <w:rPr>
          <w:rFonts w:asciiTheme="minorHAnsi" w:hAnsiTheme="minorHAnsi" w:cstheme="minorHAnsi"/>
          <w:sz w:val="24"/>
          <w:szCs w:val="24"/>
          <w:shd w:val="clear" w:color="auto" w:fill="FFFFFF" w:themeFill="background1"/>
        </w:rPr>
        <w:t>i</w:t>
      </w:r>
      <w:r w:rsidRPr="004F4F00">
        <w:rPr>
          <w:rFonts w:asciiTheme="minorHAnsi" w:hAnsiTheme="minorHAnsi" w:cstheme="minorHAnsi"/>
          <w:sz w:val="24"/>
          <w:szCs w:val="24"/>
          <w:shd w:val="clear" w:color="auto" w:fill="FFFFFF" w:themeFill="background1"/>
        </w:rPr>
        <w:t>schen Erfolgsfaktoren zur operativen Betriebssteuerung unterjährig dargestellt und bewertet. Negative oder auch positive Entwicklungen können dadurch rechtzeitig</w:t>
      </w:r>
      <w:r>
        <w:rPr>
          <w:rFonts w:asciiTheme="minorHAnsi" w:hAnsiTheme="minorHAnsi" w:cstheme="minorHAnsi"/>
          <w:sz w:val="24"/>
          <w:szCs w:val="24"/>
          <w:shd w:val="clear" w:color="auto" w:fill="FFFFFF" w:themeFill="background1"/>
        </w:rPr>
        <w:t xml:space="preserve"> </w:t>
      </w:r>
      <w:r w:rsidRPr="004F4F00">
        <w:rPr>
          <w:rFonts w:asciiTheme="minorHAnsi" w:hAnsiTheme="minorHAnsi" w:cstheme="minorHAnsi"/>
          <w:sz w:val="24"/>
          <w:szCs w:val="24"/>
          <w:shd w:val="clear" w:color="auto" w:fill="FFFFFF" w:themeFill="background1"/>
        </w:rPr>
        <w:t>e</w:t>
      </w:r>
      <w:r w:rsidRPr="004F4F00">
        <w:rPr>
          <w:rFonts w:asciiTheme="minorHAnsi" w:hAnsiTheme="minorHAnsi" w:cstheme="minorHAnsi"/>
          <w:sz w:val="24"/>
          <w:szCs w:val="24"/>
          <w:shd w:val="clear" w:color="auto" w:fill="FFFFFF" w:themeFill="background1"/>
        </w:rPr>
        <w:t>r</w:t>
      </w:r>
      <w:r w:rsidRPr="004F4F00">
        <w:rPr>
          <w:rFonts w:asciiTheme="minorHAnsi" w:hAnsiTheme="minorHAnsi" w:cstheme="minorHAnsi"/>
          <w:sz w:val="24"/>
          <w:szCs w:val="24"/>
          <w:shd w:val="clear" w:color="auto" w:fill="FFFFFF" w:themeFill="background1"/>
        </w:rPr>
        <w:t>kannt werden.</w:t>
      </w:r>
    </w:p>
    <w:p w:rsidR="007D62A4" w:rsidRDefault="007D62A4" w:rsidP="007D62A4">
      <w:pPr>
        <w:pStyle w:val="Textkrper2"/>
        <w:spacing w:line="320" w:lineRule="atLeast"/>
        <w:rPr>
          <w:rFonts w:asciiTheme="minorHAnsi" w:hAnsiTheme="minorHAnsi" w:cstheme="minorHAnsi"/>
          <w:sz w:val="24"/>
          <w:szCs w:val="24"/>
          <w:shd w:val="clear" w:color="auto" w:fill="FFFFFF" w:themeFill="background1"/>
        </w:rPr>
      </w:pPr>
    </w:p>
    <w:p w:rsidR="007D62A4" w:rsidRDefault="007D62A4" w:rsidP="007D62A4">
      <w:pPr>
        <w:pStyle w:val="Textkrper2"/>
        <w:spacing w:line="320" w:lineRule="atLeast"/>
        <w:rPr>
          <w:rFonts w:asciiTheme="minorHAnsi" w:hAnsiTheme="minorHAnsi" w:cstheme="minorHAnsi"/>
          <w:sz w:val="24"/>
          <w:szCs w:val="24"/>
          <w:shd w:val="clear" w:color="auto" w:fill="FFFFFF" w:themeFill="background1"/>
        </w:rPr>
      </w:pPr>
      <w:r w:rsidRPr="004F4F00">
        <w:rPr>
          <w:rFonts w:asciiTheme="minorHAnsi" w:hAnsiTheme="minorHAnsi" w:cstheme="minorHAnsi"/>
          <w:sz w:val="24"/>
          <w:szCs w:val="24"/>
          <w:shd w:val="clear" w:color="auto" w:fill="FFFFFF" w:themeFill="background1"/>
        </w:rPr>
        <w:t xml:space="preserve">In den vierteljährlichen Chancen- und Risikomanagementberichte </w:t>
      </w:r>
      <w:r>
        <w:rPr>
          <w:rFonts w:asciiTheme="minorHAnsi" w:hAnsiTheme="minorHAnsi" w:cstheme="minorHAnsi"/>
          <w:sz w:val="24"/>
          <w:szCs w:val="24"/>
          <w:shd w:val="clear" w:color="auto" w:fill="FFFFFF" w:themeFill="background1"/>
        </w:rPr>
        <w:t>wurden in 2016 die oben dargestellten</w:t>
      </w:r>
      <w:r w:rsidRPr="004F4F00">
        <w:rPr>
          <w:rFonts w:asciiTheme="minorHAnsi" w:hAnsiTheme="minorHAnsi" w:cstheme="minorHAnsi"/>
          <w:sz w:val="24"/>
          <w:szCs w:val="24"/>
          <w:shd w:val="clear" w:color="auto" w:fill="FFFFFF" w:themeFill="background1"/>
        </w:rPr>
        <w:t xml:space="preserve"> kritischen Erfolgsfaktoren dargestellt, bewertet und kontrolliert</w:t>
      </w:r>
    </w:p>
    <w:p w:rsidR="00BC531E" w:rsidRDefault="00BC531E" w:rsidP="001A236F">
      <w:pPr>
        <w:pStyle w:val="Textkrper"/>
        <w:spacing w:line="320" w:lineRule="atLeast"/>
        <w:jc w:val="left"/>
        <w:rPr>
          <w:rFonts w:asciiTheme="minorHAnsi" w:hAnsiTheme="minorHAnsi" w:cstheme="minorHAnsi"/>
          <w:b w:val="0"/>
          <w:bCs w:val="0"/>
          <w:shd w:val="clear" w:color="auto" w:fill="FFFFFF" w:themeFill="background1"/>
        </w:rPr>
      </w:pPr>
    </w:p>
    <w:p w:rsidR="001622CA" w:rsidRPr="004F4F00" w:rsidRDefault="001622CA" w:rsidP="001A236F">
      <w:pPr>
        <w:pStyle w:val="Textkrper"/>
        <w:spacing w:line="320" w:lineRule="atLeast"/>
        <w:jc w:val="left"/>
        <w:rPr>
          <w:rFonts w:asciiTheme="minorHAnsi" w:hAnsiTheme="minorHAnsi" w:cstheme="minorHAnsi"/>
          <w:b w:val="0"/>
          <w:bCs w:val="0"/>
          <w:shd w:val="clear" w:color="auto" w:fill="FFFFFF" w:themeFill="background1"/>
        </w:rPr>
      </w:pPr>
      <w:r w:rsidRPr="004F4F00">
        <w:rPr>
          <w:rFonts w:asciiTheme="minorHAnsi" w:hAnsiTheme="minorHAnsi" w:cstheme="minorHAnsi"/>
          <w:b w:val="0"/>
          <w:bCs w:val="0"/>
          <w:shd w:val="clear" w:color="auto" w:fill="FFFFFF" w:themeFill="background1"/>
        </w:rPr>
        <w:t>Einschätzung des Gesamtrisikos</w:t>
      </w:r>
      <w:r w:rsidR="00732693" w:rsidRPr="004F4F00">
        <w:rPr>
          <w:rFonts w:asciiTheme="minorHAnsi" w:hAnsiTheme="minorHAnsi" w:cstheme="minorHAnsi"/>
          <w:b w:val="0"/>
          <w:bCs w:val="0"/>
          <w:shd w:val="clear" w:color="auto" w:fill="FFFFFF" w:themeFill="background1"/>
        </w:rPr>
        <w:t>:</w:t>
      </w:r>
    </w:p>
    <w:p w:rsidR="00C17C73" w:rsidRDefault="006F128C" w:rsidP="001A236F">
      <w:pPr>
        <w:pStyle w:val="Textkrper2"/>
        <w:spacing w:line="320" w:lineRule="atLeast"/>
        <w:rPr>
          <w:rFonts w:asciiTheme="minorHAnsi" w:hAnsiTheme="minorHAnsi" w:cstheme="minorHAnsi"/>
          <w:sz w:val="24"/>
          <w:szCs w:val="24"/>
          <w:shd w:val="clear" w:color="auto" w:fill="FFFFFF" w:themeFill="background1"/>
        </w:rPr>
      </w:pPr>
      <w:r w:rsidRPr="006F128C">
        <w:rPr>
          <w:rFonts w:asciiTheme="minorHAnsi" w:hAnsiTheme="minorHAnsi" w:cstheme="minorHAnsi"/>
          <w:b/>
          <w:bCs/>
          <w:noProof/>
          <w:sz w:val="24"/>
          <w:szCs w:val="24"/>
          <w:shd w:val="clear" w:color="auto" w:fill="FFFFFF" w:themeFill="background1"/>
          <w:lang w:eastAsia="de-DE"/>
        </w:rPr>
        <w:pict>
          <v:group id="Gruppieren 295" o:spid="_x0000_s1031" style="position:absolute;left:0;text-align:left;margin-left:319.95pt;margin-top:1.3pt;width:13.25pt;height:19.85pt;z-index:-251628544;mso-width-relative:margin;mso-height-relative:margin" coordsize="257175,512618" wrapcoords="-3086 -1080 -3086 20520 24686 20520 24686 -1080 -3086 -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">
            <v:rect id="Rectangle 694" o:spid="_x0000_s1033" style="position:absolute;width:257175;height:51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b4j8IA&#10;AADbAAAADwAAAGRycy9kb3ducmV2LnhtbERP32vCMBB+F/wfwgl7m6kbytYZRcY2FARZV9jrkZxt&#10;sbmUJrWdf70RBr7dx/fzluvB1uJMra8cK5hNExDE2pmKCwX5z+fjCwgfkA3WjknBH3lYr8ajJabG&#10;9fxN5ywUIoawT1FBGUKTSul1SRb91DXEkTu61mKIsC2kabGP4baWT0mykBYrjg0lNvRekj5lnVWg&#10;X7tdX/DugJfcz79+uw+9n+dKPUyGzRuIQEO4i//dWxPnP8Ptl3iA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xviPwgAAANsAAAAPAAAAAAAAAAAAAAAAAJgCAABkcnMvZG93&#10;bnJldi54bWxQSwUGAAAAAAQABAD1AAAAhwMAAAAA&#10;" fillcolor="silver"/>
            <v:oval id="Oval 695" o:spid="_x0000_s1032" style="position:absolute;left:66675;top:357865;width:123825;height:125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XvAL8A&#10;AADbAAAADwAAAGRycy9kb3ducmV2LnhtbERPS2sCMRC+F/wPYYReimZbocpqFPEBvdZKz+Nm3A1u&#10;JkuSrtl/bwqF3ubje85qk2wrevLBOFbwOi1AEFdOG64VnL+OkwWIEJE1to5JwUABNuvR0wpL7e78&#10;Sf0p1iKHcChRQRNjV0oZqoYshqnriDN3dd5izNDXUnu853DbyreieJcWDeeGBjvaNVTdTj9WQX/2&#10;38kPxsy7YZYu+9nBvmCh1PM4bZcgIqX4L/5zf+g8fw6/v+QD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Fe8AvwAAANsAAAAPAAAAAAAAAAAAAAAAAJgCAABkcnMvZG93bnJl&#10;di54bWxQSwUGAAAAAAQABAD1AAAAhAMAAAAA&#10;" stroked="f"/>
            <v:oval id="Oval 696" o:spid="_x0000_s1029" style="position:absolute;left:66675;top:193441;width:123825;height:125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4vcMA&#10;AADbAAAADwAAAGRycy9kb3ducmV2LnhtbESPQYvCQAyF7wv+hyGCt3Wq4Faqo4giuHpa9QeETmxL&#10;O5naGbX7781hYW8J7+W9L8t17xr1pC5Ung1Mxgko4tzbigsD18v+cw4qRGSLjWcy8EsB1qvBxxIz&#10;61/8Q89zLJSEcMjQQBljm2kd8pIchrFviUW7+c5hlLUrtO3wJeGu0dMk+dIOK5aGElvalpTX54cz&#10;kJ7q7/2mqWeTtJ6np7vdPY7VxZjRsN8sQEXq47/57/pgBV9g5RcZQK/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4vcMAAADbAAAADwAAAAAAAAAAAAAAAACYAgAAZHJzL2Rv&#10;d25yZXYueG1sUEsFBgAAAAAEAAQA9QAAAIgDAAAAAA==&#10;" fillcolor="yellow" stroked="f"/>
            <v:oval id="Oval 697" o:spid="_x0000_s1030" style="position:absolute;left:66675;top:29016;width:123825;height:125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e6cAA&#10;AADbAAAADwAAAGRycy9kb3ducmV2LnhtbERPTWsCMRC9F/wPYYReimZbwdqtUUpbwatWPI+b6W7o&#10;ZrIk6Zr990YQvM3jfc5ynWwrevLBOFbwPC1AEFdOG64VHH42kwWIEJE1to5JwUAB1qvRwxJL7c68&#10;o34fa5FDOJSooImxK6UMVUMWw9R1xJn7dd5izNDXUns853DbypeimEuLhnNDgx19NlT97f+tgv7g&#10;j8kPxrx2wyydvmbf9gkLpR7H6eMdRKQU7+Kbe6vz/De4/pIPkKs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be6cAAAADbAAAADwAAAAAAAAAAAAAAAACYAgAAZHJzL2Rvd25y&#10;ZXYueG1sUEsFBgAAAAAEAAQA9QAAAIUDAAAAAA==&#10;" stroked="f"/>
            <w10:wrap type="tight"/>
          </v:group>
        </w:pict>
      </w:r>
      <w:r w:rsidR="00F1679A" w:rsidRPr="004F4F00">
        <w:rPr>
          <w:rFonts w:asciiTheme="minorHAnsi" w:hAnsiTheme="minorHAnsi" w:cstheme="minorHAnsi"/>
          <w:sz w:val="24"/>
          <w:szCs w:val="24"/>
          <w:shd w:val="clear" w:color="auto" w:fill="FFFFFF" w:themeFill="background1"/>
        </w:rPr>
        <w:t>Im Laufe des Berichtsjahres waren folgende Ri</w:t>
      </w:r>
      <w:r w:rsidR="00881D5D" w:rsidRPr="004F4F00">
        <w:rPr>
          <w:rFonts w:asciiTheme="minorHAnsi" w:hAnsiTheme="minorHAnsi" w:cstheme="minorHAnsi"/>
          <w:sz w:val="24"/>
          <w:szCs w:val="24"/>
          <w:shd w:val="clear" w:color="auto" w:fill="FFFFFF" w:themeFill="background1"/>
        </w:rPr>
        <w:t xml:space="preserve">sikofaktoren mit </w:t>
      </w:r>
      <w:r w:rsidR="004057D1" w:rsidRPr="004F4F00">
        <w:rPr>
          <w:rFonts w:asciiTheme="minorHAnsi" w:hAnsiTheme="minorHAnsi" w:cstheme="minorHAnsi"/>
          <w:sz w:val="24"/>
          <w:szCs w:val="24"/>
          <w:shd w:val="clear" w:color="auto" w:fill="FFFFFF" w:themeFill="background1"/>
        </w:rPr>
        <w:t xml:space="preserve"> </w:t>
      </w:r>
    </w:p>
    <w:p w:rsidR="00D37B4F" w:rsidRDefault="00881D5D" w:rsidP="001A236F">
      <w:pPr>
        <w:pStyle w:val="Textkrper2"/>
        <w:spacing w:line="320" w:lineRule="atLeast"/>
        <w:rPr>
          <w:rFonts w:asciiTheme="minorHAnsi" w:hAnsiTheme="minorHAnsi" w:cstheme="minorHAnsi"/>
          <w:sz w:val="24"/>
          <w:szCs w:val="24"/>
          <w:shd w:val="clear" w:color="auto" w:fill="FFFFFF" w:themeFill="background1"/>
        </w:rPr>
      </w:pPr>
      <w:r w:rsidRPr="004F4F00">
        <w:rPr>
          <w:rFonts w:asciiTheme="minorHAnsi" w:hAnsiTheme="minorHAnsi" w:cstheme="minorHAnsi"/>
          <w:sz w:val="24"/>
          <w:szCs w:val="24"/>
          <w:shd w:val="clear" w:color="auto" w:fill="FFFFFF" w:themeFill="background1"/>
        </w:rPr>
        <w:t>(</w:t>
      </w:r>
      <w:r w:rsidR="00753CB1" w:rsidRPr="004F4F00">
        <w:rPr>
          <w:rFonts w:asciiTheme="minorHAnsi" w:hAnsiTheme="minorHAnsi" w:cstheme="minorHAnsi"/>
          <w:sz w:val="24"/>
          <w:szCs w:val="24"/>
          <w:shd w:val="clear" w:color="auto" w:fill="FFFFFF" w:themeFill="background1"/>
        </w:rPr>
        <w:t>=</w:t>
      </w:r>
      <w:r w:rsidR="00EF17E4" w:rsidRPr="004F4F00">
        <w:rPr>
          <w:rFonts w:asciiTheme="minorHAnsi" w:hAnsiTheme="minorHAnsi" w:cstheme="minorHAnsi"/>
          <w:sz w:val="24"/>
          <w:szCs w:val="24"/>
          <w:shd w:val="clear" w:color="auto" w:fill="FFFFFF" w:themeFill="background1"/>
        </w:rPr>
        <w:t xml:space="preserve"> „</w:t>
      </w:r>
      <w:r w:rsidRPr="004F4F00">
        <w:rPr>
          <w:rFonts w:asciiTheme="minorHAnsi" w:hAnsiTheme="minorHAnsi" w:cstheme="minorHAnsi"/>
          <w:sz w:val="24"/>
          <w:szCs w:val="24"/>
          <w:shd w:val="clear" w:color="auto" w:fill="FFFFFF" w:themeFill="background1"/>
        </w:rPr>
        <w:t>Hinweis zur näh</w:t>
      </w:r>
      <w:r w:rsidR="00EF17E4" w:rsidRPr="004F4F00">
        <w:rPr>
          <w:rFonts w:asciiTheme="minorHAnsi" w:hAnsiTheme="minorHAnsi" w:cstheme="minorHAnsi"/>
          <w:sz w:val="24"/>
          <w:szCs w:val="24"/>
          <w:shd w:val="clear" w:color="auto" w:fill="FFFFFF" w:themeFill="background1"/>
        </w:rPr>
        <w:t>e</w:t>
      </w:r>
      <w:r w:rsidRPr="004F4F00">
        <w:rPr>
          <w:rFonts w:asciiTheme="minorHAnsi" w:hAnsiTheme="minorHAnsi" w:cstheme="minorHAnsi"/>
          <w:sz w:val="24"/>
          <w:szCs w:val="24"/>
          <w:shd w:val="clear" w:color="auto" w:fill="FFFFFF" w:themeFill="background1"/>
        </w:rPr>
        <w:t>ren Betrachtung</w:t>
      </w:r>
      <w:r w:rsidR="00F1679A" w:rsidRPr="004F4F00">
        <w:rPr>
          <w:rFonts w:asciiTheme="minorHAnsi" w:hAnsiTheme="minorHAnsi" w:cstheme="minorHAnsi"/>
          <w:sz w:val="24"/>
          <w:szCs w:val="24"/>
          <w:shd w:val="clear" w:color="auto" w:fill="FFFFFF" w:themeFill="background1"/>
        </w:rPr>
        <w:t>“</w:t>
      </w:r>
      <w:r w:rsidR="00E06387" w:rsidRPr="004F4F00">
        <w:rPr>
          <w:rFonts w:asciiTheme="minorHAnsi" w:hAnsiTheme="minorHAnsi" w:cstheme="minorHAnsi"/>
          <w:sz w:val="24"/>
          <w:szCs w:val="24"/>
          <w:shd w:val="clear" w:color="auto" w:fill="FFFFFF" w:themeFill="background1"/>
        </w:rPr>
        <w:t>)</w:t>
      </w:r>
      <w:r w:rsidR="00F1679A" w:rsidRPr="004F4F00">
        <w:rPr>
          <w:rFonts w:asciiTheme="minorHAnsi" w:hAnsiTheme="minorHAnsi" w:cstheme="minorHAnsi"/>
          <w:sz w:val="24"/>
          <w:szCs w:val="24"/>
          <w:shd w:val="clear" w:color="auto" w:fill="FFFFFF" w:themeFill="background1"/>
        </w:rPr>
        <w:t xml:space="preserve"> bewertet:</w:t>
      </w:r>
    </w:p>
    <w:p w:rsidR="00BD3C89" w:rsidRDefault="00BD3C89" w:rsidP="001A236F">
      <w:pPr>
        <w:pStyle w:val="Textkrper2"/>
        <w:spacing w:line="320" w:lineRule="atLeast"/>
        <w:rPr>
          <w:rFonts w:asciiTheme="minorHAnsi" w:hAnsiTheme="minorHAnsi" w:cstheme="minorHAnsi"/>
          <w:sz w:val="24"/>
          <w:szCs w:val="24"/>
          <w:shd w:val="clear" w:color="auto" w:fill="FFFFFF" w:themeFill="background1"/>
        </w:rPr>
      </w:pPr>
    </w:p>
    <w:p w:rsidR="00BC531E" w:rsidRDefault="002A2AA7" w:rsidP="002A2AA7">
      <w:pPr>
        <w:pStyle w:val="Textkrper2"/>
        <w:numPr>
          <w:ilvl w:val="0"/>
          <w:numId w:val="24"/>
        </w:numPr>
        <w:spacing w:line="320" w:lineRule="atLeast"/>
        <w:rPr>
          <w:rFonts w:asciiTheme="minorHAnsi" w:hAnsiTheme="minorHAnsi" w:cstheme="minorHAnsi"/>
          <w:sz w:val="24"/>
          <w:szCs w:val="24"/>
          <w:shd w:val="clear" w:color="auto" w:fill="FFFFFF" w:themeFill="background1"/>
        </w:rPr>
      </w:pPr>
      <w:r w:rsidRPr="00BC531E">
        <w:rPr>
          <w:rFonts w:asciiTheme="minorHAnsi" w:hAnsiTheme="minorHAnsi" w:cstheme="minorHAnsi"/>
          <w:sz w:val="24"/>
          <w:szCs w:val="24"/>
          <w:shd w:val="clear" w:color="auto" w:fill="FFFFFF" w:themeFill="background1"/>
        </w:rPr>
        <w:t>Kosten-Info</w:t>
      </w:r>
      <w:r w:rsidR="00BC531E">
        <w:rPr>
          <w:rFonts w:asciiTheme="minorHAnsi" w:hAnsiTheme="minorHAnsi" w:cstheme="minorHAnsi"/>
          <w:sz w:val="24"/>
          <w:szCs w:val="24"/>
          <w:shd w:val="clear" w:color="auto" w:fill="FFFFFF" w:themeFill="background1"/>
        </w:rPr>
        <w:t xml:space="preserve"> (1. b</w:t>
      </w:r>
      <w:r w:rsidR="001462D7" w:rsidRPr="00BC531E">
        <w:rPr>
          <w:rFonts w:asciiTheme="minorHAnsi" w:hAnsiTheme="minorHAnsi" w:cstheme="minorHAnsi"/>
          <w:sz w:val="24"/>
          <w:szCs w:val="24"/>
          <w:shd w:val="clear" w:color="auto" w:fill="FFFFFF" w:themeFill="background1"/>
        </w:rPr>
        <w:t>is 3. Quartal 2016 „gelb“)</w:t>
      </w:r>
    </w:p>
    <w:p w:rsidR="00D22114" w:rsidRPr="00BC531E" w:rsidRDefault="00633071" w:rsidP="00BC531E">
      <w:pPr>
        <w:pStyle w:val="Textkrper2"/>
        <w:spacing w:line="320" w:lineRule="atLeast"/>
        <w:ind w:left="708"/>
        <w:rPr>
          <w:rFonts w:asciiTheme="minorHAnsi" w:hAnsiTheme="minorHAnsi" w:cstheme="minorHAnsi"/>
          <w:sz w:val="24"/>
          <w:szCs w:val="24"/>
          <w:shd w:val="clear" w:color="auto" w:fill="FFFFFF" w:themeFill="background1"/>
        </w:rPr>
      </w:pPr>
      <w:r w:rsidRPr="00BC531E">
        <w:rPr>
          <w:rFonts w:asciiTheme="minorHAnsi" w:hAnsiTheme="minorHAnsi" w:cstheme="minorHAnsi"/>
          <w:sz w:val="24"/>
          <w:szCs w:val="24"/>
          <w:shd w:val="clear" w:color="auto" w:fill="FFFFFF" w:themeFill="background1"/>
        </w:rPr>
        <w:t>Eine größere Abweichung zwischen den Ist- und den Plankosten wird sich zum Jahresabschluss im Abschreibungsbereich ergeben. Durch Einsparungen im Energiebereich (Strom und Heizöl) und bei den Instandhaltungen kann dieser Mehraufwand aber ausgeglichen werden.</w:t>
      </w:r>
    </w:p>
    <w:p w:rsidR="002A2AA7" w:rsidRPr="00633071" w:rsidRDefault="002A2AA7" w:rsidP="002A2AA7">
      <w:pPr>
        <w:pStyle w:val="Textkrper2"/>
        <w:spacing w:line="320" w:lineRule="atLeast"/>
        <w:ind w:left="720"/>
        <w:rPr>
          <w:rFonts w:asciiTheme="minorHAnsi" w:hAnsiTheme="minorHAnsi" w:cstheme="minorHAnsi"/>
          <w:sz w:val="24"/>
          <w:szCs w:val="24"/>
          <w:shd w:val="clear" w:color="auto" w:fill="FFFFFF" w:themeFill="background1"/>
        </w:rPr>
      </w:pPr>
    </w:p>
    <w:p w:rsidR="002A2AA7" w:rsidRDefault="002A2AA7" w:rsidP="00A8300B">
      <w:pPr>
        <w:pStyle w:val="Textkrper2"/>
        <w:numPr>
          <w:ilvl w:val="0"/>
          <w:numId w:val="24"/>
        </w:numPr>
        <w:spacing w:line="320" w:lineRule="atLeast"/>
        <w:rPr>
          <w:rFonts w:asciiTheme="minorHAnsi" w:hAnsiTheme="minorHAnsi" w:cstheme="minorHAnsi"/>
          <w:sz w:val="24"/>
          <w:szCs w:val="24"/>
          <w:shd w:val="clear" w:color="auto" w:fill="FFFFFF" w:themeFill="background1"/>
        </w:rPr>
      </w:pPr>
      <w:r>
        <w:rPr>
          <w:rFonts w:asciiTheme="minorHAnsi" w:hAnsiTheme="minorHAnsi" w:cstheme="minorHAnsi"/>
          <w:sz w:val="24"/>
          <w:szCs w:val="24"/>
          <w:shd w:val="clear" w:color="auto" w:fill="FFFFFF" w:themeFill="background1"/>
        </w:rPr>
        <w:t>Investitionscontrolling</w:t>
      </w:r>
      <w:r w:rsidR="00BC531E">
        <w:rPr>
          <w:rFonts w:asciiTheme="minorHAnsi" w:hAnsiTheme="minorHAnsi" w:cstheme="minorHAnsi"/>
          <w:sz w:val="24"/>
          <w:szCs w:val="24"/>
          <w:shd w:val="clear" w:color="auto" w:fill="FFFFFF" w:themeFill="background1"/>
        </w:rPr>
        <w:t xml:space="preserve"> (1. b</w:t>
      </w:r>
      <w:r w:rsidR="001462D7">
        <w:rPr>
          <w:rFonts w:asciiTheme="minorHAnsi" w:hAnsiTheme="minorHAnsi" w:cstheme="minorHAnsi"/>
          <w:sz w:val="24"/>
          <w:szCs w:val="24"/>
          <w:shd w:val="clear" w:color="auto" w:fill="FFFFFF" w:themeFill="background1"/>
        </w:rPr>
        <w:t>is 4. Quartal 2016 „gelb“)</w:t>
      </w:r>
    </w:p>
    <w:p w:rsidR="00BD3C89" w:rsidRDefault="00A8300B" w:rsidP="002A2AA7">
      <w:pPr>
        <w:pStyle w:val="Textkrper2"/>
        <w:spacing w:line="320" w:lineRule="atLeast"/>
        <w:ind w:left="720"/>
        <w:rPr>
          <w:rFonts w:asciiTheme="minorHAnsi" w:hAnsiTheme="minorHAnsi" w:cstheme="minorHAnsi"/>
          <w:sz w:val="24"/>
          <w:szCs w:val="24"/>
          <w:shd w:val="clear" w:color="auto" w:fill="FFFFFF" w:themeFill="background1"/>
        </w:rPr>
      </w:pPr>
      <w:r w:rsidRPr="00A8300B">
        <w:rPr>
          <w:rFonts w:asciiTheme="minorHAnsi" w:hAnsiTheme="minorHAnsi" w:cstheme="minorHAnsi"/>
          <w:sz w:val="24"/>
          <w:szCs w:val="24"/>
          <w:shd w:val="clear" w:color="auto" w:fill="FFFFFF" w:themeFill="background1"/>
        </w:rPr>
        <w:t xml:space="preserve">Im laufenden Wirtschaftsjahr 2016 wird bei den Abteilungen Entwässerung und Klärwerke der Vermögensplanansatz deutlich unterschritten. Damit wird die festgelegte Zielgröße von +/- 5% </w:t>
      </w:r>
      <w:r w:rsidR="00E20484">
        <w:rPr>
          <w:rFonts w:asciiTheme="minorHAnsi" w:hAnsiTheme="minorHAnsi" w:cstheme="minorHAnsi"/>
          <w:sz w:val="24"/>
          <w:szCs w:val="24"/>
          <w:shd w:val="clear" w:color="auto" w:fill="FFFFFF" w:themeFill="background1"/>
        </w:rPr>
        <w:t>Abweichung zum Wirtschaftsplan</w:t>
      </w:r>
      <w:r w:rsidRPr="00A8300B">
        <w:rPr>
          <w:rFonts w:asciiTheme="minorHAnsi" w:hAnsiTheme="minorHAnsi" w:cstheme="minorHAnsi"/>
          <w:sz w:val="24"/>
          <w:szCs w:val="24"/>
          <w:shd w:val="clear" w:color="auto" w:fill="FFFFFF" w:themeFill="background1"/>
        </w:rPr>
        <w:t xml:space="preserve"> nicht e</w:t>
      </w:r>
      <w:r w:rsidRPr="00A8300B">
        <w:rPr>
          <w:rFonts w:asciiTheme="minorHAnsi" w:hAnsiTheme="minorHAnsi" w:cstheme="minorHAnsi"/>
          <w:sz w:val="24"/>
          <w:szCs w:val="24"/>
          <w:shd w:val="clear" w:color="auto" w:fill="FFFFFF" w:themeFill="background1"/>
        </w:rPr>
        <w:t>r</w:t>
      </w:r>
      <w:r w:rsidRPr="00A8300B">
        <w:rPr>
          <w:rFonts w:asciiTheme="minorHAnsi" w:hAnsiTheme="minorHAnsi" w:cstheme="minorHAnsi"/>
          <w:sz w:val="24"/>
          <w:szCs w:val="24"/>
          <w:shd w:val="clear" w:color="auto" w:fill="FFFFFF" w:themeFill="background1"/>
        </w:rPr>
        <w:t>reicht. Grund dafür si</w:t>
      </w:r>
      <w:r w:rsidR="00BA32BE">
        <w:rPr>
          <w:rFonts w:asciiTheme="minorHAnsi" w:hAnsiTheme="minorHAnsi" w:cstheme="minorHAnsi"/>
          <w:sz w:val="24"/>
          <w:szCs w:val="24"/>
          <w:shd w:val="clear" w:color="auto" w:fill="FFFFFF" w:themeFill="background1"/>
        </w:rPr>
        <w:t>nd verzögerte Baubeginne und Un</w:t>
      </w:r>
      <w:r w:rsidRPr="00A8300B">
        <w:rPr>
          <w:rFonts w:asciiTheme="minorHAnsi" w:hAnsiTheme="minorHAnsi" w:cstheme="minorHAnsi"/>
          <w:sz w:val="24"/>
          <w:szCs w:val="24"/>
          <w:shd w:val="clear" w:color="auto" w:fill="FFFFFF" w:themeFill="background1"/>
        </w:rPr>
        <w:t>wägbarkeiten bei einer grö</w:t>
      </w:r>
      <w:r w:rsidR="00E20484">
        <w:rPr>
          <w:rFonts w:asciiTheme="minorHAnsi" w:hAnsiTheme="minorHAnsi" w:cstheme="minorHAnsi"/>
          <w:sz w:val="24"/>
          <w:szCs w:val="24"/>
          <w:shd w:val="clear" w:color="auto" w:fill="FFFFFF" w:themeFill="background1"/>
        </w:rPr>
        <w:t>ße</w:t>
      </w:r>
      <w:r w:rsidRPr="00A8300B">
        <w:rPr>
          <w:rFonts w:asciiTheme="minorHAnsi" w:hAnsiTheme="minorHAnsi" w:cstheme="minorHAnsi"/>
          <w:sz w:val="24"/>
          <w:szCs w:val="24"/>
          <w:shd w:val="clear" w:color="auto" w:fill="FFFFFF" w:themeFill="background1"/>
        </w:rPr>
        <w:t>ren Anzahl von Projekten. Von beiden Fachabteilungen wurden dafür au</w:t>
      </w:r>
      <w:r w:rsidRPr="00A8300B">
        <w:rPr>
          <w:rFonts w:asciiTheme="minorHAnsi" w:hAnsiTheme="minorHAnsi" w:cstheme="minorHAnsi"/>
          <w:sz w:val="24"/>
          <w:szCs w:val="24"/>
          <w:shd w:val="clear" w:color="auto" w:fill="FFFFFF" w:themeFill="background1"/>
        </w:rPr>
        <w:t>s</w:t>
      </w:r>
      <w:r w:rsidRPr="00A8300B">
        <w:rPr>
          <w:rFonts w:asciiTheme="minorHAnsi" w:hAnsiTheme="minorHAnsi" w:cstheme="minorHAnsi"/>
          <w:sz w:val="24"/>
          <w:szCs w:val="24"/>
          <w:shd w:val="clear" w:color="auto" w:fill="FFFFFF" w:themeFill="background1"/>
        </w:rPr>
        <w:t>führliche Abwe</w:t>
      </w:r>
      <w:r>
        <w:rPr>
          <w:rFonts w:asciiTheme="minorHAnsi" w:hAnsiTheme="minorHAnsi" w:cstheme="minorHAnsi"/>
          <w:sz w:val="24"/>
          <w:szCs w:val="24"/>
          <w:shd w:val="clear" w:color="auto" w:fill="FFFFFF" w:themeFill="background1"/>
        </w:rPr>
        <w:t>ichungsanalysen vorgelegt.</w:t>
      </w:r>
    </w:p>
    <w:p w:rsidR="002A2AA7" w:rsidRDefault="002A2AA7" w:rsidP="002A2AA7">
      <w:pPr>
        <w:pStyle w:val="Textkrper2"/>
        <w:spacing w:line="320" w:lineRule="atLeast"/>
        <w:ind w:left="720"/>
        <w:rPr>
          <w:rFonts w:asciiTheme="minorHAnsi" w:hAnsiTheme="minorHAnsi" w:cstheme="minorHAnsi"/>
          <w:sz w:val="24"/>
          <w:szCs w:val="24"/>
          <w:shd w:val="clear" w:color="auto" w:fill="FFFFFF" w:themeFill="background1"/>
        </w:rPr>
      </w:pPr>
    </w:p>
    <w:p w:rsidR="00633071" w:rsidRDefault="002A2AA7" w:rsidP="00633071">
      <w:pPr>
        <w:pStyle w:val="Textkrper2"/>
        <w:numPr>
          <w:ilvl w:val="0"/>
          <w:numId w:val="24"/>
        </w:numPr>
        <w:spacing w:line="320" w:lineRule="atLeast"/>
        <w:rPr>
          <w:rFonts w:asciiTheme="minorHAnsi" w:hAnsiTheme="minorHAnsi" w:cstheme="minorHAnsi"/>
          <w:sz w:val="24"/>
          <w:szCs w:val="24"/>
          <w:shd w:val="clear" w:color="auto" w:fill="FFFFFF" w:themeFill="background1"/>
        </w:rPr>
      </w:pPr>
      <w:r>
        <w:rPr>
          <w:rFonts w:asciiTheme="minorHAnsi" w:hAnsiTheme="minorHAnsi" w:cstheme="minorHAnsi"/>
          <w:sz w:val="24"/>
          <w:szCs w:val="24"/>
          <w:shd w:val="clear" w:color="auto" w:fill="FFFFFF" w:themeFill="background1"/>
        </w:rPr>
        <w:t>Betriebszustand im Klärwerksbereich</w:t>
      </w:r>
      <w:r w:rsidR="00E20484">
        <w:rPr>
          <w:rFonts w:asciiTheme="minorHAnsi" w:hAnsiTheme="minorHAnsi" w:cstheme="minorHAnsi"/>
          <w:sz w:val="24"/>
          <w:szCs w:val="24"/>
          <w:shd w:val="clear" w:color="auto" w:fill="FFFFFF" w:themeFill="background1"/>
        </w:rPr>
        <w:t xml:space="preserve"> (1. b</w:t>
      </w:r>
      <w:r w:rsidR="001462D7">
        <w:rPr>
          <w:rFonts w:asciiTheme="minorHAnsi" w:hAnsiTheme="minorHAnsi" w:cstheme="minorHAnsi"/>
          <w:sz w:val="24"/>
          <w:szCs w:val="24"/>
          <w:shd w:val="clear" w:color="auto" w:fill="FFFFFF" w:themeFill="background1"/>
        </w:rPr>
        <w:t>is 3. Quartal 2016 „gelb“)</w:t>
      </w:r>
    </w:p>
    <w:p w:rsidR="001462D7" w:rsidRDefault="001462D7" w:rsidP="001462D7">
      <w:pPr>
        <w:pStyle w:val="Textkrper2"/>
        <w:spacing w:line="320" w:lineRule="atLeast"/>
        <w:ind w:left="720"/>
        <w:rPr>
          <w:rFonts w:asciiTheme="minorHAnsi" w:hAnsiTheme="minorHAnsi" w:cstheme="minorHAnsi"/>
          <w:sz w:val="24"/>
          <w:szCs w:val="24"/>
          <w:shd w:val="clear" w:color="auto" w:fill="FFFFFF" w:themeFill="background1"/>
        </w:rPr>
      </w:pPr>
      <w:r w:rsidRPr="001462D7">
        <w:rPr>
          <w:rFonts w:asciiTheme="minorHAnsi" w:hAnsiTheme="minorHAnsi" w:cstheme="minorHAnsi"/>
          <w:sz w:val="24"/>
          <w:szCs w:val="24"/>
          <w:shd w:val="clear" w:color="auto" w:fill="FFFFFF" w:themeFill="background1"/>
        </w:rPr>
        <w:t>Aufgrund baubedingter Provisorien und Einschränkungen war die Abwasserre</w:t>
      </w:r>
      <w:r w:rsidRPr="001462D7">
        <w:rPr>
          <w:rFonts w:asciiTheme="minorHAnsi" w:hAnsiTheme="minorHAnsi" w:cstheme="minorHAnsi"/>
          <w:sz w:val="24"/>
          <w:szCs w:val="24"/>
          <w:shd w:val="clear" w:color="auto" w:fill="FFFFFF" w:themeFill="background1"/>
        </w:rPr>
        <w:t>i</w:t>
      </w:r>
      <w:r w:rsidRPr="001462D7">
        <w:rPr>
          <w:rFonts w:asciiTheme="minorHAnsi" w:hAnsiTheme="minorHAnsi" w:cstheme="minorHAnsi"/>
          <w:sz w:val="24"/>
          <w:szCs w:val="24"/>
          <w:shd w:val="clear" w:color="auto" w:fill="FFFFFF" w:themeFill="background1"/>
        </w:rPr>
        <w:t xml:space="preserve">nigung/Denitrifikation </w:t>
      </w:r>
      <w:r>
        <w:rPr>
          <w:rFonts w:asciiTheme="minorHAnsi" w:hAnsiTheme="minorHAnsi" w:cstheme="minorHAnsi"/>
          <w:sz w:val="24"/>
          <w:szCs w:val="24"/>
          <w:shd w:val="clear" w:color="auto" w:fill="FFFFFF" w:themeFill="background1"/>
        </w:rPr>
        <w:t>im Klärwerk</w:t>
      </w:r>
      <w:r w:rsidRPr="001462D7">
        <w:rPr>
          <w:rFonts w:asciiTheme="minorHAnsi" w:hAnsiTheme="minorHAnsi" w:cstheme="minorHAnsi"/>
          <w:sz w:val="24"/>
          <w:szCs w:val="24"/>
          <w:shd w:val="clear" w:color="auto" w:fill="FFFFFF" w:themeFill="background1"/>
        </w:rPr>
        <w:t xml:space="preserve"> Ditzingen</w:t>
      </w:r>
      <w:r>
        <w:rPr>
          <w:rFonts w:asciiTheme="minorHAnsi" w:hAnsiTheme="minorHAnsi" w:cstheme="minorHAnsi"/>
          <w:sz w:val="24"/>
          <w:szCs w:val="24"/>
          <w:shd w:val="clear" w:color="auto" w:fill="FFFFFF" w:themeFill="background1"/>
        </w:rPr>
        <w:t xml:space="preserve"> </w:t>
      </w:r>
      <w:r w:rsidRPr="001462D7">
        <w:rPr>
          <w:rFonts w:asciiTheme="minorHAnsi" w:hAnsiTheme="minorHAnsi" w:cstheme="minorHAnsi"/>
          <w:sz w:val="24"/>
          <w:szCs w:val="24"/>
          <w:shd w:val="clear" w:color="auto" w:fill="FFFFFF" w:themeFill="background1"/>
        </w:rPr>
        <w:t>beeinträchtigt.</w:t>
      </w:r>
      <w:r>
        <w:rPr>
          <w:rFonts w:asciiTheme="minorHAnsi" w:hAnsiTheme="minorHAnsi" w:cstheme="minorHAnsi"/>
          <w:sz w:val="24"/>
          <w:szCs w:val="24"/>
          <w:shd w:val="clear" w:color="auto" w:fill="FFFFFF" w:themeFill="background1"/>
        </w:rPr>
        <w:t xml:space="preserve"> </w:t>
      </w:r>
    </w:p>
    <w:p w:rsidR="002A2AA7" w:rsidRDefault="001462D7" w:rsidP="001462D7">
      <w:pPr>
        <w:pStyle w:val="Textkrper2"/>
        <w:spacing w:line="320" w:lineRule="atLeast"/>
        <w:ind w:left="720"/>
        <w:rPr>
          <w:rFonts w:asciiTheme="minorHAnsi" w:hAnsiTheme="minorHAnsi" w:cstheme="minorHAnsi"/>
          <w:sz w:val="24"/>
          <w:szCs w:val="24"/>
          <w:shd w:val="clear" w:color="auto" w:fill="FFFFFF" w:themeFill="background1"/>
        </w:rPr>
      </w:pPr>
      <w:r w:rsidRPr="001462D7">
        <w:rPr>
          <w:rFonts w:asciiTheme="minorHAnsi" w:hAnsiTheme="minorHAnsi" w:cstheme="minorHAnsi"/>
          <w:sz w:val="24"/>
          <w:szCs w:val="24"/>
          <w:shd w:val="clear" w:color="auto" w:fill="FFFFFF" w:themeFill="background1"/>
        </w:rPr>
        <w:t xml:space="preserve">Gasbehälter: </w:t>
      </w:r>
      <w:r>
        <w:rPr>
          <w:rFonts w:asciiTheme="minorHAnsi" w:hAnsiTheme="minorHAnsi" w:cstheme="minorHAnsi"/>
          <w:sz w:val="24"/>
          <w:szCs w:val="24"/>
          <w:shd w:val="clear" w:color="auto" w:fill="FFFFFF" w:themeFill="background1"/>
        </w:rPr>
        <w:t xml:space="preserve">Eine </w:t>
      </w:r>
      <w:r w:rsidRPr="001462D7">
        <w:rPr>
          <w:rFonts w:asciiTheme="minorHAnsi" w:hAnsiTheme="minorHAnsi" w:cstheme="minorHAnsi"/>
          <w:sz w:val="24"/>
          <w:szCs w:val="24"/>
          <w:shd w:val="clear" w:color="auto" w:fill="FFFFFF" w:themeFill="background1"/>
        </w:rPr>
        <w:t>größere Re</w:t>
      </w:r>
      <w:r>
        <w:rPr>
          <w:rFonts w:asciiTheme="minorHAnsi" w:hAnsiTheme="minorHAnsi" w:cstheme="minorHAnsi"/>
          <w:sz w:val="24"/>
          <w:szCs w:val="24"/>
          <w:shd w:val="clear" w:color="auto" w:fill="FFFFFF" w:themeFill="background1"/>
        </w:rPr>
        <w:t>paratur erfolgte im August 2016.</w:t>
      </w:r>
    </w:p>
    <w:p w:rsidR="00633071" w:rsidRDefault="00633071" w:rsidP="001A236F">
      <w:pPr>
        <w:pStyle w:val="Textkrper2"/>
        <w:spacing w:line="320" w:lineRule="atLeast"/>
        <w:ind w:left="720"/>
        <w:rPr>
          <w:rFonts w:asciiTheme="minorHAnsi" w:hAnsiTheme="minorHAnsi" w:cstheme="minorHAnsi"/>
          <w:sz w:val="24"/>
          <w:szCs w:val="24"/>
          <w:shd w:val="clear" w:color="auto" w:fill="FFFFFF" w:themeFill="background1"/>
        </w:rPr>
      </w:pPr>
    </w:p>
    <w:p w:rsidR="000F331F" w:rsidRDefault="000F331F" w:rsidP="000F331F">
      <w:pPr>
        <w:pStyle w:val="Textkrper2"/>
        <w:numPr>
          <w:ilvl w:val="0"/>
          <w:numId w:val="24"/>
        </w:numPr>
        <w:spacing w:line="320" w:lineRule="atLeast"/>
        <w:rPr>
          <w:rFonts w:asciiTheme="minorHAnsi" w:hAnsiTheme="minorHAnsi" w:cstheme="minorHAnsi"/>
          <w:sz w:val="24"/>
          <w:szCs w:val="24"/>
          <w:shd w:val="clear" w:color="auto" w:fill="FFFFFF" w:themeFill="background1"/>
        </w:rPr>
      </w:pPr>
      <w:r>
        <w:rPr>
          <w:rFonts w:asciiTheme="minorHAnsi" w:hAnsiTheme="minorHAnsi" w:cstheme="minorHAnsi"/>
          <w:sz w:val="24"/>
          <w:szCs w:val="24"/>
          <w:shd w:val="clear" w:color="auto" w:fill="FFFFFF" w:themeFill="background1"/>
        </w:rPr>
        <w:t>Personalgewinnung</w:t>
      </w:r>
      <w:r w:rsidR="00AB49CA">
        <w:rPr>
          <w:rFonts w:asciiTheme="minorHAnsi" w:hAnsiTheme="minorHAnsi" w:cstheme="minorHAnsi"/>
          <w:sz w:val="24"/>
          <w:szCs w:val="24"/>
          <w:shd w:val="clear" w:color="auto" w:fill="FFFFFF" w:themeFill="background1"/>
        </w:rPr>
        <w:t xml:space="preserve"> (1. bis 4. Quartal 2016 „gelb“)</w:t>
      </w:r>
    </w:p>
    <w:p w:rsidR="000F331F" w:rsidRDefault="000F331F" w:rsidP="000F331F">
      <w:pPr>
        <w:pStyle w:val="Textkrper2"/>
        <w:spacing w:line="320" w:lineRule="atLeast"/>
        <w:ind w:left="720"/>
        <w:rPr>
          <w:rFonts w:asciiTheme="minorHAnsi" w:hAnsiTheme="minorHAnsi" w:cstheme="minorHAnsi"/>
          <w:sz w:val="24"/>
          <w:szCs w:val="24"/>
          <w:shd w:val="clear" w:color="auto" w:fill="FFFFFF" w:themeFill="background1"/>
        </w:rPr>
      </w:pPr>
      <w:r w:rsidRPr="000F331F">
        <w:rPr>
          <w:rFonts w:asciiTheme="minorHAnsi" w:hAnsiTheme="minorHAnsi" w:cstheme="minorHAnsi"/>
          <w:sz w:val="24"/>
          <w:szCs w:val="24"/>
          <w:shd w:val="clear" w:color="auto" w:fill="FFFFFF" w:themeFill="background1"/>
        </w:rPr>
        <w:t xml:space="preserve">Bei </w:t>
      </w:r>
      <w:r>
        <w:rPr>
          <w:rFonts w:asciiTheme="minorHAnsi" w:hAnsiTheme="minorHAnsi" w:cstheme="minorHAnsi"/>
          <w:sz w:val="24"/>
          <w:szCs w:val="24"/>
          <w:shd w:val="clear" w:color="auto" w:fill="FFFFFF" w:themeFill="background1"/>
        </w:rPr>
        <w:t>Stellena</w:t>
      </w:r>
      <w:r w:rsidRPr="000F331F">
        <w:rPr>
          <w:rFonts w:asciiTheme="minorHAnsi" w:hAnsiTheme="minorHAnsi" w:cstheme="minorHAnsi"/>
          <w:sz w:val="24"/>
          <w:szCs w:val="24"/>
          <w:shd w:val="clear" w:color="auto" w:fill="FFFFFF" w:themeFill="background1"/>
        </w:rPr>
        <w:t>usschreibungen im Elektrobereich hat sich gezeigt, dass die Gewi</w:t>
      </w:r>
      <w:r w:rsidRPr="000F331F">
        <w:rPr>
          <w:rFonts w:asciiTheme="minorHAnsi" w:hAnsiTheme="minorHAnsi" w:cstheme="minorHAnsi"/>
          <w:sz w:val="24"/>
          <w:szCs w:val="24"/>
          <w:shd w:val="clear" w:color="auto" w:fill="FFFFFF" w:themeFill="background1"/>
        </w:rPr>
        <w:t>n</w:t>
      </w:r>
      <w:r w:rsidRPr="000F331F">
        <w:rPr>
          <w:rFonts w:asciiTheme="minorHAnsi" w:hAnsiTheme="minorHAnsi" w:cstheme="minorHAnsi"/>
          <w:sz w:val="24"/>
          <w:szCs w:val="24"/>
          <w:shd w:val="clear" w:color="auto" w:fill="FFFFFF" w:themeFill="background1"/>
        </w:rPr>
        <w:t>nung</w:t>
      </w:r>
      <w:r>
        <w:rPr>
          <w:rFonts w:asciiTheme="minorHAnsi" w:hAnsiTheme="minorHAnsi" w:cstheme="minorHAnsi"/>
          <w:sz w:val="24"/>
          <w:szCs w:val="24"/>
          <w:shd w:val="clear" w:color="auto" w:fill="FFFFFF" w:themeFill="background1"/>
        </w:rPr>
        <w:t xml:space="preserve"> </w:t>
      </w:r>
      <w:r w:rsidRPr="000F331F">
        <w:rPr>
          <w:rFonts w:asciiTheme="minorHAnsi" w:hAnsiTheme="minorHAnsi" w:cstheme="minorHAnsi"/>
          <w:sz w:val="24"/>
          <w:szCs w:val="24"/>
          <w:shd w:val="clear" w:color="auto" w:fill="FFFFFF" w:themeFill="background1"/>
        </w:rPr>
        <w:t>geeigneter Mitarbeiter nach wie vor schwie</w:t>
      </w:r>
      <w:r>
        <w:rPr>
          <w:rFonts w:asciiTheme="minorHAnsi" w:hAnsiTheme="minorHAnsi" w:cstheme="minorHAnsi"/>
          <w:sz w:val="24"/>
          <w:szCs w:val="24"/>
          <w:shd w:val="clear" w:color="auto" w:fill="FFFFFF" w:themeFill="background1"/>
        </w:rPr>
        <w:t>rig ist.</w:t>
      </w:r>
    </w:p>
    <w:p w:rsidR="000F331F" w:rsidRPr="004F4F00" w:rsidRDefault="000F331F" w:rsidP="001A236F">
      <w:pPr>
        <w:pStyle w:val="Textkrper2"/>
        <w:spacing w:line="320" w:lineRule="atLeast"/>
        <w:ind w:left="720"/>
        <w:rPr>
          <w:rFonts w:asciiTheme="minorHAnsi" w:hAnsiTheme="minorHAnsi" w:cstheme="minorHAnsi"/>
          <w:sz w:val="24"/>
          <w:szCs w:val="24"/>
          <w:shd w:val="clear" w:color="auto" w:fill="FFFFFF" w:themeFill="background1"/>
        </w:rPr>
      </w:pPr>
    </w:p>
    <w:p w:rsidR="00F1679A" w:rsidRPr="004F4F00" w:rsidRDefault="00881D5D" w:rsidP="001A236F">
      <w:pPr>
        <w:pStyle w:val="Textkrper2"/>
        <w:spacing w:line="320" w:lineRule="atLeast"/>
        <w:rPr>
          <w:rFonts w:asciiTheme="minorHAnsi" w:hAnsiTheme="minorHAnsi" w:cstheme="minorHAnsi"/>
          <w:sz w:val="24"/>
          <w:szCs w:val="24"/>
          <w:shd w:val="clear" w:color="auto" w:fill="FFFFFF" w:themeFill="background1"/>
        </w:rPr>
      </w:pPr>
      <w:r w:rsidRPr="004F4F00">
        <w:rPr>
          <w:rFonts w:asciiTheme="minorHAnsi" w:hAnsiTheme="minorHAnsi" w:cstheme="minorHAnsi"/>
          <w:sz w:val="24"/>
          <w:szCs w:val="24"/>
          <w:shd w:val="clear" w:color="auto" w:fill="FFFFFF" w:themeFill="background1"/>
        </w:rPr>
        <w:t>Insgesamt bestanden zum 31.1</w:t>
      </w:r>
      <w:r w:rsidR="00265291">
        <w:rPr>
          <w:rFonts w:asciiTheme="minorHAnsi" w:hAnsiTheme="minorHAnsi" w:cstheme="minorHAnsi"/>
          <w:sz w:val="24"/>
          <w:szCs w:val="24"/>
          <w:shd w:val="clear" w:color="auto" w:fill="FFFFFF" w:themeFill="background1"/>
        </w:rPr>
        <w:t>2.2016</w:t>
      </w:r>
      <w:r w:rsidR="00526FFB" w:rsidRPr="004F4F00">
        <w:rPr>
          <w:rFonts w:asciiTheme="minorHAnsi" w:hAnsiTheme="minorHAnsi" w:cstheme="minorHAnsi"/>
          <w:sz w:val="24"/>
          <w:szCs w:val="24"/>
          <w:shd w:val="clear" w:color="auto" w:fill="FFFFFF" w:themeFill="background1"/>
        </w:rPr>
        <w:t xml:space="preserve"> </w:t>
      </w:r>
      <w:r w:rsidR="00F1679A" w:rsidRPr="004F4F00">
        <w:rPr>
          <w:rFonts w:asciiTheme="minorHAnsi" w:hAnsiTheme="minorHAnsi" w:cstheme="minorHAnsi"/>
          <w:sz w:val="24"/>
          <w:szCs w:val="24"/>
          <w:shd w:val="clear" w:color="auto" w:fill="FFFFFF" w:themeFill="background1"/>
        </w:rPr>
        <w:t xml:space="preserve">keine Risiken, die den Fortbestand des </w:t>
      </w:r>
      <w:proofErr w:type="spellStart"/>
      <w:r w:rsidR="00F1679A" w:rsidRPr="004F4F00">
        <w:rPr>
          <w:rFonts w:asciiTheme="minorHAnsi" w:hAnsiTheme="minorHAnsi" w:cstheme="minorHAnsi"/>
          <w:sz w:val="24"/>
          <w:szCs w:val="24"/>
          <w:shd w:val="clear" w:color="auto" w:fill="FFFFFF" w:themeFill="background1"/>
        </w:rPr>
        <w:t>Eigen</w:t>
      </w:r>
      <w:r w:rsidR="00062982">
        <w:rPr>
          <w:rFonts w:asciiTheme="minorHAnsi" w:hAnsiTheme="minorHAnsi" w:cstheme="minorHAnsi"/>
          <w:sz w:val="24"/>
          <w:szCs w:val="24"/>
          <w:shd w:val="clear" w:color="auto" w:fill="FFFFFF" w:themeFill="background1"/>
        </w:rPr>
        <w:softHyphen/>
      </w:r>
      <w:r w:rsidR="00F1679A" w:rsidRPr="004F4F00">
        <w:rPr>
          <w:rFonts w:asciiTheme="minorHAnsi" w:hAnsiTheme="minorHAnsi" w:cstheme="minorHAnsi"/>
          <w:sz w:val="24"/>
          <w:szCs w:val="24"/>
          <w:shd w:val="clear" w:color="auto" w:fill="FFFFFF" w:themeFill="background1"/>
        </w:rPr>
        <w:t>betriebs</w:t>
      </w:r>
      <w:proofErr w:type="spellEnd"/>
      <w:r w:rsidR="00F1679A" w:rsidRPr="004F4F00">
        <w:rPr>
          <w:rFonts w:asciiTheme="minorHAnsi" w:hAnsiTheme="minorHAnsi" w:cstheme="minorHAnsi"/>
          <w:sz w:val="24"/>
          <w:szCs w:val="24"/>
          <w:shd w:val="clear" w:color="auto" w:fill="FFFFFF" w:themeFill="background1"/>
        </w:rPr>
        <w:t xml:space="preserve"> Stadtentwässerung Stuttgart gefährdeten.</w:t>
      </w:r>
    </w:p>
    <w:p w:rsidR="006F7C1B" w:rsidRDefault="006F7C1B" w:rsidP="001A236F">
      <w:pPr>
        <w:pStyle w:val="Textkrper2"/>
        <w:spacing w:line="320" w:lineRule="atLeast"/>
        <w:rPr>
          <w:rFonts w:asciiTheme="minorHAnsi" w:hAnsiTheme="minorHAnsi" w:cstheme="minorHAnsi"/>
          <w:sz w:val="24"/>
          <w:szCs w:val="24"/>
          <w:shd w:val="clear" w:color="auto" w:fill="FFFFFF" w:themeFill="background1"/>
        </w:rPr>
      </w:pPr>
    </w:p>
    <w:p w:rsidR="007D62A4" w:rsidRDefault="007D62A4" w:rsidP="001A236F">
      <w:pPr>
        <w:pStyle w:val="Textkrper2"/>
        <w:spacing w:line="320" w:lineRule="atLeast"/>
        <w:rPr>
          <w:rFonts w:asciiTheme="minorHAnsi" w:hAnsiTheme="minorHAnsi" w:cstheme="minorHAnsi"/>
          <w:sz w:val="24"/>
          <w:szCs w:val="24"/>
          <w:shd w:val="clear" w:color="auto" w:fill="FFFFFF" w:themeFill="background1"/>
        </w:rPr>
      </w:pPr>
    </w:p>
    <w:p w:rsidR="00F74AC3" w:rsidRPr="004F4F00" w:rsidRDefault="00F74AC3" w:rsidP="001A236F">
      <w:pPr>
        <w:pStyle w:val="Textkrper2"/>
        <w:spacing w:line="320" w:lineRule="atLeast"/>
        <w:rPr>
          <w:rFonts w:asciiTheme="minorHAnsi" w:hAnsiTheme="minorHAnsi" w:cstheme="minorHAnsi"/>
          <w:sz w:val="24"/>
          <w:szCs w:val="24"/>
          <w:shd w:val="clear" w:color="auto" w:fill="FFFFFF" w:themeFill="background1"/>
        </w:rPr>
      </w:pPr>
    </w:p>
    <w:p w:rsidR="001C16FC" w:rsidRDefault="001C16FC" w:rsidP="001A236F">
      <w:pPr>
        <w:pStyle w:val="Textkrper2"/>
        <w:spacing w:line="320" w:lineRule="atLeast"/>
        <w:rPr>
          <w:rFonts w:asciiTheme="minorHAnsi" w:hAnsiTheme="minorHAnsi" w:cstheme="minorHAnsi"/>
          <w:sz w:val="24"/>
          <w:szCs w:val="24"/>
          <w:shd w:val="clear" w:color="auto" w:fill="FFFFFF" w:themeFill="background1"/>
        </w:rPr>
      </w:pPr>
      <w:r w:rsidRPr="001D41A1">
        <w:rPr>
          <w:rFonts w:asciiTheme="minorHAnsi" w:hAnsiTheme="minorHAnsi" w:cstheme="minorHAnsi"/>
          <w:sz w:val="24"/>
          <w:szCs w:val="24"/>
          <w:shd w:val="clear" w:color="auto" w:fill="FFFFFF" w:themeFill="background1"/>
        </w:rPr>
        <w:lastRenderedPageBreak/>
        <w:t>Stuttgart,</w:t>
      </w:r>
      <w:r w:rsidR="001D41A1" w:rsidRPr="001D41A1">
        <w:rPr>
          <w:rFonts w:asciiTheme="minorHAnsi" w:hAnsiTheme="minorHAnsi" w:cstheme="minorHAnsi"/>
          <w:sz w:val="24"/>
          <w:szCs w:val="24"/>
          <w:shd w:val="clear" w:color="auto" w:fill="FFFFFF" w:themeFill="background1"/>
        </w:rPr>
        <w:t xml:space="preserve"> 27. April</w:t>
      </w:r>
      <w:r w:rsidR="00D81DD6" w:rsidRPr="001D41A1">
        <w:rPr>
          <w:rFonts w:asciiTheme="minorHAnsi" w:hAnsiTheme="minorHAnsi" w:cstheme="minorHAnsi"/>
          <w:sz w:val="24"/>
          <w:szCs w:val="24"/>
          <w:shd w:val="clear" w:color="auto" w:fill="FFFFFF" w:themeFill="background1"/>
        </w:rPr>
        <w:t xml:space="preserve"> 2017</w:t>
      </w:r>
    </w:p>
    <w:p w:rsidR="00F74AC3" w:rsidRDefault="00F74AC3" w:rsidP="001A236F">
      <w:pPr>
        <w:pStyle w:val="Textkrper2"/>
        <w:spacing w:line="320" w:lineRule="atLeast"/>
        <w:rPr>
          <w:rFonts w:asciiTheme="minorHAnsi" w:hAnsiTheme="minorHAnsi" w:cstheme="minorHAnsi"/>
          <w:sz w:val="24"/>
          <w:szCs w:val="24"/>
          <w:shd w:val="clear" w:color="auto" w:fill="FFFFFF" w:themeFill="background1"/>
        </w:rPr>
      </w:pPr>
    </w:p>
    <w:p w:rsidR="00665B6E" w:rsidRDefault="00665B6E" w:rsidP="001A236F">
      <w:pPr>
        <w:pStyle w:val="Textkrper2"/>
        <w:spacing w:line="320" w:lineRule="atLeast"/>
        <w:rPr>
          <w:rFonts w:asciiTheme="minorHAnsi" w:hAnsiTheme="minorHAnsi" w:cstheme="minorHAnsi"/>
          <w:sz w:val="24"/>
          <w:szCs w:val="24"/>
          <w:shd w:val="clear" w:color="auto" w:fill="FFFFFF" w:themeFill="background1"/>
        </w:rPr>
      </w:pPr>
    </w:p>
    <w:p w:rsidR="00F74AC3" w:rsidRPr="004F4F00" w:rsidRDefault="00F74AC3" w:rsidP="001A236F">
      <w:pPr>
        <w:pStyle w:val="Textkrper2"/>
        <w:spacing w:line="320" w:lineRule="atLeast"/>
        <w:rPr>
          <w:rFonts w:asciiTheme="minorHAnsi" w:hAnsiTheme="minorHAnsi" w:cstheme="minorHAnsi"/>
          <w:sz w:val="24"/>
          <w:szCs w:val="24"/>
          <w:shd w:val="clear" w:color="auto" w:fill="FFFFFF" w:themeFill="background1"/>
        </w:rPr>
      </w:pPr>
      <w:r>
        <w:rPr>
          <w:rFonts w:asciiTheme="minorHAnsi" w:hAnsiTheme="minorHAnsi" w:cstheme="minorHAnsi"/>
          <w:sz w:val="24"/>
          <w:szCs w:val="24"/>
          <w:shd w:val="clear" w:color="auto" w:fill="FFFFFF" w:themeFill="background1"/>
        </w:rPr>
        <w:t>Eigenbetrieb Stadtentwässerung Stuttgart (SES) der Landeshauptstadt Stuttgart</w:t>
      </w:r>
    </w:p>
    <w:p w:rsidR="00CE4C65" w:rsidRDefault="00CE4C65" w:rsidP="001A236F">
      <w:pPr>
        <w:pStyle w:val="Textkrper2"/>
        <w:spacing w:line="320" w:lineRule="atLeast"/>
        <w:rPr>
          <w:rFonts w:asciiTheme="minorHAnsi" w:hAnsiTheme="minorHAnsi" w:cstheme="minorHAnsi"/>
          <w:sz w:val="24"/>
          <w:szCs w:val="24"/>
          <w:shd w:val="clear" w:color="auto" w:fill="FFFFFF" w:themeFill="background1"/>
        </w:rPr>
      </w:pPr>
    </w:p>
    <w:p w:rsidR="00277BE9" w:rsidRDefault="00277BE9" w:rsidP="001A236F">
      <w:pPr>
        <w:pStyle w:val="Textkrper2"/>
        <w:spacing w:line="320" w:lineRule="atLeast"/>
        <w:rPr>
          <w:rFonts w:asciiTheme="minorHAnsi" w:hAnsiTheme="minorHAnsi" w:cstheme="minorHAnsi"/>
          <w:sz w:val="24"/>
          <w:szCs w:val="24"/>
          <w:shd w:val="clear" w:color="auto" w:fill="FFFFFF" w:themeFill="background1"/>
        </w:rPr>
      </w:pPr>
    </w:p>
    <w:p w:rsidR="00665B6E" w:rsidRDefault="00665B6E" w:rsidP="001A236F">
      <w:pPr>
        <w:pStyle w:val="Textkrper2"/>
        <w:spacing w:line="320" w:lineRule="atLeast"/>
        <w:jc w:val="left"/>
        <w:rPr>
          <w:rFonts w:asciiTheme="minorHAnsi" w:hAnsiTheme="minorHAnsi" w:cstheme="minorHAnsi"/>
          <w:sz w:val="24"/>
          <w:szCs w:val="24"/>
          <w:shd w:val="clear" w:color="auto" w:fill="FFFFFF" w:themeFill="background1"/>
        </w:rPr>
      </w:pPr>
    </w:p>
    <w:p w:rsidR="00E82279" w:rsidRPr="004F4F00" w:rsidRDefault="001C16FC" w:rsidP="001A236F">
      <w:pPr>
        <w:pStyle w:val="Textkrper2"/>
        <w:spacing w:line="320" w:lineRule="atLeast"/>
        <w:jc w:val="left"/>
        <w:rPr>
          <w:rFonts w:asciiTheme="minorHAnsi" w:hAnsiTheme="minorHAnsi" w:cstheme="minorHAnsi"/>
          <w:sz w:val="24"/>
          <w:szCs w:val="24"/>
          <w:shd w:val="clear" w:color="auto" w:fill="FFFFFF" w:themeFill="background1"/>
        </w:rPr>
      </w:pPr>
      <w:r w:rsidRPr="004F4F00">
        <w:rPr>
          <w:rFonts w:asciiTheme="minorHAnsi" w:hAnsiTheme="minorHAnsi" w:cstheme="minorHAnsi"/>
          <w:sz w:val="24"/>
          <w:szCs w:val="24"/>
          <w:shd w:val="clear" w:color="auto" w:fill="FFFFFF" w:themeFill="background1"/>
        </w:rPr>
        <w:t>Erster Betriebsleiter</w:t>
      </w:r>
      <w:r w:rsidR="00A0725C" w:rsidRPr="004F4F00">
        <w:rPr>
          <w:rFonts w:asciiTheme="minorHAnsi" w:hAnsiTheme="minorHAnsi" w:cstheme="minorHAnsi"/>
          <w:sz w:val="24"/>
          <w:szCs w:val="24"/>
          <w:shd w:val="clear" w:color="auto" w:fill="FFFFFF" w:themeFill="background1"/>
        </w:rPr>
        <w:t xml:space="preserve"> </w:t>
      </w:r>
      <w:r w:rsidR="00A0725C" w:rsidRPr="004F4F00">
        <w:rPr>
          <w:rFonts w:asciiTheme="minorHAnsi" w:hAnsiTheme="minorHAnsi" w:cstheme="minorHAnsi"/>
          <w:sz w:val="24"/>
          <w:szCs w:val="24"/>
          <w:shd w:val="clear" w:color="auto" w:fill="FFFFFF" w:themeFill="background1"/>
        </w:rPr>
        <w:tab/>
      </w:r>
      <w:r w:rsidR="00A0725C" w:rsidRPr="004F4F00">
        <w:rPr>
          <w:rFonts w:asciiTheme="minorHAnsi" w:hAnsiTheme="minorHAnsi" w:cstheme="minorHAnsi"/>
          <w:sz w:val="24"/>
          <w:szCs w:val="24"/>
          <w:shd w:val="clear" w:color="auto" w:fill="FFFFFF" w:themeFill="background1"/>
        </w:rPr>
        <w:tab/>
      </w:r>
      <w:r w:rsidR="00A0725C" w:rsidRPr="004F4F00">
        <w:rPr>
          <w:rFonts w:asciiTheme="minorHAnsi" w:hAnsiTheme="minorHAnsi" w:cstheme="minorHAnsi"/>
          <w:sz w:val="24"/>
          <w:szCs w:val="24"/>
          <w:shd w:val="clear" w:color="auto" w:fill="FFFFFF" w:themeFill="background1"/>
        </w:rPr>
        <w:tab/>
      </w:r>
      <w:r w:rsidR="00A0725C" w:rsidRPr="004F4F00">
        <w:rPr>
          <w:rFonts w:asciiTheme="minorHAnsi" w:hAnsiTheme="minorHAnsi" w:cstheme="minorHAnsi"/>
          <w:sz w:val="24"/>
          <w:szCs w:val="24"/>
          <w:shd w:val="clear" w:color="auto" w:fill="FFFFFF" w:themeFill="background1"/>
        </w:rPr>
        <w:tab/>
        <w:t xml:space="preserve">Kaufmännischer </w:t>
      </w:r>
      <w:r w:rsidR="005826E1" w:rsidRPr="004F4F00">
        <w:rPr>
          <w:rFonts w:asciiTheme="minorHAnsi" w:hAnsiTheme="minorHAnsi" w:cstheme="minorHAnsi"/>
          <w:sz w:val="24"/>
          <w:szCs w:val="24"/>
          <w:shd w:val="clear" w:color="auto" w:fill="FFFFFF" w:themeFill="background1"/>
        </w:rPr>
        <w:t>Betriebsleiter</w:t>
      </w:r>
      <w:r w:rsidR="007C5C2E" w:rsidRPr="004F4F00">
        <w:rPr>
          <w:rFonts w:asciiTheme="minorHAnsi" w:hAnsiTheme="minorHAnsi" w:cstheme="minorHAnsi"/>
          <w:sz w:val="24"/>
          <w:szCs w:val="24"/>
          <w:shd w:val="clear" w:color="auto" w:fill="FFFFFF" w:themeFill="background1"/>
        </w:rPr>
        <w:br/>
      </w:r>
      <w:r w:rsidRPr="004F4F00">
        <w:rPr>
          <w:rFonts w:asciiTheme="minorHAnsi" w:hAnsiTheme="minorHAnsi" w:cstheme="minorHAnsi"/>
          <w:sz w:val="24"/>
          <w:szCs w:val="24"/>
          <w:shd w:val="clear" w:color="auto" w:fill="FFFFFF" w:themeFill="background1"/>
        </w:rPr>
        <w:t xml:space="preserve">Dipl.-Ing. Wolfgang Schanz                     </w:t>
      </w:r>
      <w:r w:rsidR="005826E1" w:rsidRPr="004F4F00">
        <w:rPr>
          <w:rFonts w:asciiTheme="minorHAnsi" w:hAnsiTheme="minorHAnsi" w:cstheme="minorHAnsi"/>
          <w:sz w:val="24"/>
          <w:szCs w:val="24"/>
          <w:shd w:val="clear" w:color="auto" w:fill="FFFFFF" w:themeFill="background1"/>
        </w:rPr>
        <w:tab/>
      </w:r>
      <w:r w:rsidRPr="004F4F00">
        <w:rPr>
          <w:rFonts w:asciiTheme="minorHAnsi" w:hAnsiTheme="minorHAnsi" w:cstheme="minorHAnsi"/>
          <w:sz w:val="24"/>
          <w:szCs w:val="24"/>
          <w:shd w:val="clear" w:color="auto" w:fill="FFFFFF" w:themeFill="background1"/>
        </w:rPr>
        <w:t xml:space="preserve">Dipl.-Kaufm. Frank </w:t>
      </w:r>
      <w:proofErr w:type="spellStart"/>
      <w:r w:rsidRPr="004F4F00">
        <w:rPr>
          <w:rFonts w:asciiTheme="minorHAnsi" w:hAnsiTheme="minorHAnsi" w:cstheme="minorHAnsi"/>
          <w:sz w:val="24"/>
          <w:szCs w:val="24"/>
          <w:shd w:val="clear" w:color="auto" w:fill="FFFFFF" w:themeFill="background1"/>
        </w:rPr>
        <w:t>Endrich</w:t>
      </w:r>
      <w:proofErr w:type="spellEnd"/>
    </w:p>
    <w:sectPr w:rsidR="00E82279" w:rsidRPr="004F4F00" w:rsidSect="003167B7">
      <w:headerReference w:type="default" r:id="rId17"/>
      <w:footerReference w:type="even" r:id="rId18"/>
      <w:footerReference w:type="default" r:id="rId19"/>
      <w:pgSz w:w="11906" w:h="16838" w:code="9"/>
      <w:pgMar w:top="2268" w:right="1588" w:bottom="1560" w:left="1814" w:header="1134" w:footer="567" w:gutter="0"/>
      <w:paperSrc w:first="259" w:other="25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543" w:rsidRDefault="00CB3543">
      <w:r>
        <w:separator/>
      </w:r>
    </w:p>
  </w:endnote>
  <w:endnote w:type="continuationSeparator" w:id="0">
    <w:p w:rsidR="00CB3543" w:rsidRDefault="00CB35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543" w:rsidRDefault="006F128C">
    <w:pPr>
      <w:pStyle w:val="Fuzeile"/>
      <w:framePr w:wrap="around" w:vAnchor="text" w:hAnchor="margin" w:xAlign="center" w:y="1"/>
      <w:rPr>
        <w:rStyle w:val="Seitenzahl"/>
      </w:rPr>
    </w:pPr>
    <w:r>
      <w:rPr>
        <w:rStyle w:val="Seitenzahl"/>
      </w:rPr>
      <w:fldChar w:fldCharType="begin"/>
    </w:r>
    <w:r w:rsidR="00CB3543">
      <w:rPr>
        <w:rStyle w:val="Seitenzahl"/>
      </w:rPr>
      <w:instrText xml:space="preserve">PAGE  </w:instrText>
    </w:r>
    <w:r>
      <w:rPr>
        <w:rStyle w:val="Seitenzahl"/>
      </w:rPr>
      <w:fldChar w:fldCharType="separate"/>
    </w:r>
    <w:r w:rsidR="00CB3543">
      <w:rPr>
        <w:rStyle w:val="Seitenzahl"/>
        <w:noProof/>
      </w:rPr>
      <w:t>12</w:t>
    </w:r>
    <w:r>
      <w:rPr>
        <w:rStyle w:val="Seitenzahl"/>
      </w:rPr>
      <w:fldChar w:fldCharType="end"/>
    </w:r>
  </w:p>
  <w:p w:rsidR="00CB3543" w:rsidRDefault="00CB3543">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20" w:rsidRDefault="00A26DB1" w:rsidP="00A26DB1">
    <w:pPr>
      <w:pStyle w:val="Fuzeile"/>
    </w:pPr>
    <w:r>
      <w:tab/>
      <w:t xml:space="preserve">- </w:t>
    </w:r>
    <w:fldSimple w:instr=" PAGE ">
      <w:r>
        <w:rPr>
          <w:noProof/>
        </w:rPr>
        <w:t>2</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543" w:rsidRDefault="00CB3543">
      <w:r>
        <w:separator/>
      </w:r>
    </w:p>
  </w:footnote>
  <w:footnote w:type="continuationSeparator" w:id="0">
    <w:p w:rsidR="00CB3543" w:rsidRDefault="00CB3543">
      <w:r>
        <w:continuationSeparator/>
      </w:r>
    </w:p>
  </w:footnote>
  <w:footnote w:id="1">
    <w:p w:rsidR="00CB3543" w:rsidRPr="00F501D4" w:rsidRDefault="00CB3543" w:rsidP="004F4F00">
      <w:pPr>
        <w:pStyle w:val="Funotentext"/>
        <w:rPr>
          <w:rFonts w:asciiTheme="minorHAnsi" w:hAnsiTheme="minorHAnsi"/>
          <w:sz w:val="16"/>
          <w:szCs w:val="16"/>
        </w:rPr>
      </w:pPr>
      <w:r w:rsidRPr="00F501D4">
        <w:rPr>
          <w:rStyle w:val="Funotenzeichen"/>
          <w:rFonts w:asciiTheme="minorHAnsi" w:hAnsiTheme="minorHAnsi"/>
          <w:sz w:val="24"/>
          <w:szCs w:val="24"/>
        </w:rPr>
        <w:footnoteRef/>
      </w:r>
      <w:r w:rsidRPr="00F501D4">
        <w:rPr>
          <w:rFonts w:asciiTheme="minorHAnsi" w:hAnsiTheme="minorHAnsi"/>
          <w:sz w:val="16"/>
          <w:szCs w:val="16"/>
        </w:rPr>
        <w:t xml:space="preserve"> bei 120 m³ Frischwasserverbrauch und einer angeschlossenen Fläche von 80 m²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CE" w:rsidRPr="007C5D20" w:rsidRDefault="003270CE" w:rsidP="003270CE">
    <w:pPr>
      <w:pStyle w:val="Kopfzeile"/>
      <w:jc w:val="right"/>
      <w:rPr>
        <w:sz w:val="20"/>
        <w:szCs w:val="20"/>
      </w:rPr>
    </w:pPr>
    <w:r w:rsidRPr="007C5D20">
      <w:rPr>
        <w:sz w:val="20"/>
        <w:szCs w:val="20"/>
      </w:rPr>
      <w:t xml:space="preserve">Anlage 2 zur </w:t>
    </w:r>
    <w:proofErr w:type="spellStart"/>
    <w:r w:rsidRPr="007C5D20">
      <w:rPr>
        <w:sz w:val="20"/>
        <w:szCs w:val="20"/>
      </w:rPr>
      <w:t>GRDrs</w:t>
    </w:r>
    <w:proofErr w:type="spellEnd"/>
    <w:r w:rsidRPr="007C5D20">
      <w:rPr>
        <w:sz w:val="20"/>
        <w:szCs w:val="20"/>
      </w:rPr>
      <w:t xml:space="preserve"> </w:t>
    </w:r>
    <w:r w:rsidR="00F00853">
      <w:rPr>
        <w:sz w:val="20"/>
        <w:szCs w:val="20"/>
      </w:rPr>
      <w:t>555</w:t>
    </w:r>
    <w:r w:rsidRPr="007C5D20">
      <w:rPr>
        <w:sz w:val="20"/>
        <w:szCs w:val="20"/>
      </w:rPr>
      <w:t>/2017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235"/>
    <w:multiLevelType w:val="hybridMultilevel"/>
    <w:tmpl w:val="6158EA98"/>
    <w:lvl w:ilvl="0" w:tplc="AF303034">
      <w:start w:val="1"/>
      <w:numFmt w:val="bullet"/>
      <w:lvlText w:val=""/>
      <w:lvlJc w:val="left"/>
      <w:pPr>
        <w:tabs>
          <w:tab w:val="num" w:pos="720"/>
        </w:tabs>
        <w:ind w:left="720" w:hanging="360"/>
      </w:pPr>
      <w:rPr>
        <w:rFonts w:ascii="Symbol" w:hAnsi="Symbol" w:cs="Courier New" w:hint="default"/>
        <w:b w:val="0"/>
        <w:bCs w:val="0"/>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8210C9E"/>
    <w:multiLevelType w:val="hybridMultilevel"/>
    <w:tmpl w:val="527AAB5A"/>
    <w:lvl w:ilvl="0" w:tplc="AF303034">
      <w:start w:val="1"/>
      <w:numFmt w:val="bullet"/>
      <w:lvlText w:val=""/>
      <w:lvlJc w:val="left"/>
      <w:pPr>
        <w:tabs>
          <w:tab w:val="num" w:pos="720"/>
        </w:tabs>
        <w:ind w:left="720" w:hanging="360"/>
      </w:pPr>
      <w:rPr>
        <w:rFonts w:ascii="Symbol" w:hAnsi="Symbol" w:cs="Courier New" w:hint="default"/>
        <w:b w:val="0"/>
        <w:bCs w:val="0"/>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8BC3C1B"/>
    <w:multiLevelType w:val="hybridMultilevel"/>
    <w:tmpl w:val="1E54CE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B454F67"/>
    <w:multiLevelType w:val="singleLevel"/>
    <w:tmpl w:val="3AC62492"/>
    <w:lvl w:ilvl="0">
      <w:start w:val="1"/>
      <w:numFmt w:val="bullet"/>
      <w:lvlText w:val=""/>
      <w:lvlJc w:val="left"/>
      <w:pPr>
        <w:tabs>
          <w:tab w:val="num" w:pos="397"/>
        </w:tabs>
        <w:ind w:left="397" w:hanging="397"/>
      </w:pPr>
      <w:rPr>
        <w:rFonts w:ascii="Symbol" w:hAnsi="Symbol" w:hint="default"/>
        <w:sz w:val="24"/>
      </w:rPr>
    </w:lvl>
  </w:abstractNum>
  <w:abstractNum w:abstractNumId="4">
    <w:nsid w:val="201631D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5">
    <w:nsid w:val="21305AB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nsid w:val="22030E36"/>
    <w:multiLevelType w:val="hybridMultilevel"/>
    <w:tmpl w:val="C64CE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4161055"/>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8">
    <w:nsid w:val="2E413D14"/>
    <w:multiLevelType w:val="multilevel"/>
    <w:tmpl w:val="A5A0787A"/>
    <w:lvl w:ilvl="0">
      <w:start w:val="1"/>
      <w:numFmt w:val="bullet"/>
      <w:lvlText w:val=""/>
      <w:lvlJc w:val="left"/>
      <w:pPr>
        <w:tabs>
          <w:tab w:val="num" w:pos="720"/>
        </w:tabs>
        <w:ind w:left="720" w:hanging="360"/>
      </w:pPr>
      <w:rPr>
        <w:rFonts w:ascii="Symbol" w:hAnsi="Symbol" w:cs="Courier New" w:hint="default"/>
        <w:b w:val="0"/>
        <w:bCs w:val="0"/>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0E5709A"/>
    <w:multiLevelType w:val="hybridMultilevel"/>
    <w:tmpl w:val="447A4B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32301CC"/>
    <w:multiLevelType w:val="singleLevel"/>
    <w:tmpl w:val="04070005"/>
    <w:lvl w:ilvl="0">
      <w:start w:val="1"/>
      <w:numFmt w:val="bullet"/>
      <w:lvlText w:val=""/>
      <w:lvlJc w:val="left"/>
      <w:pPr>
        <w:tabs>
          <w:tab w:val="num" w:pos="720"/>
        </w:tabs>
        <w:ind w:left="720" w:hanging="360"/>
      </w:pPr>
      <w:rPr>
        <w:rFonts w:ascii="Wingdings" w:hAnsi="Wingdings" w:hint="default"/>
      </w:rPr>
    </w:lvl>
  </w:abstractNum>
  <w:abstractNum w:abstractNumId="11">
    <w:nsid w:val="3AA50127"/>
    <w:multiLevelType w:val="hybridMultilevel"/>
    <w:tmpl w:val="D774F718"/>
    <w:lvl w:ilvl="0" w:tplc="AF303034">
      <w:start w:val="1"/>
      <w:numFmt w:val="bullet"/>
      <w:lvlText w:val=""/>
      <w:lvlJc w:val="left"/>
      <w:pPr>
        <w:tabs>
          <w:tab w:val="num" w:pos="720"/>
        </w:tabs>
        <w:ind w:left="720" w:hanging="360"/>
      </w:pPr>
      <w:rPr>
        <w:rFonts w:ascii="Symbol" w:hAnsi="Symbol" w:cs="Courier New" w:hint="default"/>
        <w:b w:val="0"/>
        <w:bCs w:val="0"/>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BD642B0"/>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3">
    <w:nsid w:val="3CA9606F"/>
    <w:multiLevelType w:val="hybridMultilevel"/>
    <w:tmpl w:val="6D802E7A"/>
    <w:lvl w:ilvl="0" w:tplc="6A26ABE8">
      <w:numFmt w:val="bullet"/>
      <w:lvlText w:val="-"/>
      <w:lvlJc w:val="left"/>
      <w:pPr>
        <w:tabs>
          <w:tab w:val="num" w:pos="870"/>
        </w:tabs>
        <w:ind w:left="870" w:hanging="51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F124DC5"/>
    <w:multiLevelType w:val="hybridMultilevel"/>
    <w:tmpl w:val="9D567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F706EE7"/>
    <w:multiLevelType w:val="hybridMultilevel"/>
    <w:tmpl w:val="D884ECB0"/>
    <w:lvl w:ilvl="0" w:tplc="B38238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7D73DDB"/>
    <w:multiLevelType w:val="hybridMultilevel"/>
    <w:tmpl w:val="590698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8384C27"/>
    <w:multiLevelType w:val="hybridMultilevel"/>
    <w:tmpl w:val="58DA0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9E149DC"/>
    <w:multiLevelType w:val="singleLevel"/>
    <w:tmpl w:val="3AC62492"/>
    <w:lvl w:ilvl="0">
      <w:start w:val="1"/>
      <w:numFmt w:val="bullet"/>
      <w:lvlText w:val=""/>
      <w:lvlJc w:val="left"/>
      <w:pPr>
        <w:tabs>
          <w:tab w:val="num" w:pos="397"/>
        </w:tabs>
        <w:ind w:left="397" w:hanging="397"/>
      </w:pPr>
      <w:rPr>
        <w:rFonts w:ascii="Symbol" w:hAnsi="Symbol" w:hint="default"/>
        <w:sz w:val="24"/>
      </w:rPr>
    </w:lvl>
  </w:abstractNum>
  <w:abstractNum w:abstractNumId="19">
    <w:nsid w:val="5D5B2A34"/>
    <w:multiLevelType w:val="hybridMultilevel"/>
    <w:tmpl w:val="96C6BA42"/>
    <w:lvl w:ilvl="0" w:tplc="04070005">
      <w:start w:val="1"/>
      <w:numFmt w:val="bullet"/>
      <w:lvlText w:val=""/>
      <w:lvlJc w:val="left"/>
      <w:pPr>
        <w:tabs>
          <w:tab w:val="num" w:pos="720"/>
        </w:tabs>
        <w:ind w:left="720" w:hanging="360"/>
      </w:pPr>
      <w:rPr>
        <w:rFonts w:ascii="Wingdings" w:hAnsi="Wingdings" w:hint="default"/>
        <w:b w:val="0"/>
        <w:bCs w:val="0"/>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5EC74832"/>
    <w:multiLevelType w:val="hybridMultilevel"/>
    <w:tmpl w:val="B5F03A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17F1045"/>
    <w:multiLevelType w:val="hybridMultilevel"/>
    <w:tmpl w:val="CA7EDA3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658A3986"/>
    <w:multiLevelType w:val="hybridMultilevel"/>
    <w:tmpl w:val="B40EEF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EFB5E6F"/>
    <w:multiLevelType w:val="hybridMultilevel"/>
    <w:tmpl w:val="4BD825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72673030"/>
    <w:multiLevelType w:val="hybridMultilevel"/>
    <w:tmpl w:val="A5A0787A"/>
    <w:lvl w:ilvl="0" w:tplc="AF303034">
      <w:start w:val="1"/>
      <w:numFmt w:val="bullet"/>
      <w:lvlText w:val=""/>
      <w:lvlJc w:val="left"/>
      <w:pPr>
        <w:tabs>
          <w:tab w:val="num" w:pos="720"/>
        </w:tabs>
        <w:ind w:left="720" w:hanging="360"/>
      </w:pPr>
      <w:rPr>
        <w:rFonts w:ascii="Symbol" w:hAnsi="Symbol" w:cs="Courier New" w:hint="default"/>
        <w:b w:val="0"/>
        <w:bCs w:val="0"/>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77990B3D"/>
    <w:multiLevelType w:val="hybridMultilevel"/>
    <w:tmpl w:val="C04A928A"/>
    <w:lvl w:ilvl="0" w:tplc="AF303034">
      <w:start w:val="1"/>
      <w:numFmt w:val="bullet"/>
      <w:lvlText w:val=""/>
      <w:lvlJc w:val="left"/>
      <w:pPr>
        <w:tabs>
          <w:tab w:val="num" w:pos="720"/>
        </w:tabs>
        <w:ind w:left="720" w:hanging="360"/>
      </w:pPr>
      <w:rPr>
        <w:rFonts w:ascii="Symbol" w:hAnsi="Symbol" w:cs="Courier New" w:hint="default"/>
        <w:b w:val="0"/>
        <w:bCs w:val="0"/>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7A874D90"/>
    <w:multiLevelType w:val="singleLevel"/>
    <w:tmpl w:val="3AC62492"/>
    <w:lvl w:ilvl="0">
      <w:start w:val="1"/>
      <w:numFmt w:val="bullet"/>
      <w:lvlText w:val=""/>
      <w:lvlJc w:val="left"/>
      <w:pPr>
        <w:tabs>
          <w:tab w:val="num" w:pos="397"/>
        </w:tabs>
        <w:ind w:left="397" w:hanging="397"/>
      </w:pPr>
      <w:rPr>
        <w:rFonts w:ascii="Symbol" w:hAnsi="Symbol" w:hint="default"/>
        <w:sz w:val="24"/>
      </w:rPr>
    </w:lvl>
  </w:abstractNum>
  <w:num w:numId="1">
    <w:abstractNumId w:val="5"/>
  </w:num>
  <w:num w:numId="2">
    <w:abstractNumId w:val="10"/>
  </w:num>
  <w:num w:numId="3">
    <w:abstractNumId w:val="7"/>
  </w:num>
  <w:num w:numId="4">
    <w:abstractNumId w:val="4"/>
  </w:num>
  <w:num w:numId="5">
    <w:abstractNumId w:val="11"/>
  </w:num>
  <w:num w:numId="6">
    <w:abstractNumId w:val="1"/>
  </w:num>
  <w:num w:numId="7">
    <w:abstractNumId w:val="24"/>
  </w:num>
  <w:num w:numId="8">
    <w:abstractNumId w:val="8"/>
  </w:num>
  <w:num w:numId="9">
    <w:abstractNumId w:val="19"/>
  </w:num>
  <w:num w:numId="10">
    <w:abstractNumId w:val="21"/>
  </w:num>
  <w:num w:numId="11">
    <w:abstractNumId w:val="0"/>
  </w:num>
  <w:num w:numId="12">
    <w:abstractNumId w:val="25"/>
  </w:num>
  <w:num w:numId="13">
    <w:abstractNumId w:val="13"/>
  </w:num>
  <w:num w:numId="14">
    <w:abstractNumId w:val="20"/>
  </w:num>
  <w:num w:numId="15">
    <w:abstractNumId w:val="2"/>
  </w:num>
  <w:num w:numId="16">
    <w:abstractNumId w:val="9"/>
  </w:num>
  <w:num w:numId="17">
    <w:abstractNumId w:val="16"/>
  </w:num>
  <w:num w:numId="18">
    <w:abstractNumId w:val="12"/>
  </w:num>
  <w:num w:numId="19">
    <w:abstractNumId w:val="14"/>
  </w:num>
  <w:num w:numId="20">
    <w:abstractNumId w:val="17"/>
  </w:num>
  <w:num w:numId="21">
    <w:abstractNumId w:val="3"/>
  </w:num>
  <w:num w:numId="22">
    <w:abstractNumId w:val="26"/>
  </w:num>
  <w:num w:numId="23">
    <w:abstractNumId w:val="18"/>
  </w:num>
  <w:num w:numId="24">
    <w:abstractNumId w:val="6"/>
  </w:num>
  <w:num w:numId="25">
    <w:abstractNumId w:val="15"/>
  </w:num>
  <w:num w:numId="26">
    <w:abstractNumId w:val="22"/>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63EF2"/>
    <w:rsid w:val="00000581"/>
    <w:rsid w:val="00000BC6"/>
    <w:rsid w:val="0000108D"/>
    <w:rsid w:val="0000159C"/>
    <w:rsid w:val="0000180C"/>
    <w:rsid w:val="00001E3F"/>
    <w:rsid w:val="00004289"/>
    <w:rsid w:val="000043B2"/>
    <w:rsid w:val="000043F1"/>
    <w:rsid w:val="000052E9"/>
    <w:rsid w:val="0000587F"/>
    <w:rsid w:val="00006743"/>
    <w:rsid w:val="00006E2A"/>
    <w:rsid w:val="000074F0"/>
    <w:rsid w:val="00007551"/>
    <w:rsid w:val="00007624"/>
    <w:rsid w:val="00007752"/>
    <w:rsid w:val="00011CEB"/>
    <w:rsid w:val="0001228B"/>
    <w:rsid w:val="00012396"/>
    <w:rsid w:val="00012E28"/>
    <w:rsid w:val="0001336E"/>
    <w:rsid w:val="00013AFD"/>
    <w:rsid w:val="00013F07"/>
    <w:rsid w:val="000146CB"/>
    <w:rsid w:val="00014A3B"/>
    <w:rsid w:val="00014F5E"/>
    <w:rsid w:val="00015646"/>
    <w:rsid w:val="00016F01"/>
    <w:rsid w:val="0001716A"/>
    <w:rsid w:val="00017A2F"/>
    <w:rsid w:val="00017B04"/>
    <w:rsid w:val="00017B13"/>
    <w:rsid w:val="00017D70"/>
    <w:rsid w:val="000200D3"/>
    <w:rsid w:val="00020309"/>
    <w:rsid w:val="00020F56"/>
    <w:rsid w:val="0002151C"/>
    <w:rsid w:val="000217F1"/>
    <w:rsid w:val="00022664"/>
    <w:rsid w:val="000229C9"/>
    <w:rsid w:val="00022D02"/>
    <w:rsid w:val="00022E93"/>
    <w:rsid w:val="00023916"/>
    <w:rsid w:val="000247C1"/>
    <w:rsid w:val="00024E34"/>
    <w:rsid w:val="000251FB"/>
    <w:rsid w:val="00025331"/>
    <w:rsid w:val="00026979"/>
    <w:rsid w:val="00026C3A"/>
    <w:rsid w:val="00031643"/>
    <w:rsid w:val="000318DD"/>
    <w:rsid w:val="00031A08"/>
    <w:rsid w:val="0003321B"/>
    <w:rsid w:val="00033743"/>
    <w:rsid w:val="000343E8"/>
    <w:rsid w:val="00035C61"/>
    <w:rsid w:val="00037F17"/>
    <w:rsid w:val="00040992"/>
    <w:rsid w:val="00041080"/>
    <w:rsid w:val="00042149"/>
    <w:rsid w:val="00042BB7"/>
    <w:rsid w:val="00042D04"/>
    <w:rsid w:val="00042E58"/>
    <w:rsid w:val="0004349E"/>
    <w:rsid w:val="000447D7"/>
    <w:rsid w:val="00045DD6"/>
    <w:rsid w:val="00046A78"/>
    <w:rsid w:val="00046AA1"/>
    <w:rsid w:val="00047055"/>
    <w:rsid w:val="000471FE"/>
    <w:rsid w:val="00050DF6"/>
    <w:rsid w:val="0005122F"/>
    <w:rsid w:val="00051432"/>
    <w:rsid w:val="000515D6"/>
    <w:rsid w:val="00051652"/>
    <w:rsid w:val="00051CC4"/>
    <w:rsid w:val="00052D5E"/>
    <w:rsid w:val="000539E5"/>
    <w:rsid w:val="00056D2F"/>
    <w:rsid w:val="00056FC0"/>
    <w:rsid w:val="00057414"/>
    <w:rsid w:val="00057E29"/>
    <w:rsid w:val="00060C70"/>
    <w:rsid w:val="00060D66"/>
    <w:rsid w:val="000611E8"/>
    <w:rsid w:val="00061D8B"/>
    <w:rsid w:val="000621EC"/>
    <w:rsid w:val="0006259C"/>
    <w:rsid w:val="00062982"/>
    <w:rsid w:val="000631A9"/>
    <w:rsid w:val="000633E7"/>
    <w:rsid w:val="000638D1"/>
    <w:rsid w:val="00063B94"/>
    <w:rsid w:val="0006449F"/>
    <w:rsid w:val="00064663"/>
    <w:rsid w:val="00066004"/>
    <w:rsid w:val="00066700"/>
    <w:rsid w:val="00067AA7"/>
    <w:rsid w:val="00070DE6"/>
    <w:rsid w:val="000710B6"/>
    <w:rsid w:val="0007171C"/>
    <w:rsid w:val="00071C5A"/>
    <w:rsid w:val="00071E92"/>
    <w:rsid w:val="00072DB0"/>
    <w:rsid w:val="00072F95"/>
    <w:rsid w:val="00073DF9"/>
    <w:rsid w:val="00074FDF"/>
    <w:rsid w:val="000757E3"/>
    <w:rsid w:val="00075B5C"/>
    <w:rsid w:val="00075E1D"/>
    <w:rsid w:val="00076834"/>
    <w:rsid w:val="00076D96"/>
    <w:rsid w:val="00077347"/>
    <w:rsid w:val="00077866"/>
    <w:rsid w:val="00080388"/>
    <w:rsid w:val="0008059B"/>
    <w:rsid w:val="00080B23"/>
    <w:rsid w:val="00081D6A"/>
    <w:rsid w:val="00083E01"/>
    <w:rsid w:val="00083EE1"/>
    <w:rsid w:val="00083FF0"/>
    <w:rsid w:val="000843E8"/>
    <w:rsid w:val="00084604"/>
    <w:rsid w:val="00084A31"/>
    <w:rsid w:val="00084D73"/>
    <w:rsid w:val="00085806"/>
    <w:rsid w:val="000866BE"/>
    <w:rsid w:val="00087175"/>
    <w:rsid w:val="00087B3E"/>
    <w:rsid w:val="00087B43"/>
    <w:rsid w:val="00087C19"/>
    <w:rsid w:val="00090493"/>
    <w:rsid w:val="000909D9"/>
    <w:rsid w:val="000920D9"/>
    <w:rsid w:val="00092AAD"/>
    <w:rsid w:val="00092C3F"/>
    <w:rsid w:val="00092CB8"/>
    <w:rsid w:val="00093342"/>
    <w:rsid w:val="0009386A"/>
    <w:rsid w:val="00094A77"/>
    <w:rsid w:val="000950D4"/>
    <w:rsid w:val="00095DCB"/>
    <w:rsid w:val="00096D71"/>
    <w:rsid w:val="000A0D40"/>
    <w:rsid w:val="000A1BF1"/>
    <w:rsid w:val="000A29BB"/>
    <w:rsid w:val="000A35E6"/>
    <w:rsid w:val="000A3677"/>
    <w:rsid w:val="000A3E92"/>
    <w:rsid w:val="000A4B78"/>
    <w:rsid w:val="000A5D2D"/>
    <w:rsid w:val="000A5D99"/>
    <w:rsid w:val="000A60DE"/>
    <w:rsid w:val="000A6361"/>
    <w:rsid w:val="000A6F5F"/>
    <w:rsid w:val="000A787A"/>
    <w:rsid w:val="000B0065"/>
    <w:rsid w:val="000B043E"/>
    <w:rsid w:val="000B0F18"/>
    <w:rsid w:val="000B20B2"/>
    <w:rsid w:val="000B327F"/>
    <w:rsid w:val="000B3C41"/>
    <w:rsid w:val="000B4530"/>
    <w:rsid w:val="000B5068"/>
    <w:rsid w:val="000B529C"/>
    <w:rsid w:val="000B5A70"/>
    <w:rsid w:val="000B6420"/>
    <w:rsid w:val="000B6BAC"/>
    <w:rsid w:val="000B714A"/>
    <w:rsid w:val="000B7BED"/>
    <w:rsid w:val="000C0255"/>
    <w:rsid w:val="000C0B1A"/>
    <w:rsid w:val="000C0BCD"/>
    <w:rsid w:val="000C1428"/>
    <w:rsid w:val="000C1BE9"/>
    <w:rsid w:val="000C3926"/>
    <w:rsid w:val="000C3E8A"/>
    <w:rsid w:val="000C4343"/>
    <w:rsid w:val="000C4E84"/>
    <w:rsid w:val="000C5619"/>
    <w:rsid w:val="000C5D43"/>
    <w:rsid w:val="000C5F18"/>
    <w:rsid w:val="000C64C5"/>
    <w:rsid w:val="000C684A"/>
    <w:rsid w:val="000C69C1"/>
    <w:rsid w:val="000C6C2D"/>
    <w:rsid w:val="000C6FB7"/>
    <w:rsid w:val="000D0311"/>
    <w:rsid w:val="000D1460"/>
    <w:rsid w:val="000D14BF"/>
    <w:rsid w:val="000D30D6"/>
    <w:rsid w:val="000D3380"/>
    <w:rsid w:val="000D35EA"/>
    <w:rsid w:val="000D3D95"/>
    <w:rsid w:val="000D3E58"/>
    <w:rsid w:val="000D495E"/>
    <w:rsid w:val="000D5B11"/>
    <w:rsid w:val="000D5F2C"/>
    <w:rsid w:val="000D6E2F"/>
    <w:rsid w:val="000D705D"/>
    <w:rsid w:val="000D7068"/>
    <w:rsid w:val="000D7410"/>
    <w:rsid w:val="000D7C4C"/>
    <w:rsid w:val="000D7C86"/>
    <w:rsid w:val="000D7E61"/>
    <w:rsid w:val="000E030E"/>
    <w:rsid w:val="000E0592"/>
    <w:rsid w:val="000E09D8"/>
    <w:rsid w:val="000E14D6"/>
    <w:rsid w:val="000E369F"/>
    <w:rsid w:val="000E42AC"/>
    <w:rsid w:val="000E6BEB"/>
    <w:rsid w:val="000E714F"/>
    <w:rsid w:val="000E7829"/>
    <w:rsid w:val="000F025A"/>
    <w:rsid w:val="000F028A"/>
    <w:rsid w:val="000F0497"/>
    <w:rsid w:val="000F114A"/>
    <w:rsid w:val="000F14AC"/>
    <w:rsid w:val="000F162B"/>
    <w:rsid w:val="000F1BF2"/>
    <w:rsid w:val="000F27F6"/>
    <w:rsid w:val="000F28DD"/>
    <w:rsid w:val="000F2A75"/>
    <w:rsid w:val="000F3036"/>
    <w:rsid w:val="000F311A"/>
    <w:rsid w:val="000F331F"/>
    <w:rsid w:val="000F3F6A"/>
    <w:rsid w:val="000F5027"/>
    <w:rsid w:val="000F5D5A"/>
    <w:rsid w:val="000F6C02"/>
    <w:rsid w:val="000F6F53"/>
    <w:rsid w:val="00101316"/>
    <w:rsid w:val="00101753"/>
    <w:rsid w:val="001019D6"/>
    <w:rsid w:val="00102555"/>
    <w:rsid w:val="00103427"/>
    <w:rsid w:val="001045BD"/>
    <w:rsid w:val="001052A6"/>
    <w:rsid w:val="00106BEA"/>
    <w:rsid w:val="001074DF"/>
    <w:rsid w:val="001102DD"/>
    <w:rsid w:val="00110554"/>
    <w:rsid w:val="001112AF"/>
    <w:rsid w:val="001112BC"/>
    <w:rsid w:val="0011133E"/>
    <w:rsid w:val="00111C0E"/>
    <w:rsid w:val="00112896"/>
    <w:rsid w:val="00112C90"/>
    <w:rsid w:val="001133E4"/>
    <w:rsid w:val="0011365A"/>
    <w:rsid w:val="00114027"/>
    <w:rsid w:val="0011559F"/>
    <w:rsid w:val="00115644"/>
    <w:rsid w:val="00115F10"/>
    <w:rsid w:val="00116375"/>
    <w:rsid w:val="0011643A"/>
    <w:rsid w:val="00116516"/>
    <w:rsid w:val="00116607"/>
    <w:rsid w:val="00116787"/>
    <w:rsid w:val="00116E22"/>
    <w:rsid w:val="00117DC1"/>
    <w:rsid w:val="00120425"/>
    <w:rsid w:val="00120E94"/>
    <w:rsid w:val="001217F4"/>
    <w:rsid w:val="00122818"/>
    <w:rsid w:val="00123091"/>
    <w:rsid w:val="00123B16"/>
    <w:rsid w:val="00124E7E"/>
    <w:rsid w:val="00125957"/>
    <w:rsid w:val="00126337"/>
    <w:rsid w:val="00126B33"/>
    <w:rsid w:val="00126F01"/>
    <w:rsid w:val="00126F4C"/>
    <w:rsid w:val="00127370"/>
    <w:rsid w:val="0013080E"/>
    <w:rsid w:val="001310DB"/>
    <w:rsid w:val="0013142D"/>
    <w:rsid w:val="0013227F"/>
    <w:rsid w:val="00132751"/>
    <w:rsid w:val="00132AB1"/>
    <w:rsid w:val="001336F6"/>
    <w:rsid w:val="001338C5"/>
    <w:rsid w:val="00133B67"/>
    <w:rsid w:val="00135606"/>
    <w:rsid w:val="00135BF2"/>
    <w:rsid w:val="0013724C"/>
    <w:rsid w:val="00137417"/>
    <w:rsid w:val="0014072B"/>
    <w:rsid w:val="00142C25"/>
    <w:rsid w:val="00143188"/>
    <w:rsid w:val="001433E3"/>
    <w:rsid w:val="0014554D"/>
    <w:rsid w:val="00145B71"/>
    <w:rsid w:val="001460FA"/>
    <w:rsid w:val="0014622D"/>
    <w:rsid w:val="001462D7"/>
    <w:rsid w:val="00146573"/>
    <w:rsid w:val="00146BAA"/>
    <w:rsid w:val="0014768C"/>
    <w:rsid w:val="00147CA0"/>
    <w:rsid w:val="00147D23"/>
    <w:rsid w:val="00147F8C"/>
    <w:rsid w:val="001501DF"/>
    <w:rsid w:val="00152F7F"/>
    <w:rsid w:val="00153E13"/>
    <w:rsid w:val="00153F17"/>
    <w:rsid w:val="001545BD"/>
    <w:rsid w:val="00155033"/>
    <w:rsid w:val="001556E7"/>
    <w:rsid w:val="00155CCE"/>
    <w:rsid w:val="0015745B"/>
    <w:rsid w:val="00157A7A"/>
    <w:rsid w:val="00160419"/>
    <w:rsid w:val="0016054B"/>
    <w:rsid w:val="00160F22"/>
    <w:rsid w:val="001621A4"/>
    <w:rsid w:val="001622CA"/>
    <w:rsid w:val="001636EB"/>
    <w:rsid w:val="001638F9"/>
    <w:rsid w:val="00164996"/>
    <w:rsid w:val="0016532A"/>
    <w:rsid w:val="00166637"/>
    <w:rsid w:val="0016682C"/>
    <w:rsid w:val="00166A3A"/>
    <w:rsid w:val="00166A74"/>
    <w:rsid w:val="00167AF4"/>
    <w:rsid w:val="00167E4E"/>
    <w:rsid w:val="00171294"/>
    <w:rsid w:val="001715B8"/>
    <w:rsid w:val="0017198A"/>
    <w:rsid w:val="00171B8D"/>
    <w:rsid w:val="00171E60"/>
    <w:rsid w:val="0017277E"/>
    <w:rsid w:val="00172A04"/>
    <w:rsid w:val="00172A8C"/>
    <w:rsid w:val="00172DB6"/>
    <w:rsid w:val="001733A3"/>
    <w:rsid w:val="001735B3"/>
    <w:rsid w:val="00173808"/>
    <w:rsid w:val="001748F5"/>
    <w:rsid w:val="00175106"/>
    <w:rsid w:val="0017533D"/>
    <w:rsid w:val="0017625B"/>
    <w:rsid w:val="00177175"/>
    <w:rsid w:val="00180378"/>
    <w:rsid w:val="00180BC8"/>
    <w:rsid w:val="00181328"/>
    <w:rsid w:val="00181602"/>
    <w:rsid w:val="00181BDE"/>
    <w:rsid w:val="001827E7"/>
    <w:rsid w:val="00183347"/>
    <w:rsid w:val="00183AF3"/>
    <w:rsid w:val="00183EF9"/>
    <w:rsid w:val="001840FF"/>
    <w:rsid w:val="0018412C"/>
    <w:rsid w:val="00184B3B"/>
    <w:rsid w:val="00184DC9"/>
    <w:rsid w:val="001854B3"/>
    <w:rsid w:val="00185745"/>
    <w:rsid w:val="00185FE0"/>
    <w:rsid w:val="001860E5"/>
    <w:rsid w:val="00186B66"/>
    <w:rsid w:val="0018775F"/>
    <w:rsid w:val="00187A5D"/>
    <w:rsid w:val="00187F06"/>
    <w:rsid w:val="00190408"/>
    <w:rsid w:val="00190A3A"/>
    <w:rsid w:val="00190EAD"/>
    <w:rsid w:val="001913EF"/>
    <w:rsid w:val="00191A5C"/>
    <w:rsid w:val="00191DBA"/>
    <w:rsid w:val="0019403B"/>
    <w:rsid w:val="0019433A"/>
    <w:rsid w:val="00194BB7"/>
    <w:rsid w:val="00194E67"/>
    <w:rsid w:val="00196088"/>
    <w:rsid w:val="0019650C"/>
    <w:rsid w:val="00197062"/>
    <w:rsid w:val="00197470"/>
    <w:rsid w:val="00197AC0"/>
    <w:rsid w:val="00197E2E"/>
    <w:rsid w:val="001A016D"/>
    <w:rsid w:val="001A120C"/>
    <w:rsid w:val="001A236F"/>
    <w:rsid w:val="001A2B13"/>
    <w:rsid w:val="001A2FC5"/>
    <w:rsid w:val="001A372E"/>
    <w:rsid w:val="001A3A0C"/>
    <w:rsid w:val="001A3CFD"/>
    <w:rsid w:val="001A4674"/>
    <w:rsid w:val="001A603F"/>
    <w:rsid w:val="001A6748"/>
    <w:rsid w:val="001A6793"/>
    <w:rsid w:val="001A6E18"/>
    <w:rsid w:val="001B0697"/>
    <w:rsid w:val="001B0E78"/>
    <w:rsid w:val="001B0F4A"/>
    <w:rsid w:val="001B13ED"/>
    <w:rsid w:val="001B2190"/>
    <w:rsid w:val="001B50D7"/>
    <w:rsid w:val="001B763E"/>
    <w:rsid w:val="001B7716"/>
    <w:rsid w:val="001B7DBA"/>
    <w:rsid w:val="001C12E6"/>
    <w:rsid w:val="001C16FC"/>
    <w:rsid w:val="001C19E0"/>
    <w:rsid w:val="001C1FB0"/>
    <w:rsid w:val="001C299D"/>
    <w:rsid w:val="001C3800"/>
    <w:rsid w:val="001C3A05"/>
    <w:rsid w:val="001C4E71"/>
    <w:rsid w:val="001C5C74"/>
    <w:rsid w:val="001C6A86"/>
    <w:rsid w:val="001C7D57"/>
    <w:rsid w:val="001C7E79"/>
    <w:rsid w:val="001D0011"/>
    <w:rsid w:val="001D0C19"/>
    <w:rsid w:val="001D1B01"/>
    <w:rsid w:val="001D1DDD"/>
    <w:rsid w:val="001D1F65"/>
    <w:rsid w:val="001D21AD"/>
    <w:rsid w:val="001D221C"/>
    <w:rsid w:val="001D2340"/>
    <w:rsid w:val="001D27B4"/>
    <w:rsid w:val="001D41A1"/>
    <w:rsid w:val="001D48EB"/>
    <w:rsid w:val="001D5207"/>
    <w:rsid w:val="001D5AAE"/>
    <w:rsid w:val="001D6C5B"/>
    <w:rsid w:val="001E0868"/>
    <w:rsid w:val="001E1595"/>
    <w:rsid w:val="001E1748"/>
    <w:rsid w:val="001E1B8B"/>
    <w:rsid w:val="001E29C1"/>
    <w:rsid w:val="001E4C34"/>
    <w:rsid w:val="001E4F25"/>
    <w:rsid w:val="001E59CB"/>
    <w:rsid w:val="001E5B20"/>
    <w:rsid w:val="001E6BF5"/>
    <w:rsid w:val="001F00AD"/>
    <w:rsid w:val="001F00B6"/>
    <w:rsid w:val="001F0525"/>
    <w:rsid w:val="001F1976"/>
    <w:rsid w:val="001F1C70"/>
    <w:rsid w:val="001F1E12"/>
    <w:rsid w:val="001F3791"/>
    <w:rsid w:val="001F3C17"/>
    <w:rsid w:val="001F5D7A"/>
    <w:rsid w:val="001F6ABD"/>
    <w:rsid w:val="001F75A0"/>
    <w:rsid w:val="001F7815"/>
    <w:rsid w:val="001F79D3"/>
    <w:rsid w:val="002005AC"/>
    <w:rsid w:val="00201B3D"/>
    <w:rsid w:val="0020272C"/>
    <w:rsid w:val="00202FBC"/>
    <w:rsid w:val="002033F6"/>
    <w:rsid w:val="00203E0C"/>
    <w:rsid w:val="00205081"/>
    <w:rsid w:val="002063D7"/>
    <w:rsid w:val="00206425"/>
    <w:rsid w:val="0020694A"/>
    <w:rsid w:val="00206CB5"/>
    <w:rsid w:val="002071E8"/>
    <w:rsid w:val="002075E3"/>
    <w:rsid w:val="002104E6"/>
    <w:rsid w:val="002105C5"/>
    <w:rsid w:val="002106A0"/>
    <w:rsid w:val="0021075B"/>
    <w:rsid w:val="00210F3C"/>
    <w:rsid w:val="002114C4"/>
    <w:rsid w:val="00212E32"/>
    <w:rsid w:val="00212EAF"/>
    <w:rsid w:val="002133C5"/>
    <w:rsid w:val="002145B1"/>
    <w:rsid w:val="00214E13"/>
    <w:rsid w:val="002159DA"/>
    <w:rsid w:val="0021638F"/>
    <w:rsid w:val="0021695F"/>
    <w:rsid w:val="00220336"/>
    <w:rsid w:val="002204C9"/>
    <w:rsid w:val="0022075F"/>
    <w:rsid w:val="0022091A"/>
    <w:rsid w:val="002214F0"/>
    <w:rsid w:val="00221682"/>
    <w:rsid w:val="00221BDC"/>
    <w:rsid w:val="00221FB4"/>
    <w:rsid w:val="00222098"/>
    <w:rsid w:val="002227C4"/>
    <w:rsid w:val="002228F1"/>
    <w:rsid w:val="00224E69"/>
    <w:rsid w:val="002255A5"/>
    <w:rsid w:val="0022565D"/>
    <w:rsid w:val="00225E22"/>
    <w:rsid w:val="0022601E"/>
    <w:rsid w:val="002277AF"/>
    <w:rsid w:val="00227E33"/>
    <w:rsid w:val="00231E04"/>
    <w:rsid w:val="0023263D"/>
    <w:rsid w:val="0023350D"/>
    <w:rsid w:val="00233CBE"/>
    <w:rsid w:val="00234A7D"/>
    <w:rsid w:val="00234C05"/>
    <w:rsid w:val="00236C2D"/>
    <w:rsid w:val="00236C52"/>
    <w:rsid w:val="0023744B"/>
    <w:rsid w:val="00240045"/>
    <w:rsid w:val="0024120E"/>
    <w:rsid w:val="0024174F"/>
    <w:rsid w:val="00241D3A"/>
    <w:rsid w:val="00242822"/>
    <w:rsid w:val="00243236"/>
    <w:rsid w:val="002455F2"/>
    <w:rsid w:val="0024591E"/>
    <w:rsid w:val="002460B2"/>
    <w:rsid w:val="0024723A"/>
    <w:rsid w:val="002477D6"/>
    <w:rsid w:val="00250528"/>
    <w:rsid w:val="002506F7"/>
    <w:rsid w:val="002514E4"/>
    <w:rsid w:val="00251A47"/>
    <w:rsid w:val="002525B7"/>
    <w:rsid w:val="002528BD"/>
    <w:rsid w:val="0025304C"/>
    <w:rsid w:val="002549FF"/>
    <w:rsid w:val="00255A26"/>
    <w:rsid w:val="00256D8E"/>
    <w:rsid w:val="002571D8"/>
    <w:rsid w:val="00257215"/>
    <w:rsid w:val="00260304"/>
    <w:rsid w:val="002608B6"/>
    <w:rsid w:val="00260907"/>
    <w:rsid w:val="00262C5B"/>
    <w:rsid w:val="00262E75"/>
    <w:rsid w:val="00263B5A"/>
    <w:rsid w:val="00263C63"/>
    <w:rsid w:val="00264853"/>
    <w:rsid w:val="00265282"/>
    <w:rsid w:val="00265291"/>
    <w:rsid w:val="00265AC6"/>
    <w:rsid w:val="00267B10"/>
    <w:rsid w:val="002719EB"/>
    <w:rsid w:val="0027207B"/>
    <w:rsid w:val="00274093"/>
    <w:rsid w:val="0027509D"/>
    <w:rsid w:val="00275388"/>
    <w:rsid w:val="00275768"/>
    <w:rsid w:val="00275787"/>
    <w:rsid w:val="00276313"/>
    <w:rsid w:val="00277BE9"/>
    <w:rsid w:val="0028040E"/>
    <w:rsid w:val="002804FF"/>
    <w:rsid w:val="002826E4"/>
    <w:rsid w:val="002835F1"/>
    <w:rsid w:val="002851A7"/>
    <w:rsid w:val="00285ABA"/>
    <w:rsid w:val="002862D9"/>
    <w:rsid w:val="002864DC"/>
    <w:rsid w:val="00286D3C"/>
    <w:rsid w:val="00287454"/>
    <w:rsid w:val="00287659"/>
    <w:rsid w:val="002876CA"/>
    <w:rsid w:val="00287BBE"/>
    <w:rsid w:val="002915AD"/>
    <w:rsid w:val="0029447A"/>
    <w:rsid w:val="00295256"/>
    <w:rsid w:val="00295312"/>
    <w:rsid w:val="00295579"/>
    <w:rsid w:val="002957A5"/>
    <w:rsid w:val="00297B67"/>
    <w:rsid w:val="002A0072"/>
    <w:rsid w:val="002A0C92"/>
    <w:rsid w:val="002A11C5"/>
    <w:rsid w:val="002A12D8"/>
    <w:rsid w:val="002A132F"/>
    <w:rsid w:val="002A1452"/>
    <w:rsid w:val="002A29E0"/>
    <w:rsid w:val="002A2AA7"/>
    <w:rsid w:val="002A6464"/>
    <w:rsid w:val="002A658F"/>
    <w:rsid w:val="002A66DA"/>
    <w:rsid w:val="002A7DDA"/>
    <w:rsid w:val="002B00F1"/>
    <w:rsid w:val="002B09F3"/>
    <w:rsid w:val="002B116E"/>
    <w:rsid w:val="002B23EF"/>
    <w:rsid w:val="002B3663"/>
    <w:rsid w:val="002B4021"/>
    <w:rsid w:val="002B403C"/>
    <w:rsid w:val="002B5867"/>
    <w:rsid w:val="002B59AA"/>
    <w:rsid w:val="002B6290"/>
    <w:rsid w:val="002C032D"/>
    <w:rsid w:val="002C1871"/>
    <w:rsid w:val="002C1B86"/>
    <w:rsid w:val="002C215B"/>
    <w:rsid w:val="002C25BE"/>
    <w:rsid w:val="002C268E"/>
    <w:rsid w:val="002C3A98"/>
    <w:rsid w:val="002C3AB9"/>
    <w:rsid w:val="002C43D7"/>
    <w:rsid w:val="002C48AC"/>
    <w:rsid w:val="002C4E6A"/>
    <w:rsid w:val="002C5771"/>
    <w:rsid w:val="002C587B"/>
    <w:rsid w:val="002C613F"/>
    <w:rsid w:val="002C6344"/>
    <w:rsid w:val="002C63F9"/>
    <w:rsid w:val="002C693B"/>
    <w:rsid w:val="002C6A93"/>
    <w:rsid w:val="002C7037"/>
    <w:rsid w:val="002D004D"/>
    <w:rsid w:val="002D145E"/>
    <w:rsid w:val="002D1956"/>
    <w:rsid w:val="002D217F"/>
    <w:rsid w:val="002D2B60"/>
    <w:rsid w:val="002D3695"/>
    <w:rsid w:val="002D466B"/>
    <w:rsid w:val="002D49D2"/>
    <w:rsid w:val="002D50FC"/>
    <w:rsid w:val="002D5373"/>
    <w:rsid w:val="002D5391"/>
    <w:rsid w:val="002D5757"/>
    <w:rsid w:val="002D5C8C"/>
    <w:rsid w:val="002D5DE3"/>
    <w:rsid w:val="002D63AC"/>
    <w:rsid w:val="002D7201"/>
    <w:rsid w:val="002D7E31"/>
    <w:rsid w:val="002E0017"/>
    <w:rsid w:val="002E0584"/>
    <w:rsid w:val="002E08AB"/>
    <w:rsid w:val="002E1102"/>
    <w:rsid w:val="002E1B53"/>
    <w:rsid w:val="002E1F74"/>
    <w:rsid w:val="002E2BBC"/>
    <w:rsid w:val="002E3934"/>
    <w:rsid w:val="002E434F"/>
    <w:rsid w:val="002E4BB2"/>
    <w:rsid w:val="002E5BD3"/>
    <w:rsid w:val="002E5D56"/>
    <w:rsid w:val="002E7C2F"/>
    <w:rsid w:val="002E7CBD"/>
    <w:rsid w:val="002F09F6"/>
    <w:rsid w:val="002F15DE"/>
    <w:rsid w:val="002F1B17"/>
    <w:rsid w:val="002F1C54"/>
    <w:rsid w:val="002F2844"/>
    <w:rsid w:val="002F3228"/>
    <w:rsid w:val="002F3878"/>
    <w:rsid w:val="002F4A4B"/>
    <w:rsid w:val="002F4B2E"/>
    <w:rsid w:val="002F53F7"/>
    <w:rsid w:val="002F5A37"/>
    <w:rsid w:val="002F68F9"/>
    <w:rsid w:val="002F7F91"/>
    <w:rsid w:val="0030013E"/>
    <w:rsid w:val="003008F2"/>
    <w:rsid w:val="00300A14"/>
    <w:rsid w:val="00300FEE"/>
    <w:rsid w:val="00301266"/>
    <w:rsid w:val="003014BC"/>
    <w:rsid w:val="003017CF"/>
    <w:rsid w:val="00302723"/>
    <w:rsid w:val="003029E5"/>
    <w:rsid w:val="00302E12"/>
    <w:rsid w:val="00302F00"/>
    <w:rsid w:val="00303A37"/>
    <w:rsid w:val="003049FE"/>
    <w:rsid w:val="003062E9"/>
    <w:rsid w:val="00306343"/>
    <w:rsid w:val="00306D6C"/>
    <w:rsid w:val="00306DD7"/>
    <w:rsid w:val="003072CD"/>
    <w:rsid w:val="00307BB6"/>
    <w:rsid w:val="00311EB9"/>
    <w:rsid w:val="00312380"/>
    <w:rsid w:val="0031337F"/>
    <w:rsid w:val="003141F6"/>
    <w:rsid w:val="00314240"/>
    <w:rsid w:val="00315892"/>
    <w:rsid w:val="003163FA"/>
    <w:rsid w:val="003167B7"/>
    <w:rsid w:val="0031725A"/>
    <w:rsid w:val="003179CC"/>
    <w:rsid w:val="003208FF"/>
    <w:rsid w:val="0032093A"/>
    <w:rsid w:val="00322395"/>
    <w:rsid w:val="003226F8"/>
    <w:rsid w:val="0032284A"/>
    <w:rsid w:val="00323056"/>
    <w:rsid w:val="00323659"/>
    <w:rsid w:val="003240EE"/>
    <w:rsid w:val="00324222"/>
    <w:rsid w:val="00324543"/>
    <w:rsid w:val="00324C51"/>
    <w:rsid w:val="00325120"/>
    <w:rsid w:val="0032609C"/>
    <w:rsid w:val="003261A0"/>
    <w:rsid w:val="0032629D"/>
    <w:rsid w:val="003265EA"/>
    <w:rsid w:val="003270CE"/>
    <w:rsid w:val="003278AA"/>
    <w:rsid w:val="00330E48"/>
    <w:rsid w:val="0033153C"/>
    <w:rsid w:val="00331B5D"/>
    <w:rsid w:val="00332734"/>
    <w:rsid w:val="003329F2"/>
    <w:rsid w:val="0033457E"/>
    <w:rsid w:val="00334EE3"/>
    <w:rsid w:val="00335193"/>
    <w:rsid w:val="00335650"/>
    <w:rsid w:val="003360ED"/>
    <w:rsid w:val="003376D3"/>
    <w:rsid w:val="00337A0B"/>
    <w:rsid w:val="00337ACE"/>
    <w:rsid w:val="00337FAE"/>
    <w:rsid w:val="00340784"/>
    <w:rsid w:val="0034176F"/>
    <w:rsid w:val="00341F07"/>
    <w:rsid w:val="00342949"/>
    <w:rsid w:val="003430DF"/>
    <w:rsid w:val="00343212"/>
    <w:rsid w:val="003432A8"/>
    <w:rsid w:val="003438D6"/>
    <w:rsid w:val="00344E29"/>
    <w:rsid w:val="003452D1"/>
    <w:rsid w:val="003466DF"/>
    <w:rsid w:val="0034721E"/>
    <w:rsid w:val="00347274"/>
    <w:rsid w:val="003476F5"/>
    <w:rsid w:val="00347FA8"/>
    <w:rsid w:val="00350AA4"/>
    <w:rsid w:val="00350E73"/>
    <w:rsid w:val="0035101C"/>
    <w:rsid w:val="00351351"/>
    <w:rsid w:val="00351673"/>
    <w:rsid w:val="00351CEA"/>
    <w:rsid w:val="003523FF"/>
    <w:rsid w:val="00352578"/>
    <w:rsid w:val="00352814"/>
    <w:rsid w:val="00354487"/>
    <w:rsid w:val="00355146"/>
    <w:rsid w:val="00356F21"/>
    <w:rsid w:val="00357260"/>
    <w:rsid w:val="0035797D"/>
    <w:rsid w:val="003601FA"/>
    <w:rsid w:val="00361387"/>
    <w:rsid w:val="003613D8"/>
    <w:rsid w:val="0036312E"/>
    <w:rsid w:val="00363448"/>
    <w:rsid w:val="0036347A"/>
    <w:rsid w:val="0036446D"/>
    <w:rsid w:val="0036505C"/>
    <w:rsid w:val="00365934"/>
    <w:rsid w:val="00366950"/>
    <w:rsid w:val="0036742F"/>
    <w:rsid w:val="003700AB"/>
    <w:rsid w:val="00371544"/>
    <w:rsid w:val="00371EBE"/>
    <w:rsid w:val="003724E4"/>
    <w:rsid w:val="00372510"/>
    <w:rsid w:val="00372A59"/>
    <w:rsid w:val="003736A2"/>
    <w:rsid w:val="00373BEF"/>
    <w:rsid w:val="0037488E"/>
    <w:rsid w:val="00374D48"/>
    <w:rsid w:val="003750DA"/>
    <w:rsid w:val="003751F0"/>
    <w:rsid w:val="00376103"/>
    <w:rsid w:val="0037627D"/>
    <w:rsid w:val="003768D3"/>
    <w:rsid w:val="00376924"/>
    <w:rsid w:val="00376A5F"/>
    <w:rsid w:val="00377D79"/>
    <w:rsid w:val="00380385"/>
    <w:rsid w:val="00380D86"/>
    <w:rsid w:val="00380F3C"/>
    <w:rsid w:val="00380F7B"/>
    <w:rsid w:val="003816D7"/>
    <w:rsid w:val="0038192C"/>
    <w:rsid w:val="00383980"/>
    <w:rsid w:val="00383A3F"/>
    <w:rsid w:val="00383A8B"/>
    <w:rsid w:val="003847CA"/>
    <w:rsid w:val="003851DC"/>
    <w:rsid w:val="00385A52"/>
    <w:rsid w:val="00385F5F"/>
    <w:rsid w:val="0038636F"/>
    <w:rsid w:val="00386FF9"/>
    <w:rsid w:val="00387839"/>
    <w:rsid w:val="00387A1D"/>
    <w:rsid w:val="003910FE"/>
    <w:rsid w:val="0039156F"/>
    <w:rsid w:val="003916BD"/>
    <w:rsid w:val="00391A14"/>
    <w:rsid w:val="00391E81"/>
    <w:rsid w:val="00392254"/>
    <w:rsid w:val="003926C8"/>
    <w:rsid w:val="00392743"/>
    <w:rsid w:val="00392887"/>
    <w:rsid w:val="00393AA5"/>
    <w:rsid w:val="00394DCC"/>
    <w:rsid w:val="00395074"/>
    <w:rsid w:val="00395CCB"/>
    <w:rsid w:val="003969B2"/>
    <w:rsid w:val="00396F91"/>
    <w:rsid w:val="003A0565"/>
    <w:rsid w:val="003A224C"/>
    <w:rsid w:val="003A2960"/>
    <w:rsid w:val="003A2961"/>
    <w:rsid w:val="003A2CF5"/>
    <w:rsid w:val="003A3F30"/>
    <w:rsid w:val="003A409E"/>
    <w:rsid w:val="003A4CB1"/>
    <w:rsid w:val="003A5745"/>
    <w:rsid w:val="003A5DBF"/>
    <w:rsid w:val="003A67A7"/>
    <w:rsid w:val="003A7B72"/>
    <w:rsid w:val="003A7D3D"/>
    <w:rsid w:val="003B0EAE"/>
    <w:rsid w:val="003B1A2F"/>
    <w:rsid w:val="003B200C"/>
    <w:rsid w:val="003B218E"/>
    <w:rsid w:val="003B3111"/>
    <w:rsid w:val="003B31AD"/>
    <w:rsid w:val="003B38D8"/>
    <w:rsid w:val="003B4154"/>
    <w:rsid w:val="003B4C16"/>
    <w:rsid w:val="003B516B"/>
    <w:rsid w:val="003B51C9"/>
    <w:rsid w:val="003B5D95"/>
    <w:rsid w:val="003B6D86"/>
    <w:rsid w:val="003B7F76"/>
    <w:rsid w:val="003C044E"/>
    <w:rsid w:val="003C10A2"/>
    <w:rsid w:val="003C1944"/>
    <w:rsid w:val="003C30D9"/>
    <w:rsid w:val="003C3B92"/>
    <w:rsid w:val="003C44A7"/>
    <w:rsid w:val="003C6AB3"/>
    <w:rsid w:val="003D2107"/>
    <w:rsid w:val="003D3540"/>
    <w:rsid w:val="003D36A3"/>
    <w:rsid w:val="003D3E50"/>
    <w:rsid w:val="003D5031"/>
    <w:rsid w:val="003D57B4"/>
    <w:rsid w:val="003D58AF"/>
    <w:rsid w:val="003D5927"/>
    <w:rsid w:val="003D7863"/>
    <w:rsid w:val="003E07A8"/>
    <w:rsid w:val="003E27DC"/>
    <w:rsid w:val="003E2FCB"/>
    <w:rsid w:val="003E4713"/>
    <w:rsid w:val="003E4DB9"/>
    <w:rsid w:val="003E5241"/>
    <w:rsid w:val="003E5B85"/>
    <w:rsid w:val="003E5BCB"/>
    <w:rsid w:val="003E62E5"/>
    <w:rsid w:val="003E6AB3"/>
    <w:rsid w:val="003E6FF6"/>
    <w:rsid w:val="003F0AB4"/>
    <w:rsid w:val="003F0EB9"/>
    <w:rsid w:val="003F1277"/>
    <w:rsid w:val="003F2B6D"/>
    <w:rsid w:val="003F334B"/>
    <w:rsid w:val="003F3F50"/>
    <w:rsid w:val="003F4738"/>
    <w:rsid w:val="003F4AE2"/>
    <w:rsid w:val="003F4F9C"/>
    <w:rsid w:val="003F5A77"/>
    <w:rsid w:val="003F5E0D"/>
    <w:rsid w:val="003F6066"/>
    <w:rsid w:val="003F660B"/>
    <w:rsid w:val="003F7203"/>
    <w:rsid w:val="003F7951"/>
    <w:rsid w:val="00401212"/>
    <w:rsid w:val="00401B30"/>
    <w:rsid w:val="00401D40"/>
    <w:rsid w:val="00402B76"/>
    <w:rsid w:val="00402FC6"/>
    <w:rsid w:val="00403126"/>
    <w:rsid w:val="00403BA4"/>
    <w:rsid w:val="004057D1"/>
    <w:rsid w:val="00405C12"/>
    <w:rsid w:val="00406385"/>
    <w:rsid w:val="00406F0C"/>
    <w:rsid w:val="00407039"/>
    <w:rsid w:val="004072C3"/>
    <w:rsid w:val="00410811"/>
    <w:rsid w:val="00410AF7"/>
    <w:rsid w:val="00411002"/>
    <w:rsid w:val="0041279C"/>
    <w:rsid w:val="00413357"/>
    <w:rsid w:val="00414185"/>
    <w:rsid w:val="00414EB4"/>
    <w:rsid w:val="00415B6B"/>
    <w:rsid w:val="00416D24"/>
    <w:rsid w:val="004176C3"/>
    <w:rsid w:val="004211CE"/>
    <w:rsid w:val="0042123C"/>
    <w:rsid w:val="00422263"/>
    <w:rsid w:val="0042420C"/>
    <w:rsid w:val="0042488D"/>
    <w:rsid w:val="00424997"/>
    <w:rsid w:val="00425986"/>
    <w:rsid w:val="004259F3"/>
    <w:rsid w:val="00425A41"/>
    <w:rsid w:val="00426C9E"/>
    <w:rsid w:val="004273C1"/>
    <w:rsid w:val="004273F4"/>
    <w:rsid w:val="004328A7"/>
    <w:rsid w:val="0043316C"/>
    <w:rsid w:val="0043389F"/>
    <w:rsid w:val="00433B8C"/>
    <w:rsid w:val="0043550C"/>
    <w:rsid w:val="004358A3"/>
    <w:rsid w:val="004359E2"/>
    <w:rsid w:val="0043644B"/>
    <w:rsid w:val="00441651"/>
    <w:rsid w:val="004426D5"/>
    <w:rsid w:val="00442A9B"/>
    <w:rsid w:val="00443445"/>
    <w:rsid w:val="004434B2"/>
    <w:rsid w:val="00443F74"/>
    <w:rsid w:val="0044572E"/>
    <w:rsid w:val="00445C64"/>
    <w:rsid w:val="00446952"/>
    <w:rsid w:val="00447E0B"/>
    <w:rsid w:val="00451064"/>
    <w:rsid w:val="004513C7"/>
    <w:rsid w:val="0045154F"/>
    <w:rsid w:val="00451787"/>
    <w:rsid w:val="00453647"/>
    <w:rsid w:val="00454A37"/>
    <w:rsid w:val="00454D76"/>
    <w:rsid w:val="00456AA2"/>
    <w:rsid w:val="00456AA8"/>
    <w:rsid w:val="00456C16"/>
    <w:rsid w:val="00456E03"/>
    <w:rsid w:val="00460350"/>
    <w:rsid w:val="00460539"/>
    <w:rsid w:val="0046059C"/>
    <w:rsid w:val="00460EE6"/>
    <w:rsid w:val="0046132D"/>
    <w:rsid w:val="0046278F"/>
    <w:rsid w:val="004642C3"/>
    <w:rsid w:val="004652F2"/>
    <w:rsid w:val="0046687E"/>
    <w:rsid w:val="0046688D"/>
    <w:rsid w:val="00466AA6"/>
    <w:rsid w:val="00466E7F"/>
    <w:rsid w:val="004678D9"/>
    <w:rsid w:val="004707EE"/>
    <w:rsid w:val="00470F29"/>
    <w:rsid w:val="00471D46"/>
    <w:rsid w:val="004730CF"/>
    <w:rsid w:val="00473A3F"/>
    <w:rsid w:val="00476283"/>
    <w:rsid w:val="00476E15"/>
    <w:rsid w:val="00477FCF"/>
    <w:rsid w:val="00480BA6"/>
    <w:rsid w:val="00481240"/>
    <w:rsid w:val="004814AB"/>
    <w:rsid w:val="00481BE3"/>
    <w:rsid w:val="00482920"/>
    <w:rsid w:val="0048295C"/>
    <w:rsid w:val="00482B8D"/>
    <w:rsid w:val="004830F8"/>
    <w:rsid w:val="00483172"/>
    <w:rsid w:val="00483D49"/>
    <w:rsid w:val="0048402A"/>
    <w:rsid w:val="00484501"/>
    <w:rsid w:val="0048546A"/>
    <w:rsid w:val="00485997"/>
    <w:rsid w:val="00485E8B"/>
    <w:rsid w:val="004863DF"/>
    <w:rsid w:val="004864A5"/>
    <w:rsid w:val="00486C27"/>
    <w:rsid w:val="004903DF"/>
    <w:rsid w:val="00490B2B"/>
    <w:rsid w:val="00491067"/>
    <w:rsid w:val="004913CD"/>
    <w:rsid w:val="00491DA7"/>
    <w:rsid w:val="004928D5"/>
    <w:rsid w:val="00493297"/>
    <w:rsid w:val="004943A0"/>
    <w:rsid w:val="00495350"/>
    <w:rsid w:val="00495946"/>
    <w:rsid w:val="00496B61"/>
    <w:rsid w:val="00497111"/>
    <w:rsid w:val="00497945"/>
    <w:rsid w:val="00497C3F"/>
    <w:rsid w:val="004A0691"/>
    <w:rsid w:val="004A1332"/>
    <w:rsid w:val="004A1AF0"/>
    <w:rsid w:val="004A23C2"/>
    <w:rsid w:val="004A2A57"/>
    <w:rsid w:val="004A4D3C"/>
    <w:rsid w:val="004A5B1E"/>
    <w:rsid w:val="004A65DC"/>
    <w:rsid w:val="004A6A67"/>
    <w:rsid w:val="004A7744"/>
    <w:rsid w:val="004A7EF9"/>
    <w:rsid w:val="004B083B"/>
    <w:rsid w:val="004B0BA0"/>
    <w:rsid w:val="004B12DA"/>
    <w:rsid w:val="004B13BD"/>
    <w:rsid w:val="004B1EFB"/>
    <w:rsid w:val="004B1FE8"/>
    <w:rsid w:val="004B257F"/>
    <w:rsid w:val="004B25B1"/>
    <w:rsid w:val="004B36DC"/>
    <w:rsid w:val="004B447E"/>
    <w:rsid w:val="004B545A"/>
    <w:rsid w:val="004B6C50"/>
    <w:rsid w:val="004B7332"/>
    <w:rsid w:val="004B73A7"/>
    <w:rsid w:val="004B745E"/>
    <w:rsid w:val="004B77B8"/>
    <w:rsid w:val="004C0276"/>
    <w:rsid w:val="004C033F"/>
    <w:rsid w:val="004C0808"/>
    <w:rsid w:val="004C117A"/>
    <w:rsid w:val="004C212E"/>
    <w:rsid w:val="004C2297"/>
    <w:rsid w:val="004C24C8"/>
    <w:rsid w:val="004C2E2D"/>
    <w:rsid w:val="004C354E"/>
    <w:rsid w:val="004C41D0"/>
    <w:rsid w:val="004C4578"/>
    <w:rsid w:val="004C4684"/>
    <w:rsid w:val="004C53EB"/>
    <w:rsid w:val="004C55E5"/>
    <w:rsid w:val="004C564C"/>
    <w:rsid w:val="004D1618"/>
    <w:rsid w:val="004D21D0"/>
    <w:rsid w:val="004D2241"/>
    <w:rsid w:val="004D2DE3"/>
    <w:rsid w:val="004D2FA1"/>
    <w:rsid w:val="004D3D20"/>
    <w:rsid w:val="004D4725"/>
    <w:rsid w:val="004D52A2"/>
    <w:rsid w:val="004D5C2B"/>
    <w:rsid w:val="004D66B3"/>
    <w:rsid w:val="004D6BA9"/>
    <w:rsid w:val="004D7908"/>
    <w:rsid w:val="004D7E30"/>
    <w:rsid w:val="004E0AD9"/>
    <w:rsid w:val="004E0B27"/>
    <w:rsid w:val="004E11EB"/>
    <w:rsid w:val="004E231F"/>
    <w:rsid w:val="004E2F6E"/>
    <w:rsid w:val="004E39D3"/>
    <w:rsid w:val="004E3EA5"/>
    <w:rsid w:val="004E5058"/>
    <w:rsid w:val="004E6A35"/>
    <w:rsid w:val="004E6C4D"/>
    <w:rsid w:val="004E74C3"/>
    <w:rsid w:val="004E7A77"/>
    <w:rsid w:val="004F03AA"/>
    <w:rsid w:val="004F03E5"/>
    <w:rsid w:val="004F0CF7"/>
    <w:rsid w:val="004F2B32"/>
    <w:rsid w:val="004F2D49"/>
    <w:rsid w:val="004F2E49"/>
    <w:rsid w:val="004F368D"/>
    <w:rsid w:val="004F3B65"/>
    <w:rsid w:val="004F48DB"/>
    <w:rsid w:val="004F499C"/>
    <w:rsid w:val="004F49DE"/>
    <w:rsid w:val="004F4F00"/>
    <w:rsid w:val="004F58CA"/>
    <w:rsid w:val="004F5D41"/>
    <w:rsid w:val="004F6B1F"/>
    <w:rsid w:val="004F6C57"/>
    <w:rsid w:val="004F7BCC"/>
    <w:rsid w:val="004F7F35"/>
    <w:rsid w:val="00500421"/>
    <w:rsid w:val="005017F7"/>
    <w:rsid w:val="00501D6D"/>
    <w:rsid w:val="00501ED7"/>
    <w:rsid w:val="00503249"/>
    <w:rsid w:val="00504481"/>
    <w:rsid w:val="005044C6"/>
    <w:rsid w:val="00505EBA"/>
    <w:rsid w:val="00507287"/>
    <w:rsid w:val="00510322"/>
    <w:rsid w:val="0051065D"/>
    <w:rsid w:val="005107E0"/>
    <w:rsid w:val="00511254"/>
    <w:rsid w:val="00512960"/>
    <w:rsid w:val="00512997"/>
    <w:rsid w:val="005134AE"/>
    <w:rsid w:val="00513E1D"/>
    <w:rsid w:val="00513EF5"/>
    <w:rsid w:val="005153C7"/>
    <w:rsid w:val="00515AC4"/>
    <w:rsid w:val="00516D09"/>
    <w:rsid w:val="00520129"/>
    <w:rsid w:val="00520510"/>
    <w:rsid w:val="00520A5A"/>
    <w:rsid w:val="00520B81"/>
    <w:rsid w:val="00521FD4"/>
    <w:rsid w:val="00522414"/>
    <w:rsid w:val="00523D14"/>
    <w:rsid w:val="00524C4C"/>
    <w:rsid w:val="00524DB1"/>
    <w:rsid w:val="005250F3"/>
    <w:rsid w:val="005252F0"/>
    <w:rsid w:val="00526156"/>
    <w:rsid w:val="00526FFB"/>
    <w:rsid w:val="00527BAF"/>
    <w:rsid w:val="00531347"/>
    <w:rsid w:val="005323E1"/>
    <w:rsid w:val="005328B1"/>
    <w:rsid w:val="00533324"/>
    <w:rsid w:val="00534BC4"/>
    <w:rsid w:val="00535610"/>
    <w:rsid w:val="00535AE8"/>
    <w:rsid w:val="005363FC"/>
    <w:rsid w:val="00537071"/>
    <w:rsid w:val="005401AD"/>
    <w:rsid w:val="005405B3"/>
    <w:rsid w:val="00540BC7"/>
    <w:rsid w:val="005415AC"/>
    <w:rsid w:val="0054173A"/>
    <w:rsid w:val="00541B66"/>
    <w:rsid w:val="00542E94"/>
    <w:rsid w:val="00544C5D"/>
    <w:rsid w:val="00545313"/>
    <w:rsid w:val="00545EDB"/>
    <w:rsid w:val="00545F8A"/>
    <w:rsid w:val="00546452"/>
    <w:rsid w:val="005465EB"/>
    <w:rsid w:val="00546677"/>
    <w:rsid w:val="005467C3"/>
    <w:rsid w:val="00547747"/>
    <w:rsid w:val="00550C33"/>
    <w:rsid w:val="00550E5F"/>
    <w:rsid w:val="00551456"/>
    <w:rsid w:val="00553E22"/>
    <w:rsid w:val="00553F58"/>
    <w:rsid w:val="00553FDA"/>
    <w:rsid w:val="00554E74"/>
    <w:rsid w:val="00555501"/>
    <w:rsid w:val="0055736E"/>
    <w:rsid w:val="00560F18"/>
    <w:rsid w:val="005611B3"/>
    <w:rsid w:val="00561B7D"/>
    <w:rsid w:val="0056318C"/>
    <w:rsid w:val="00563E5D"/>
    <w:rsid w:val="00564593"/>
    <w:rsid w:val="0056475F"/>
    <w:rsid w:val="00565448"/>
    <w:rsid w:val="00565794"/>
    <w:rsid w:val="00565FD7"/>
    <w:rsid w:val="005665D9"/>
    <w:rsid w:val="00566861"/>
    <w:rsid w:val="00566ABB"/>
    <w:rsid w:val="00566CF3"/>
    <w:rsid w:val="00567189"/>
    <w:rsid w:val="00567E1E"/>
    <w:rsid w:val="00570B10"/>
    <w:rsid w:val="005715B6"/>
    <w:rsid w:val="00571CB1"/>
    <w:rsid w:val="005736DE"/>
    <w:rsid w:val="00573726"/>
    <w:rsid w:val="00573C09"/>
    <w:rsid w:val="00575757"/>
    <w:rsid w:val="00577436"/>
    <w:rsid w:val="005775CF"/>
    <w:rsid w:val="00577801"/>
    <w:rsid w:val="00577FF1"/>
    <w:rsid w:val="005801E6"/>
    <w:rsid w:val="00580370"/>
    <w:rsid w:val="00580564"/>
    <w:rsid w:val="00581B7E"/>
    <w:rsid w:val="00581C40"/>
    <w:rsid w:val="00581E85"/>
    <w:rsid w:val="00582212"/>
    <w:rsid w:val="005826E1"/>
    <w:rsid w:val="00582914"/>
    <w:rsid w:val="00582C6D"/>
    <w:rsid w:val="00584117"/>
    <w:rsid w:val="005859F7"/>
    <w:rsid w:val="00585C2A"/>
    <w:rsid w:val="00586CD6"/>
    <w:rsid w:val="00587998"/>
    <w:rsid w:val="00590228"/>
    <w:rsid w:val="00591AE7"/>
    <w:rsid w:val="00591B57"/>
    <w:rsid w:val="00591C89"/>
    <w:rsid w:val="005935F6"/>
    <w:rsid w:val="00595418"/>
    <w:rsid w:val="00595FBC"/>
    <w:rsid w:val="005964B1"/>
    <w:rsid w:val="00596E04"/>
    <w:rsid w:val="00597860"/>
    <w:rsid w:val="00597A7A"/>
    <w:rsid w:val="005A0387"/>
    <w:rsid w:val="005A05E6"/>
    <w:rsid w:val="005A0BB2"/>
    <w:rsid w:val="005A114F"/>
    <w:rsid w:val="005A232E"/>
    <w:rsid w:val="005A3324"/>
    <w:rsid w:val="005A35CF"/>
    <w:rsid w:val="005A3712"/>
    <w:rsid w:val="005A3B0C"/>
    <w:rsid w:val="005A3F30"/>
    <w:rsid w:val="005A4995"/>
    <w:rsid w:val="005A4F49"/>
    <w:rsid w:val="005A5164"/>
    <w:rsid w:val="005A572E"/>
    <w:rsid w:val="005A6723"/>
    <w:rsid w:val="005A6F64"/>
    <w:rsid w:val="005A71D9"/>
    <w:rsid w:val="005A768F"/>
    <w:rsid w:val="005A7F6E"/>
    <w:rsid w:val="005B05E4"/>
    <w:rsid w:val="005B0D5B"/>
    <w:rsid w:val="005B1886"/>
    <w:rsid w:val="005B1D3A"/>
    <w:rsid w:val="005B2797"/>
    <w:rsid w:val="005B3BC3"/>
    <w:rsid w:val="005B48C9"/>
    <w:rsid w:val="005B4BF4"/>
    <w:rsid w:val="005B5489"/>
    <w:rsid w:val="005B5D40"/>
    <w:rsid w:val="005B6C50"/>
    <w:rsid w:val="005B6D98"/>
    <w:rsid w:val="005B74D7"/>
    <w:rsid w:val="005B786A"/>
    <w:rsid w:val="005B7EC0"/>
    <w:rsid w:val="005C09C5"/>
    <w:rsid w:val="005C18A8"/>
    <w:rsid w:val="005C1D0B"/>
    <w:rsid w:val="005C5204"/>
    <w:rsid w:val="005C69E0"/>
    <w:rsid w:val="005C7ED0"/>
    <w:rsid w:val="005D1ABA"/>
    <w:rsid w:val="005D2C8B"/>
    <w:rsid w:val="005D2D3F"/>
    <w:rsid w:val="005D3769"/>
    <w:rsid w:val="005D3FAB"/>
    <w:rsid w:val="005D43C4"/>
    <w:rsid w:val="005D47B4"/>
    <w:rsid w:val="005D4BEF"/>
    <w:rsid w:val="005D5203"/>
    <w:rsid w:val="005D667B"/>
    <w:rsid w:val="005D68D9"/>
    <w:rsid w:val="005D748C"/>
    <w:rsid w:val="005E076E"/>
    <w:rsid w:val="005E0D7F"/>
    <w:rsid w:val="005E0D94"/>
    <w:rsid w:val="005E1197"/>
    <w:rsid w:val="005E12C2"/>
    <w:rsid w:val="005E1565"/>
    <w:rsid w:val="005E1636"/>
    <w:rsid w:val="005E22E0"/>
    <w:rsid w:val="005E2890"/>
    <w:rsid w:val="005E31B7"/>
    <w:rsid w:val="005E39E7"/>
    <w:rsid w:val="005E51C9"/>
    <w:rsid w:val="005E548B"/>
    <w:rsid w:val="005E632E"/>
    <w:rsid w:val="005E6461"/>
    <w:rsid w:val="005E64B1"/>
    <w:rsid w:val="005E7884"/>
    <w:rsid w:val="005E7B9B"/>
    <w:rsid w:val="005E7F8A"/>
    <w:rsid w:val="005F03C8"/>
    <w:rsid w:val="005F1F15"/>
    <w:rsid w:val="005F3065"/>
    <w:rsid w:val="005F3C16"/>
    <w:rsid w:val="005F479A"/>
    <w:rsid w:val="005F54F3"/>
    <w:rsid w:val="005F577F"/>
    <w:rsid w:val="005F58E0"/>
    <w:rsid w:val="005F7A56"/>
    <w:rsid w:val="005F7EA3"/>
    <w:rsid w:val="00600309"/>
    <w:rsid w:val="006003D8"/>
    <w:rsid w:val="00600C93"/>
    <w:rsid w:val="00601590"/>
    <w:rsid w:val="00602EC9"/>
    <w:rsid w:val="00604222"/>
    <w:rsid w:val="00604927"/>
    <w:rsid w:val="006055AD"/>
    <w:rsid w:val="00606BB7"/>
    <w:rsid w:val="00606F43"/>
    <w:rsid w:val="00607AD8"/>
    <w:rsid w:val="00610233"/>
    <w:rsid w:val="00610487"/>
    <w:rsid w:val="00610540"/>
    <w:rsid w:val="006111A5"/>
    <w:rsid w:val="0061129D"/>
    <w:rsid w:val="00611651"/>
    <w:rsid w:val="006116C6"/>
    <w:rsid w:val="006127C8"/>
    <w:rsid w:val="00612AA1"/>
    <w:rsid w:val="00612C79"/>
    <w:rsid w:val="00612CE9"/>
    <w:rsid w:val="00612EF5"/>
    <w:rsid w:val="00613853"/>
    <w:rsid w:val="00613D96"/>
    <w:rsid w:val="0061443D"/>
    <w:rsid w:val="00614BAE"/>
    <w:rsid w:val="00615186"/>
    <w:rsid w:val="0061667C"/>
    <w:rsid w:val="00616F25"/>
    <w:rsid w:val="00617A67"/>
    <w:rsid w:val="00620771"/>
    <w:rsid w:val="006214EA"/>
    <w:rsid w:val="006218DC"/>
    <w:rsid w:val="006224BD"/>
    <w:rsid w:val="00623043"/>
    <w:rsid w:val="0062390D"/>
    <w:rsid w:val="00623927"/>
    <w:rsid w:val="00623A24"/>
    <w:rsid w:val="006240C0"/>
    <w:rsid w:val="00624323"/>
    <w:rsid w:val="00626061"/>
    <w:rsid w:val="0062609A"/>
    <w:rsid w:val="00626F02"/>
    <w:rsid w:val="00627136"/>
    <w:rsid w:val="00627465"/>
    <w:rsid w:val="00630DEF"/>
    <w:rsid w:val="00631290"/>
    <w:rsid w:val="0063155C"/>
    <w:rsid w:val="006320ED"/>
    <w:rsid w:val="0063293A"/>
    <w:rsid w:val="00633071"/>
    <w:rsid w:val="00633159"/>
    <w:rsid w:val="00633223"/>
    <w:rsid w:val="00635A0E"/>
    <w:rsid w:val="00635C90"/>
    <w:rsid w:val="006367E1"/>
    <w:rsid w:val="006369DE"/>
    <w:rsid w:val="00636DFF"/>
    <w:rsid w:val="00636EF7"/>
    <w:rsid w:val="00640794"/>
    <w:rsid w:val="0064139C"/>
    <w:rsid w:val="00641D9C"/>
    <w:rsid w:val="00643C9B"/>
    <w:rsid w:val="00644138"/>
    <w:rsid w:val="00645240"/>
    <w:rsid w:val="006472D5"/>
    <w:rsid w:val="006512B1"/>
    <w:rsid w:val="006513FD"/>
    <w:rsid w:val="0065166F"/>
    <w:rsid w:val="00651766"/>
    <w:rsid w:val="006525CD"/>
    <w:rsid w:val="00652A84"/>
    <w:rsid w:val="00652BAC"/>
    <w:rsid w:val="00653C9C"/>
    <w:rsid w:val="00654E25"/>
    <w:rsid w:val="00656B6C"/>
    <w:rsid w:val="00657078"/>
    <w:rsid w:val="0066046F"/>
    <w:rsid w:val="00661AD8"/>
    <w:rsid w:val="00664016"/>
    <w:rsid w:val="006643DE"/>
    <w:rsid w:val="00664F27"/>
    <w:rsid w:val="00665421"/>
    <w:rsid w:val="00665B6E"/>
    <w:rsid w:val="00666521"/>
    <w:rsid w:val="006700CC"/>
    <w:rsid w:val="006703EF"/>
    <w:rsid w:val="006711BB"/>
    <w:rsid w:val="0067198E"/>
    <w:rsid w:val="0067273F"/>
    <w:rsid w:val="0067322C"/>
    <w:rsid w:val="006741B2"/>
    <w:rsid w:val="006746DC"/>
    <w:rsid w:val="00675AF0"/>
    <w:rsid w:val="00675F40"/>
    <w:rsid w:val="00677878"/>
    <w:rsid w:val="00677A3B"/>
    <w:rsid w:val="00677B05"/>
    <w:rsid w:val="006815E6"/>
    <w:rsid w:val="00681E28"/>
    <w:rsid w:val="00682E6E"/>
    <w:rsid w:val="006830C2"/>
    <w:rsid w:val="00683A8B"/>
    <w:rsid w:val="00684042"/>
    <w:rsid w:val="00684454"/>
    <w:rsid w:val="006846E8"/>
    <w:rsid w:val="00684D5F"/>
    <w:rsid w:val="006851A1"/>
    <w:rsid w:val="00685CE4"/>
    <w:rsid w:val="0068670F"/>
    <w:rsid w:val="006874E3"/>
    <w:rsid w:val="00690672"/>
    <w:rsid w:val="00691113"/>
    <w:rsid w:val="0069184F"/>
    <w:rsid w:val="00691CDF"/>
    <w:rsid w:val="00692740"/>
    <w:rsid w:val="006933CE"/>
    <w:rsid w:val="00693B5F"/>
    <w:rsid w:val="0069474C"/>
    <w:rsid w:val="00694F6F"/>
    <w:rsid w:val="0069649E"/>
    <w:rsid w:val="0069653A"/>
    <w:rsid w:val="00697C36"/>
    <w:rsid w:val="00697FB3"/>
    <w:rsid w:val="006A052A"/>
    <w:rsid w:val="006A0ECD"/>
    <w:rsid w:val="006A1050"/>
    <w:rsid w:val="006A12B8"/>
    <w:rsid w:val="006A1B88"/>
    <w:rsid w:val="006A1BBE"/>
    <w:rsid w:val="006A271B"/>
    <w:rsid w:val="006A3D25"/>
    <w:rsid w:val="006A4699"/>
    <w:rsid w:val="006A48B6"/>
    <w:rsid w:val="006A4FA7"/>
    <w:rsid w:val="006A5A4B"/>
    <w:rsid w:val="006A5C94"/>
    <w:rsid w:val="006A5EBE"/>
    <w:rsid w:val="006A6B28"/>
    <w:rsid w:val="006A7BC2"/>
    <w:rsid w:val="006A7EE1"/>
    <w:rsid w:val="006B0CCA"/>
    <w:rsid w:val="006B1127"/>
    <w:rsid w:val="006B11C3"/>
    <w:rsid w:val="006B2021"/>
    <w:rsid w:val="006B2316"/>
    <w:rsid w:val="006B3346"/>
    <w:rsid w:val="006B3979"/>
    <w:rsid w:val="006B3E23"/>
    <w:rsid w:val="006B3F0C"/>
    <w:rsid w:val="006B4061"/>
    <w:rsid w:val="006B54A4"/>
    <w:rsid w:val="006B6074"/>
    <w:rsid w:val="006B648B"/>
    <w:rsid w:val="006B70BF"/>
    <w:rsid w:val="006B75BF"/>
    <w:rsid w:val="006B7695"/>
    <w:rsid w:val="006C0634"/>
    <w:rsid w:val="006C0F72"/>
    <w:rsid w:val="006C180A"/>
    <w:rsid w:val="006C2829"/>
    <w:rsid w:val="006C2F4F"/>
    <w:rsid w:val="006C33E2"/>
    <w:rsid w:val="006C3859"/>
    <w:rsid w:val="006C44E5"/>
    <w:rsid w:val="006C4C64"/>
    <w:rsid w:val="006C4F37"/>
    <w:rsid w:val="006C614C"/>
    <w:rsid w:val="006C69A9"/>
    <w:rsid w:val="006C7533"/>
    <w:rsid w:val="006C7944"/>
    <w:rsid w:val="006D02D5"/>
    <w:rsid w:val="006D032D"/>
    <w:rsid w:val="006D041D"/>
    <w:rsid w:val="006D0760"/>
    <w:rsid w:val="006D0798"/>
    <w:rsid w:val="006D131E"/>
    <w:rsid w:val="006D1CB5"/>
    <w:rsid w:val="006D3710"/>
    <w:rsid w:val="006D3BB6"/>
    <w:rsid w:val="006D4852"/>
    <w:rsid w:val="006D4D38"/>
    <w:rsid w:val="006D5436"/>
    <w:rsid w:val="006D7260"/>
    <w:rsid w:val="006D7A25"/>
    <w:rsid w:val="006D7DDD"/>
    <w:rsid w:val="006D7FD9"/>
    <w:rsid w:val="006E0571"/>
    <w:rsid w:val="006E0E4F"/>
    <w:rsid w:val="006E1076"/>
    <w:rsid w:val="006E2C57"/>
    <w:rsid w:val="006E2E17"/>
    <w:rsid w:val="006E3A7B"/>
    <w:rsid w:val="006E410A"/>
    <w:rsid w:val="006E41FC"/>
    <w:rsid w:val="006E455D"/>
    <w:rsid w:val="006E6529"/>
    <w:rsid w:val="006E6B4D"/>
    <w:rsid w:val="006E73F7"/>
    <w:rsid w:val="006F1048"/>
    <w:rsid w:val="006F128C"/>
    <w:rsid w:val="006F210B"/>
    <w:rsid w:val="006F230A"/>
    <w:rsid w:val="006F23E0"/>
    <w:rsid w:val="006F249F"/>
    <w:rsid w:val="006F3B27"/>
    <w:rsid w:val="006F4853"/>
    <w:rsid w:val="006F48C6"/>
    <w:rsid w:val="006F50CF"/>
    <w:rsid w:val="006F52F1"/>
    <w:rsid w:val="006F57A2"/>
    <w:rsid w:val="006F5AB7"/>
    <w:rsid w:val="006F741C"/>
    <w:rsid w:val="006F7C1B"/>
    <w:rsid w:val="006F7C78"/>
    <w:rsid w:val="00700311"/>
    <w:rsid w:val="007004EF"/>
    <w:rsid w:val="00700A96"/>
    <w:rsid w:val="00700B19"/>
    <w:rsid w:val="00702967"/>
    <w:rsid w:val="007036F7"/>
    <w:rsid w:val="0070540D"/>
    <w:rsid w:val="00705572"/>
    <w:rsid w:val="00705DC7"/>
    <w:rsid w:val="007062FE"/>
    <w:rsid w:val="0070694F"/>
    <w:rsid w:val="007071B2"/>
    <w:rsid w:val="00707310"/>
    <w:rsid w:val="007078F8"/>
    <w:rsid w:val="00710203"/>
    <w:rsid w:val="007103AF"/>
    <w:rsid w:val="007111C5"/>
    <w:rsid w:val="00711DE3"/>
    <w:rsid w:val="00712383"/>
    <w:rsid w:val="007124E7"/>
    <w:rsid w:val="007124FC"/>
    <w:rsid w:val="00712AAA"/>
    <w:rsid w:val="007136C2"/>
    <w:rsid w:val="00713FC9"/>
    <w:rsid w:val="00714574"/>
    <w:rsid w:val="0071482B"/>
    <w:rsid w:val="00714999"/>
    <w:rsid w:val="007172DF"/>
    <w:rsid w:val="007172F6"/>
    <w:rsid w:val="00720CFB"/>
    <w:rsid w:val="007211E4"/>
    <w:rsid w:val="00721757"/>
    <w:rsid w:val="007222F8"/>
    <w:rsid w:val="00722C41"/>
    <w:rsid w:val="00722E24"/>
    <w:rsid w:val="007233B0"/>
    <w:rsid w:val="007233E3"/>
    <w:rsid w:val="007249DE"/>
    <w:rsid w:val="007272CD"/>
    <w:rsid w:val="00727DA9"/>
    <w:rsid w:val="00727E1F"/>
    <w:rsid w:val="00727FDC"/>
    <w:rsid w:val="00727FE2"/>
    <w:rsid w:val="00730445"/>
    <w:rsid w:val="0073086B"/>
    <w:rsid w:val="00731788"/>
    <w:rsid w:val="00731C04"/>
    <w:rsid w:val="00732693"/>
    <w:rsid w:val="00732B74"/>
    <w:rsid w:val="0073336C"/>
    <w:rsid w:val="00733413"/>
    <w:rsid w:val="00733C2F"/>
    <w:rsid w:val="0073429B"/>
    <w:rsid w:val="00734A99"/>
    <w:rsid w:val="00734BDF"/>
    <w:rsid w:val="00734EB5"/>
    <w:rsid w:val="00736CA5"/>
    <w:rsid w:val="0073737D"/>
    <w:rsid w:val="0073740D"/>
    <w:rsid w:val="007410FA"/>
    <w:rsid w:val="0074152D"/>
    <w:rsid w:val="00741C4C"/>
    <w:rsid w:val="00741EEE"/>
    <w:rsid w:val="00742975"/>
    <w:rsid w:val="00742B89"/>
    <w:rsid w:val="007443C6"/>
    <w:rsid w:val="00744447"/>
    <w:rsid w:val="00744A93"/>
    <w:rsid w:val="00745149"/>
    <w:rsid w:val="007464E9"/>
    <w:rsid w:val="007466E7"/>
    <w:rsid w:val="00746A5B"/>
    <w:rsid w:val="007477B0"/>
    <w:rsid w:val="007477D5"/>
    <w:rsid w:val="0075044A"/>
    <w:rsid w:val="00752023"/>
    <w:rsid w:val="007524F1"/>
    <w:rsid w:val="0075392D"/>
    <w:rsid w:val="00753CB1"/>
    <w:rsid w:val="007540A0"/>
    <w:rsid w:val="0075416A"/>
    <w:rsid w:val="00754702"/>
    <w:rsid w:val="00754F8E"/>
    <w:rsid w:val="00755561"/>
    <w:rsid w:val="007557C6"/>
    <w:rsid w:val="00756BB1"/>
    <w:rsid w:val="007577C2"/>
    <w:rsid w:val="00757A9D"/>
    <w:rsid w:val="00757B0B"/>
    <w:rsid w:val="00761E63"/>
    <w:rsid w:val="007622CC"/>
    <w:rsid w:val="00762986"/>
    <w:rsid w:val="00762D1E"/>
    <w:rsid w:val="00763A78"/>
    <w:rsid w:val="007649B1"/>
    <w:rsid w:val="00764AA4"/>
    <w:rsid w:val="00764F00"/>
    <w:rsid w:val="007654F3"/>
    <w:rsid w:val="00765DDF"/>
    <w:rsid w:val="00765F48"/>
    <w:rsid w:val="007663FB"/>
    <w:rsid w:val="00766D3F"/>
    <w:rsid w:val="00766ECD"/>
    <w:rsid w:val="00766FD0"/>
    <w:rsid w:val="007708B5"/>
    <w:rsid w:val="007726D9"/>
    <w:rsid w:val="00772AC6"/>
    <w:rsid w:val="00772D6C"/>
    <w:rsid w:val="00774054"/>
    <w:rsid w:val="007740AC"/>
    <w:rsid w:val="00775A1E"/>
    <w:rsid w:val="00775FB9"/>
    <w:rsid w:val="00776F7A"/>
    <w:rsid w:val="007777DA"/>
    <w:rsid w:val="00780CA2"/>
    <w:rsid w:val="00781351"/>
    <w:rsid w:val="00781580"/>
    <w:rsid w:val="00783363"/>
    <w:rsid w:val="007838BB"/>
    <w:rsid w:val="00783F1A"/>
    <w:rsid w:val="00784BE7"/>
    <w:rsid w:val="00784C53"/>
    <w:rsid w:val="0078511B"/>
    <w:rsid w:val="00786B19"/>
    <w:rsid w:val="00790065"/>
    <w:rsid w:val="007914C2"/>
    <w:rsid w:val="0079231B"/>
    <w:rsid w:val="0079394B"/>
    <w:rsid w:val="007954A9"/>
    <w:rsid w:val="0079555F"/>
    <w:rsid w:val="00795799"/>
    <w:rsid w:val="00796050"/>
    <w:rsid w:val="00796669"/>
    <w:rsid w:val="007970EF"/>
    <w:rsid w:val="0079710D"/>
    <w:rsid w:val="007974D4"/>
    <w:rsid w:val="007A01DC"/>
    <w:rsid w:val="007A0AAF"/>
    <w:rsid w:val="007A1599"/>
    <w:rsid w:val="007A1634"/>
    <w:rsid w:val="007A1721"/>
    <w:rsid w:val="007A1859"/>
    <w:rsid w:val="007A1FF2"/>
    <w:rsid w:val="007A23E1"/>
    <w:rsid w:val="007A2BFF"/>
    <w:rsid w:val="007A3188"/>
    <w:rsid w:val="007A3B66"/>
    <w:rsid w:val="007A4FE4"/>
    <w:rsid w:val="007A509B"/>
    <w:rsid w:val="007A68E2"/>
    <w:rsid w:val="007A69E9"/>
    <w:rsid w:val="007A6E09"/>
    <w:rsid w:val="007A7FE6"/>
    <w:rsid w:val="007B064E"/>
    <w:rsid w:val="007B11AB"/>
    <w:rsid w:val="007B1AF2"/>
    <w:rsid w:val="007B1CFE"/>
    <w:rsid w:val="007B2389"/>
    <w:rsid w:val="007B37DF"/>
    <w:rsid w:val="007B3D76"/>
    <w:rsid w:val="007B66BB"/>
    <w:rsid w:val="007B79E7"/>
    <w:rsid w:val="007B7C88"/>
    <w:rsid w:val="007C0B47"/>
    <w:rsid w:val="007C1105"/>
    <w:rsid w:val="007C1163"/>
    <w:rsid w:val="007C1370"/>
    <w:rsid w:val="007C337F"/>
    <w:rsid w:val="007C34BF"/>
    <w:rsid w:val="007C389A"/>
    <w:rsid w:val="007C4A30"/>
    <w:rsid w:val="007C4C41"/>
    <w:rsid w:val="007C5312"/>
    <w:rsid w:val="007C5C2E"/>
    <w:rsid w:val="007C5D20"/>
    <w:rsid w:val="007C615D"/>
    <w:rsid w:val="007C66E6"/>
    <w:rsid w:val="007D064E"/>
    <w:rsid w:val="007D12CB"/>
    <w:rsid w:val="007D1F41"/>
    <w:rsid w:val="007D3326"/>
    <w:rsid w:val="007D3714"/>
    <w:rsid w:val="007D3A0A"/>
    <w:rsid w:val="007D5102"/>
    <w:rsid w:val="007D59E3"/>
    <w:rsid w:val="007D62A4"/>
    <w:rsid w:val="007D7DC2"/>
    <w:rsid w:val="007E0129"/>
    <w:rsid w:val="007E038B"/>
    <w:rsid w:val="007E0F63"/>
    <w:rsid w:val="007E148F"/>
    <w:rsid w:val="007E5233"/>
    <w:rsid w:val="007E69D2"/>
    <w:rsid w:val="007E6A05"/>
    <w:rsid w:val="007E73F5"/>
    <w:rsid w:val="007F05AD"/>
    <w:rsid w:val="007F05E0"/>
    <w:rsid w:val="007F12B0"/>
    <w:rsid w:val="007F15C7"/>
    <w:rsid w:val="007F1BBE"/>
    <w:rsid w:val="007F2822"/>
    <w:rsid w:val="007F3095"/>
    <w:rsid w:val="007F3B78"/>
    <w:rsid w:val="007F729B"/>
    <w:rsid w:val="007F7D70"/>
    <w:rsid w:val="0080039F"/>
    <w:rsid w:val="00800A38"/>
    <w:rsid w:val="00801122"/>
    <w:rsid w:val="00801181"/>
    <w:rsid w:val="00801F8A"/>
    <w:rsid w:val="00802C4F"/>
    <w:rsid w:val="00804F72"/>
    <w:rsid w:val="00805008"/>
    <w:rsid w:val="008053F2"/>
    <w:rsid w:val="0080557A"/>
    <w:rsid w:val="00805EEC"/>
    <w:rsid w:val="0080604D"/>
    <w:rsid w:val="00806072"/>
    <w:rsid w:val="008066CB"/>
    <w:rsid w:val="008072E1"/>
    <w:rsid w:val="0080761B"/>
    <w:rsid w:val="00807836"/>
    <w:rsid w:val="00807FE3"/>
    <w:rsid w:val="008116B1"/>
    <w:rsid w:val="00812833"/>
    <w:rsid w:val="008148B9"/>
    <w:rsid w:val="00814CA0"/>
    <w:rsid w:val="00814DBE"/>
    <w:rsid w:val="00814FA6"/>
    <w:rsid w:val="008158C1"/>
    <w:rsid w:val="0081621E"/>
    <w:rsid w:val="00816406"/>
    <w:rsid w:val="0081764D"/>
    <w:rsid w:val="00817BA4"/>
    <w:rsid w:val="0082122C"/>
    <w:rsid w:val="00821C29"/>
    <w:rsid w:val="0082250F"/>
    <w:rsid w:val="00823F92"/>
    <w:rsid w:val="00824FEB"/>
    <w:rsid w:val="008250B3"/>
    <w:rsid w:val="008253BC"/>
    <w:rsid w:val="008257B8"/>
    <w:rsid w:val="00825CC1"/>
    <w:rsid w:val="0082633F"/>
    <w:rsid w:val="00826592"/>
    <w:rsid w:val="00826682"/>
    <w:rsid w:val="008274A4"/>
    <w:rsid w:val="00827743"/>
    <w:rsid w:val="00830F2C"/>
    <w:rsid w:val="008316CE"/>
    <w:rsid w:val="00831742"/>
    <w:rsid w:val="00831A72"/>
    <w:rsid w:val="00831C83"/>
    <w:rsid w:val="008323C9"/>
    <w:rsid w:val="00832FDC"/>
    <w:rsid w:val="008331C4"/>
    <w:rsid w:val="0083393A"/>
    <w:rsid w:val="008349AF"/>
    <w:rsid w:val="0083643A"/>
    <w:rsid w:val="0083722D"/>
    <w:rsid w:val="008373C9"/>
    <w:rsid w:val="0084040D"/>
    <w:rsid w:val="00840D46"/>
    <w:rsid w:val="00840EBB"/>
    <w:rsid w:val="0084101A"/>
    <w:rsid w:val="008413C8"/>
    <w:rsid w:val="008416BC"/>
    <w:rsid w:val="008421A3"/>
    <w:rsid w:val="00843316"/>
    <w:rsid w:val="00843396"/>
    <w:rsid w:val="008441B9"/>
    <w:rsid w:val="00844826"/>
    <w:rsid w:val="00844AB2"/>
    <w:rsid w:val="008452FF"/>
    <w:rsid w:val="0084605B"/>
    <w:rsid w:val="00846A4E"/>
    <w:rsid w:val="00846DF8"/>
    <w:rsid w:val="00846E66"/>
    <w:rsid w:val="00850507"/>
    <w:rsid w:val="008508CD"/>
    <w:rsid w:val="00850962"/>
    <w:rsid w:val="00851A58"/>
    <w:rsid w:val="00852ACF"/>
    <w:rsid w:val="00855762"/>
    <w:rsid w:val="00855904"/>
    <w:rsid w:val="00856044"/>
    <w:rsid w:val="00857696"/>
    <w:rsid w:val="00857725"/>
    <w:rsid w:val="008605B7"/>
    <w:rsid w:val="008609E4"/>
    <w:rsid w:val="00860B1F"/>
    <w:rsid w:val="008614CB"/>
    <w:rsid w:val="00861887"/>
    <w:rsid w:val="008619F5"/>
    <w:rsid w:val="008620D1"/>
    <w:rsid w:val="00862A1B"/>
    <w:rsid w:val="008631B8"/>
    <w:rsid w:val="00863C3B"/>
    <w:rsid w:val="00864CB2"/>
    <w:rsid w:val="00866540"/>
    <w:rsid w:val="00866847"/>
    <w:rsid w:val="00867680"/>
    <w:rsid w:val="00870781"/>
    <w:rsid w:val="00870FA9"/>
    <w:rsid w:val="0087177A"/>
    <w:rsid w:val="008745E7"/>
    <w:rsid w:val="00874A9A"/>
    <w:rsid w:val="00874AEE"/>
    <w:rsid w:val="00874D5D"/>
    <w:rsid w:val="00874DA2"/>
    <w:rsid w:val="00875589"/>
    <w:rsid w:val="008774E2"/>
    <w:rsid w:val="0088007E"/>
    <w:rsid w:val="00880A1C"/>
    <w:rsid w:val="00881BCB"/>
    <w:rsid w:val="00881D0D"/>
    <w:rsid w:val="00881D5D"/>
    <w:rsid w:val="00881DAD"/>
    <w:rsid w:val="0088211E"/>
    <w:rsid w:val="00883203"/>
    <w:rsid w:val="00883718"/>
    <w:rsid w:val="008845FD"/>
    <w:rsid w:val="00884F70"/>
    <w:rsid w:val="008856B7"/>
    <w:rsid w:val="0088594F"/>
    <w:rsid w:val="00885CE9"/>
    <w:rsid w:val="00885F36"/>
    <w:rsid w:val="00886034"/>
    <w:rsid w:val="00886A44"/>
    <w:rsid w:val="008874EB"/>
    <w:rsid w:val="008876D9"/>
    <w:rsid w:val="00887A83"/>
    <w:rsid w:val="00890303"/>
    <w:rsid w:val="008903E0"/>
    <w:rsid w:val="00890409"/>
    <w:rsid w:val="008907CA"/>
    <w:rsid w:val="008911E5"/>
    <w:rsid w:val="00892B2A"/>
    <w:rsid w:val="00894473"/>
    <w:rsid w:val="008953C2"/>
    <w:rsid w:val="008956BB"/>
    <w:rsid w:val="00895E98"/>
    <w:rsid w:val="00896441"/>
    <w:rsid w:val="00896996"/>
    <w:rsid w:val="00897D9C"/>
    <w:rsid w:val="008A0348"/>
    <w:rsid w:val="008A0729"/>
    <w:rsid w:val="008A0A97"/>
    <w:rsid w:val="008A0AA6"/>
    <w:rsid w:val="008A0ECC"/>
    <w:rsid w:val="008A1767"/>
    <w:rsid w:val="008A206E"/>
    <w:rsid w:val="008A2CD9"/>
    <w:rsid w:val="008A35C4"/>
    <w:rsid w:val="008A3E11"/>
    <w:rsid w:val="008A466E"/>
    <w:rsid w:val="008A4891"/>
    <w:rsid w:val="008A48CB"/>
    <w:rsid w:val="008A4E37"/>
    <w:rsid w:val="008B06EF"/>
    <w:rsid w:val="008B09FC"/>
    <w:rsid w:val="008B0D40"/>
    <w:rsid w:val="008B2DBA"/>
    <w:rsid w:val="008B3674"/>
    <w:rsid w:val="008B3988"/>
    <w:rsid w:val="008B4287"/>
    <w:rsid w:val="008B443F"/>
    <w:rsid w:val="008B477E"/>
    <w:rsid w:val="008B5AA7"/>
    <w:rsid w:val="008B6086"/>
    <w:rsid w:val="008B684D"/>
    <w:rsid w:val="008B6B2A"/>
    <w:rsid w:val="008B729F"/>
    <w:rsid w:val="008B77F5"/>
    <w:rsid w:val="008B78A6"/>
    <w:rsid w:val="008B7AB0"/>
    <w:rsid w:val="008C0173"/>
    <w:rsid w:val="008C05E5"/>
    <w:rsid w:val="008C0783"/>
    <w:rsid w:val="008C087D"/>
    <w:rsid w:val="008C0D57"/>
    <w:rsid w:val="008C1C53"/>
    <w:rsid w:val="008C2534"/>
    <w:rsid w:val="008C2616"/>
    <w:rsid w:val="008C280F"/>
    <w:rsid w:val="008C59BD"/>
    <w:rsid w:val="008D054C"/>
    <w:rsid w:val="008D0552"/>
    <w:rsid w:val="008D111F"/>
    <w:rsid w:val="008D1D0A"/>
    <w:rsid w:val="008D1DD5"/>
    <w:rsid w:val="008D2776"/>
    <w:rsid w:val="008D296D"/>
    <w:rsid w:val="008D454B"/>
    <w:rsid w:val="008D5497"/>
    <w:rsid w:val="008D79EF"/>
    <w:rsid w:val="008E0308"/>
    <w:rsid w:val="008E08E6"/>
    <w:rsid w:val="008E0D60"/>
    <w:rsid w:val="008E107C"/>
    <w:rsid w:val="008E1B29"/>
    <w:rsid w:val="008E1F8A"/>
    <w:rsid w:val="008E21F7"/>
    <w:rsid w:val="008E2697"/>
    <w:rsid w:val="008E3455"/>
    <w:rsid w:val="008E48D9"/>
    <w:rsid w:val="008E49C2"/>
    <w:rsid w:val="008E6E7B"/>
    <w:rsid w:val="008E79B4"/>
    <w:rsid w:val="008E7B59"/>
    <w:rsid w:val="008F04A6"/>
    <w:rsid w:val="008F10A8"/>
    <w:rsid w:val="008F1353"/>
    <w:rsid w:val="008F2119"/>
    <w:rsid w:val="008F264F"/>
    <w:rsid w:val="008F27A3"/>
    <w:rsid w:val="008F3939"/>
    <w:rsid w:val="008F44D9"/>
    <w:rsid w:val="008F4624"/>
    <w:rsid w:val="008F56D1"/>
    <w:rsid w:val="008F5C2F"/>
    <w:rsid w:val="008F7E93"/>
    <w:rsid w:val="008F7EA3"/>
    <w:rsid w:val="008F7ED5"/>
    <w:rsid w:val="00900024"/>
    <w:rsid w:val="00900332"/>
    <w:rsid w:val="0090067B"/>
    <w:rsid w:val="009009A4"/>
    <w:rsid w:val="00902AE7"/>
    <w:rsid w:val="00902B30"/>
    <w:rsid w:val="00902CF9"/>
    <w:rsid w:val="00902EB3"/>
    <w:rsid w:val="00903A26"/>
    <w:rsid w:val="00903A62"/>
    <w:rsid w:val="00903BA1"/>
    <w:rsid w:val="00904985"/>
    <w:rsid w:val="00904D9B"/>
    <w:rsid w:val="00905231"/>
    <w:rsid w:val="00905431"/>
    <w:rsid w:val="00905C1F"/>
    <w:rsid w:val="00905FD3"/>
    <w:rsid w:val="0090675E"/>
    <w:rsid w:val="009078AE"/>
    <w:rsid w:val="009100CF"/>
    <w:rsid w:val="00910C21"/>
    <w:rsid w:val="00911A74"/>
    <w:rsid w:val="00911D18"/>
    <w:rsid w:val="0091245B"/>
    <w:rsid w:val="009126B8"/>
    <w:rsid w:val="009127D0"/>
    <w:rsid w:val="00912C79"/>
    <w:rsid w:val="009132B4"/>
    <w:rsid w:val="00913331"/>
    <w:rsid w:val="00913EE9"/>
    <w:rsid w:val="00913F62"/>
    <w:rsid w:val="00914427"/>
    <w:rsid w:val="009149D7"/>
    <w:rsid w:val="00915AE6"/>
    <w:rsid w:val="00916098"/>
    <w:rsid w:val="009163C2"/>
    <w:rsid w:val="009169FE"/>
    <w:rsid w:val="00916C54"/>
    <w:rsid w:val="0091781F"/>
    <w:rsid w:val="0091782B"/>
    <w:rsid w:val="009200A6"/>
    <w:rsid w:val="00920B45"/>
    <w:rsid w:val="00921065"/>
    <w:rsid w:val="00921702"/>
    <w:rsid w:val="00921ED7"/>
    <w:rsid w:val="009221C0"/>
    <w:rsid w:val="00922A33"/>
    <w:rsid w:val="00922CE7"/>
    <w:rsid w:val="00924053"/>
    <w:rsid w:val="0092427D"/>
    <w:rsid w:val="009245F9"/>
    <w:rsid w:val="00924B03"/>
    <w:rsid w:val="00924DF3"/>
    <w:rsid w:val="00925483"/>
    <w:rsid w:val="009259F4"/>
    <w:rsid w:val="00926234"/>
    <w:rsid w:val="009263F1"/>
    <w:rsid w:val="00926662"/>
    <w:rsid w:val="00927304"/>
    <w:rsid w:val="009276F5"/>
    <w:rsid w:val="0092793C"/>
    <w:rsid w:val="00927AF3"/>
    <w:rsid w:val="00930155"/>
    <w:rsid w:val="00930666"/>
    <w:rsid w:val="00932041"/>
    <w:rsid w:val="00932097"/>
    <w:rsid w:val="009328BD"/>
    <w:rsid w:val="0093319F"/>
    <w:rsid w:val="009331AE"/>
    <w:rsid w:val="009332F8"/>
    <w:rsid w:val="0093488A"/>
    <w:rsid w:val="00935402"/>
    <w:rsid w:val="0093559B"/>
    <w:rsid w:val="00935CD3"/>
    <w:rsid w:val="00935CE4"/>
    <w:rsid w:val="0093648A"/>
    <w:rsid w:val="00937102"/>
    <w:rsid w:val="00937517"/>
    <w:rsid w:val="00940058"/>
    <w:rsid w:val="00940B17"/>
    <w:rsid w:val="00941A56"/>
    <w:rsid w:val="00942407"/>
    <w:rsid w:val="009427AB"/>
    <w:rsid w:val="00942AD4"/>
    <w:rsid w:val="00942BA8"/>
    <w:rsid w:val="00942E43"/>
    <w:rsid w:val="00943086"/>
    <w:rsid w:val="0094353B"/>
    <w:rsid w:val="00944548"/>
    <w:rsid w:val="0094461F"/>
    <w:rsid w:val="009449F3"/>
    <w:rsid w:val="00947431"/>
    <w:rsid w:val="0095064F"/>
    <w:rsid w:val="00950952"/>
    <w:rsid w:val="00951363"/>
    <w:rsid w:val="00951D88"/>
    <w:rsid w:val="00952214"/>
    <w:rsid w:val="00953726"/>
    <w:rsid w:val="009538C9"/>
    <w:rsid w:val="00954601"/>
    <w:rsid w:val="00954933"/>
    <w:rsid w:val="00954C0F"/>
    <w:rsid w:val="0095508A"/>
    <w:rsid w:val="00955238"/>
    <w:rsid w:val="009554A6"/>
    <w:rsid w:val="00955A47"/>
    <w:rsid w:val="00955B7A"/>
    <w:rsid w:val="00956380"/>
    <w:rsid w:val="0096162C"/>
    <w:rsid w:val="0096169D"/>
    <w:rsid w:val="00961D9C"/>
    <w:rsid w:val="00962FB4"/>
    <w:rsid w:val="009643AE"/>
    <w:rsid w:val="00964E20"/>
    <w:rsid w:val="00965620"/>
    <w:rsid w:val="00965922"/>
    <w:rsid w:val="0096645F"/>
    <w:rsid w:val="00966D47"/>
    <w:rsid w:val="00970132"/>
    <w:rsid w:val="00970299"/>
    <w:rsid w:val="00970E82"/>
    <w:rsid w:val="00971857"/>
    <w:rsid w:val="00971ACD"/>
    <w:rsid w:val="0097207A"/>
    <w:rsid w:val="00972D86"/>
    <w:rsid w:val="00972DA2"/>
    <w:rsid w:val="00973CD1"/>
    <w:rsid w:val="00973EF6"/>
    <w:rsid w:val="00974B42"/>
    <w:rsid w:val="00975378"/>
    <w:rsid w:val="009757CC"/>
    <w:rsid w:val="00976490"/>
    <w:rsid w:val="0098067E"/>
    <w:rsid w:val="00980C99"/>
    <w:rsid w:val="00981B87"/>
    <w:rsid w:val="009821C8"/>
    <w:rsid w:val="00982AD5"/>
    <w:rsid w:val="00984423"/>
    <w:rsid w:val="00984634"/>
    <w:rsid w:val="009851B1"/>
    <w:rsid w:val="0098556C"/>
    <w:rsid w:val="00986F8C"/>
    <w:rsid w:val="009870B8"/>
    <w:rsid w:val="009872C9"/>
    <w:rsid w:val="00987B1A"/>
    <w:rsid w:val="00987BF9"/>
    <w:rsid w:val="00987CEB"/>
    <w:rsid w:val="00991556"/>
    <w:rsid w:val="00991BCD"/>
    <w:rsid w:val="009920E9"/>
    <w:rsid w:val="00992352"/>
    <w:rsid w:val="00992ED0"/>
    <w:rsid w:val="00992EF3"/>
    <w:rsid w:val="009937D7"/>
    <w:rsid w:val="00993E41"/>
    <w:rsid w:val="00995529"/>
    <w:rsid w:val="00995BEF"/>
    <w:rsid w:val="00996CF0"/>
    <w:rsid w:val="00997B86"/>
    <w:rsid w:val="009A036B"/>
    <w:rsid w:val="009A07AF"/>
    <w:rsid w:val="009A14C5"/>
    <w:rsid w:val="009A2457"/>
    <w:rsid w:val="009A24A8"/>
    <w:rsid w:val="009A2F31"/>
    <w:rsid w:val="009A30FC"/>
    <w:rsid w:val="009A353D"/>
    <w:rsid w:val="009A395A"/>
    <w:rsid w:val="009A3BAB"/>
    <w:rsid w:val="009A474F"/>
    <w:rsid w:val="009A57DB"/>
    <w:rsid w:val="009A62DD"/>
    <w:rsid w:val="009A6BC2"/>
    <w:rsid w:val="009A6FDD"/>
    <w:rsid w:val="009A784B"/>
    <w:rsid w:val="009B18DB"/>
    <w:rsid w:val="009B1D40"/>
    <w:rsid w:val="009B25AF"/>
    <w:rsid w:val="009B2EE5"/>
    <w:rsid w:val="009B31AA"/>
    <w:rsid w:val="009B3451"/>
    <w:rsid w:val="009B34FE"/>
    <w:rsid w:val="009B3757"/>
    <w:rsid w:val="009B46A8"/>
    <w:rsid w:val="009B557D"/>
    <w:rsid w:val="009B5D39"/>
    <w:rsid w:val="009B6FC8"/>
    <w:rsid w:val="009B7595"/>
    <w:rsid w:val="009B784C"/>
    <w:rsid w:val="009C05B9"/>
    <w:rsid w:val="009C0699"/>
    <w:rsid w:val="009C076B"/>
    <w:rsid w:val="009C11D2"/>
    <w:rsid w:val="009C2D3A"/>
    <w:rsid w:val="009C2FB6"/>
    <w:rsid w:val="009C30BC"/>
    <w:rsid w:val="009C54FD"/>
    <w:rsid w:val="009C55E1"/>
    <w:rsid w:val="009C6977"/>
    <w:rsid w:val="009C7860"/>
    <w:rsid w:val="009C7EF0"/>
    <w:rsid w:val="009D221A"/>
    <w:rsid w:val="009D4AE0"/>
    <w:rsid w:val="009D5C0B"/>
    <w:rsid w:val="009D636B"/>
    <w:rsid w:val="009D75A6"/>
    <w:rsid w:val="009E087A"/>
    <w:rsid w:val="009E1967"/>
    <w:rsid w:val="009E293B"/>
    <w:rsid w:val="009E3493"/>
    <w:rsid w:val="009E36C3"/>
    <w:rsid w:val="009E3E9A"/>
    <w:rsid w:val="009E4ED9"/>
    <w:rsid w:val="009E55F6"/>
    <w:rsid w:val="009E5745"/>
    <w:rsid w:val="009E5CCF"/>
    <w:rsid w:val="009E65BB"/>
    <w:rsid w:val="009E7A49"/>
    <w:rsid w:val="009F050A"/>
    <w:rsid w:val="009F0ABC"/>
    <w:rsid w:val="009F0D85"/>
    <w:rsid w:val="009F1788"/>
    <w:rsid w:val="009F1A8B"/>
    <w:rsid w:val="009F3319"/>
    <w:rsid w:val="009F4259"/>
    <w:rsid w:val="009F52B2"/>
    <w:rsid w:val="009F5D5E"/>
    <w:rsid w:val="009F6356"/>
    <w:rsid w:val="009F71B7"/>
    <w:rsid w:val="009F7680"/>
    <w:rsid w:val="009F7C72"/>
    <w:rsid w:val="00A001F2"/>
    <w:rsid w:val="00A00336"/>
    <w:rsid w:val="00A005D7"/>
    <w:rsid w:val="00A00894"/>
    <w:rsid w:val="00A01698"/>
    <w:rsid w:val="00A03192"/>
    <w:rsid w:val="00A03D7F"/>
    <w:rsid w:val="00A04C3D"/>
    <w:rsid w:val="00A05CAA"/>
    <w:rsid w:val="00A0698D"/>
    <w:rsid w:val="00A0725C"/>
    <w:rsid w:val="00A07988"/>
    <w:rsid w:val="00A11D50"/>
    <w:rsid w:val="00A12731"/>
    <w:rsid w:val="00A129A5"/>
    <w:rsid w:val="00A130E7"/>
    <w:rsid w:val="00A14630"/>
    <w:rsid w:val="00A14C22"/>
    <w:rsid w:val="00A151DA"/>
    <w:rsid w:val="00A15A76"/>
    <w:rsid w:val="00A15F13"/>
    <w:rsid w:val="00A164EB"/>
    <w:rsid w:val="00A166A5"/>
    <w:rsid w:val="00A1728D"/>
    <w:rsid w:val="00A17298"/>
    <w:rsid w:val="00A175A7"/>
    <w:rsid w:val="00A2014B"/>
    <w:rsid w:val="00A2065D"/>
    <w:rsid w:val="00A21596"/>
    <w:rsid w:val="00A2174D"/>
    <w:rsid w:val="00A21DFB"/>
    <w:rsid w:val="00A21ED7"/>
    <w:rsid w:val="00A22259"/>
    <w:rsid w:val="00A232CE"/>
    <w:rsid w:val="00A23BC5"/>
    <w:rsid w:val="00A244D8"/>
    <w:rsid w:val="00A24672"/>
    <w:rsid w:val="00A24A20"/>
    <w:rsid w:val="00A24E61"/>
    <w:rsid w:val="00A2681B"/>
    <w:rsid w:val="00A26DB1"/>
    <w:rsid w:val="00A27583"/>
    <w:rsid w:val="00A27663"/>
    <w:rsid w:val="00A27A4E"/>
    <w:rsid w:val="00A300E6"/>
    <w:rsid w:val="00A30451"/>
    <w:rsid w:val="00A30628"/>
    <w:rsid w:val="00A31238"/>
    <w:rsid w:val="00A31F23"/>
    <w:rsid w:val="00A3293E"/>
    <w:rsid w:val="00A32F75"/>
    <w:rsid w:val="00A335F7"/>
    <w:rsid w:val="00A34CD6"/>
    <w:rsid w:val="00A3517F"/>
    <w:rsid w:val="00A35C01"/>
    <w:rsid w:val="00A37143"/>
    <w:rsid w:val="00A40280"/>
    <w:rsid w:val="00A40E9B"/>
    <w:rsid w:val="00A414AA"/>
    <w:rsid w:val="00A420F8"/>
    <w:rsid w:val="00A431D0"/>
    <w:rsid w:val="00A4340B"/>
    <w:rsid w:val="00A439FC"/>
    <w:rsid w:val="00A43E3C"/>
    <w:rsid w:val="00A43E70"/>
    <w:rsid w:val="00A43E79"/>
    <w:rsid w:val="00A444A6"/>
    <w:rsid w:val="00A448EF"/>
    <w:rsid w:val="00A44E08"/>
    <w:rsid w:val="00A45598"/>
    <w:rsid w:val="00A45BDC"/>
    <w:rsid w:val="00A45E30"/>
    <w:rsid w:val="00A45E5F"/>
    <w:rsid w:val="00A45E7E"/>
    <w:rsid w:val="00A46FDF"/>
    <w:rsid w:val="00A50204"/>
    <w:rsid w:val="00A5076A"/>
    <w:rsid w:val="00A5090F"/>
    <w:rsid w:val="00A50A50"/>
    <w:rsid w:val="00A521D4"/>
    <w:rsid w:val="00A52327"/>
    <w:rsid w:val="00A527EE"/>
    <w:rsid w:val="00A53559"/>
    <w:rsid w:val="00A54D4A"/>
    <w:rsid w:val="00A54EF6"/>
    <w:rsid w:val="00A554B8"/>
    <w:rsid w:val="00A55650"/>
    <w:rsid w:val="00A55A4B"/>
    <w:rsid w:val="00A55BE3"/>
    <w:rsid w:val="00A56464"/>
    <w:rsid w:val="00A56AB9"/>
    <w:rsid w:val="00A56F94"/>
    <w:rsid w:val="00A57844"/>
    <w:rsid w:val="00A57BA3"/>
    <w:rsid w:val="00A6075C"/>
    <w:rsid w:val="00A60B9B"/>
    <w:rsid w:val="00A60CAF"/>
    <w:rsid w:val="00A60CE2"/>
    <w:rsid w:val="00A60D9C"/>
    <w:rsid w:val="00A60F99"/>
    <w:rsid w:val="00A622D5"/>
    <w:rsid w:val="00A631EF"/>
    <w:rsid w:val="00A6378C"/>
    <w:rsid w:val="00A63AD6"/>
    <w:rsid w:val="00A64504"/>
    <w:rsid w:val="00A65BFC"/>
    <w:rsid w:val="00A65F3E"/>
    <w:rsid w:val="00A6617E"/>
    <w:rsid w:val="00A66C55"/>
    <w:rsid w:val="00A67207"/>
    <w:rsid w:val="00A67863"/>
    <w:rsid w:val="00A67A08"/>
    <w:rsid w:val="00A70298"/>
    <w:rsid w:val="00A70618"/>
    <w:rsid w:val="00A713B7"/>
    <w:rsid w:val="00A729CC"/>
    <w:rsid w:val="00A72C62"/>
    <w:rsid w:val="00A73FAC"/>
    <w:rsid w:val="00A754A4"/>
    <w:rsid w:val="00A76481"/>
    <w:rsid w:val="00A767ED"/>
    <w:rsid w:val="00A76EDF"/>
    <w:rsid w:val="00A774C6"/>
    <w:rsid w:val="00A77B8C"/>
    <w:rsid w:val="00A82212"/>
    <w:rsid w:val="00A822C3"/>
    <w:rsid w:val="00A8300B"/>
    <w:rsid w:val="00A8311E"/>
    <w:rsid w:val="00A839DA"/>
    <w:rsid w:val="00A85089"/>
    <w:rsid w:val="00A850B8"/>
    <w:rsid w:val="00A85429"/>
    <w:rsid w:val="00A8553C"/>
    <w:rsid w:val="00A8554F"/>
    <w:rsid w:val="00A85F27"/>
    <w:rsid w:val="00A85F7C"/>
    <w:rsid w:val="00A868F0"/>
    <w:rsid w:val="00A86D1C"/>
    <w:rsid w:val="00A870B8"/>
    <w:rsid w:val="00A90042"/>
    <w:rsid w:val="00A900B5"/>
    <w:rsid w:val="00A908D2"/>
    <w:rsid w:val="00A91206"/>
    <w:rsid w:val="00A922C1"/>
    <w:rsid w:val="00A92DB2"/>
    <w:rsid w:val="00A9379A"/>
    <w:rsid w:val="00A93851"/>
    <w:rsid w:val="00A93FBE"/>
    <w:rsid w:val="00A94C41"/>
    <w:rsid w:val="00A96C54"/>
    <w:rsid w:val="00A97CF3"/>
    <w:rsid w:val="00AA001F"/>
    <w:rsid w:val="00AA048C"/>
    <w:rsid w:val="00AA0923"/>
    <w:rsid w:val="00AA0D37"/>
    <w:rsid w:val="00AA1857"/>
    <w:rsid w:val="00AA18B7"/>
    <w:rsid w:val="00AA2881"/>
    <w:rsid w:val="00AA3995"/>
    <w:rsid w:val="00AA3B4A"/>
    <w:rsid w:val="00AA3EA9"/>
    <w:rsid w:val="00AA4445"/>
    <w:rsid w:val="00AA4910"/>
    <w:rsid w:val="00AA4BE7"/>
    <w:rsid w:val="00AA50D4"/>
    <w:rsid w:val="00AA5682"/>
    <w:rsid w:val="00AA5EB3"/>
    <w:rsid w:val="00AA7250"/>
    <w:rsid w:val="00AA7A4B"/>
    <w:rsid w:val="00AB0680"/>
    <w:rsid w:val="00AB125A"/>
    <w:rsid w:val="00AB128E"/>
    <w:rsid w:val="00AB196A"/>
    <w:rsid w:val="00AB20D1"/>
    <w:rsid w:val="00AB220E"/>
    <w:rsid w:val="00AB229B"/>
    <w:rsid w:val="00AB2334"/>
    <w:rsid w:val="00AB2CD2"/>
    <w:rsid w:val="00AB3254"/>
    <w:rsid w:val="00AB4157"/>
    <w:rsid w:val="00AB488F"/>
    <w:rsid w:val="00AB49CA"/>
    <w:rsid w:val="00AB49FB"/>
    <w:rsid w:val="00AB52AA"/>
    <w:rsid w:val="00AB5C57"/>
    <w:rsid w:val="00AB6829"/>
    <w:rsid w:val="00AB6A08"/>
    <w:rsid w:val="00AB70DA"/>
    <w:rsid w:val="00AB70F8"/>
    <w:rsid w:val="00AB748E"/>
    <w:rsid w:val="00AB7BA8"/>
    <w:rsid w:val="00AB7CC9"/>
    <w:rsid w:val="00AC0BE5"/>
    <w:rsid w:val="00AC2C49"/>
    <w:rsid w:val="00AC3310"/>
    <w:rsid w:val="00AC377B"/>
    <w:rsid w:val="00AC4B7B"/>
    <w:rsid w:val="00AC517F"/>
    <w:rsid w:val="00AC67DA"/>
    <w:rsid w:val="00AD2832"/>
    <w:rsid w:val="00AD2CE6"/>
    <w:rsid w:val="00AD38C1"/>
    <w:rsid w:val="00AD3F6C"/>
    <w:rsid w:val="00AD42CC"/>
    <w:rsid w:val="00AD4BE7"/>
    <w:rsid w:val="00AD4CDB"/>
    <w:rsid w:val="00AD4DDE"/>
    <w:rsid w:val="00AD4F7C"/>
    <w:rsid w:val="00AD5A27"/>
    <w:rsid w:val="00AD5D63"/>
    <w:rsid w:val="00AD5E1D"/>
    <w:rsid w:val="00AD7127"/>
    <w:rsid w:val="00AD7316"/>
    <w:rsid w:val="00AD7647"/>
    <w:rsid w:val="00AD7760"/>
    <w:rsid w:val="00AD7AB7"/>
    <w:rsid w:val="00AE06B0"/>
    <w:rsid w:val="00AE0E19"/>
    <w:rsid w:val="00AE1005"/>
    <w:rsid w:val="00AE11DA"/>
    <w:rsid w:val="00AE1AE4"/>
    <w:rsid w:val="00AE21B9"/>
    <w:rsid w:val="00AE2DB4"/>
    <w:rsid w:val="00AE3365"/>
    <w:rsid w:val="00AE3F63"/>
    <w:rsid w:val="00AE4591"/>
    <w:rsid w:val="00AE58FD"/>
    <w:rsid w:val="00AF02BC"/>
    <w:rsid w:val="00AF02C5"/>
    <w:rsid w:val="00AF092C"/>
    <w:rsid w:val="00AF0FF3"/>
    <w:rsid w:val="00AF20B0"/>
    <w:rsid w:val="00AF2775"/>
    <w:rsid w:val="00AF306B"/>
    <w:rsid w:val="00AF4898"/>
    <w:rsid w:val="00AF4A77"/>
    <w:rsid w:val="00AF4A94"/>
    <w:rsid w:val="00AF58E0"/>
    <w:rsid w:val="00AF6276"/>
    <w:rsid w:val="00AF75D7"/>
    <w:rsid w:val="00AF7879"/>
    <w:rsid w:val="00B00A39"/>
    <w:rsid w:val="00B00DCC"/>
    <w:rsid w:val="00B01FD0"/>
    <w:rsid w:val="00B02164"/>
    <w:rsid w:val="00B027B7"/>
    <w:rsid w:val="00B02B79"/>
    <w:rsid w:val="00B02E65"/>
    <w:rsid w:val="00B033AE"/>
    <w:rsid w:val="00B034E6"/>
    <w:rsid w:val="00B03D1A"/>
    <w:rsid w:val="00B0404C"/>
    <w:rsid w:val="00B042C2"/>
    <w:rsid w:val="00B0494C"/>
    <w:rsid w:val="00B051A5"/>
    <w:rsid w:val="00B05507"/>
    <w:rsid w:val="00B05792"/>
    <w:rsid w:val="00B05B91"/>
    <w:rsid w:val="00B102E8"/>
    <w:rsid w:val="00B1111C"/>
    <w:rsid w:val="00B11F9C"/>
    <w:rsid w:val="00B11FD2"/>
    <w:rsid w:val="00B129BF"/>
    <w:rsid w:val="00B1387B"/>
    <w:rsid w:val="00B13CDD"/>
    <w:rsid w:val="00B13F36"/>
    <w:rsid w:val="00B13F83"/>
    <w:rsid w:val="00B14DBF"/>
    <w:rsid w:val="00B15DC2"/>
    <w:rsid w:val="00B16C81"/>
    <w:rsid w:val="00B17BFB"/>
    <w:rsid w:val="00B17F6C"/>
    <w:rsid w:val="00B2031E"/>
    <w:rsid w:val="00B2151A"/>
    <w:rsid w:val="00B21626"/>
    <w:rsid w:val="00B218FC"/>
    <w:rsid w:val="00B21A4A"/>
    <w:rsid w:val="00B21BAE"/>
    <w:rsid w:val="00B22B37"/>
    <w:rsid w:val="00B22C61"/>
    <w:rsid w:val="00B2478E"/>
    <w:rsid w:val="00B24D12"/>
    <w:rsid w:val="00B25888"/>
    <w:rsid w:val="00B259DA"/>
    <w:rsid w:val="00B25AF8"/>
    <w:rsid w:val="00B26597"/>
    <w:rsid w:val="00B269BF"/>
    <w:rsid w:val="00B26AFF"/>
    <w:rsid w:val="00B26C75"/>
    <w:rsid w:val="00B270C6"/>
    <w:rsid w:val="00B30147"/>
    <w:rsid w:val="00B30807"/>
    <w:rsid w:val="00B313EE"/>
    <w:rsid w:val="00B31AB1"/>
    <w:rsid w:val="00B345D1"/>
    <w:rsid w:val="00B34851"/>
    <w:rsid w:val="00B34A8E"/>
    <w:rsid w:val="00B354C6"/>
    <w:rsid w:val="00B35B29"/>
    <w:rsid w:val="00B35EBA"/>
    <w:rsid w:val="00B36415"/>
    <w:rsid w:val="00B365BB"/>
    <w:rsid w:val="00B36B15"/>
    <w:rsid w:val="00B40306"/>
    <w:rsid w:val="00B408AF"/>
    <w:rsid w:val="00B42544"/>
    <w:rsid w:val="00B428F3"/>
    <w:rsid w:val="00B42A7F"/>
    <w:rsid w:val="00B42B6F"/>
    <w:rsid w:val="00B43EAF"/>
    <w:rsid w:val="00B45083"/>
    <w:rsid w:val="00B45229"/>
    <w:rsid w:val="00B464D9"/>
    <w:rsid w:val="00B47D4B"/>
    <w:rsid w:val="00B5060D"/>
    <w:rsid w:val="00B5109E"/>
    <w:rsid w:val="00B51930"/>
    <w:rsid w:val="00B52F91"/>
    <w:rsid w:val="00B53D46"/>
    <w:rsid w:val="00B54625"/>
    <w:rsid w:val="00B54CB2"/>
    <w:rsid w:val="00B561CC"/>
    <w:rsid w:val="00B56C15"/>
    <w:rsid w:val="00B57FA9"/>
    <w:rsid w:val="00B603DB"/>
    <w:rsid w:val="00B6137A"/>
    <w:rsid w:val="00B62E65"/>
    <w:rsid w:val="00B63404"/>
    <w:rsid w:val="00B63BD6"/>
    <w:rsid w:val="00B6442C"/>
    <w:rsid w:val="00B64DA7"/>
    <w:rsid w:val="00B64F97"/>
    <w:rsid w:val="00B650CC"/>
    <w:rsid w:val="00B65D16"/>
    <w:rsid w:val="00B65DFE"/>
    <w:rsid w:val="00B670C3"/>
    <w:rsid w:val="00B6723C"/>
    <w:rsid w:val="00B675E8"/>
    <w:rsid w:val="00B676DA"/>
    <w:rsid w:val="00B678B5"/>
    <w:rsid w:val="00B70E31"/>
    <w:rsid w:val="00B71C6F"/>
    <w:rsid w:val="00B720A4"/>
    <w:rsid w:val="00B7267D"/>
    <w:rsid w:val="00B73345"/>
    <w:rsid w:val="00B73535"/>
    <w:rsid w:val="00B74406"/>
    <w:rsid w:val="00B7443E"/>
    <w:rsid w:val="00B75AAE"/>
    <w:rsid w:val="00B75CC6"/>
    <w:rsid w:val="00B75E1C"/>
    <w:rsid w:val="00B7617C"/>
    <w:rsid w:val="00B761B3"/>
    <w:rsid w:val="00B77303"/>
    <w:rsid w:val="00B7748B"/>
    <w:rsid w:val="00B8078B"/>
    <w:rsid w:val="00B81183"/>
    <w:rsid w:val="00B81A3B"/>
    <w:rsid w:val="00B82836"/>
    <w:rsid w:val="00B82A53"/>
    <w:rsid w:val="00B82F09"/>
    <w:rsid w:val="00B832B0"/>
    <w:rsid w:val="00B83B2C"/>
    <w:rsid w:val="00B84B22"/>
    <w:rsid w:val="00B84FB2"/>
    <w:rsid w:val="00B85080"/>
    <w:rsid w:val="00B854E5"/>
    <w:rsid w:val="00B86633"/>
    <w:rsid w:val="00B86B73"/>
    <w:rsid w:val="00B86E86"/>
    <w:rsid w:val="00B87232"/>
    <w:rsid w:val="00B87D88"/>
    <w:rsid w:val="00B87F94"/>
    <w:rsid w:val="00B9004F"/>
    <w:rsid w:val="00B902DF"/>
    <w:rsid w:val="00B907E3"/>
    <w:rsid w:val="00B917F9"/>
    <w:rsid w:val="00B91DB3"/>
    <w:rsid w:val="00B92F3F"/>
    <w:rsid w:val="00B93AC4"/>
    <w:rsid w:val="00B942A7"/>
    <w:rsid w:val="00B947C0"/>
    <w:rsid w:val="00B95F4E"/>
    <w:rsid w:val="00B96834"/>
    <w:rsid w:val="00B97382"/>
    <w:rsid w:val="00B97B17"/>
    <w:rsid w:val="00B97C2A"/>
    <w:rsid w:val="00BA0244"/>
    <w:rsid w:val="00BA0384"/>
    <w:rsid w:val="00BA0A2D"/>
    <w:rsid w:val="00BA1516"/>
    <w:rsid w:val="00BA17E9"/>
    <w:rsid w:val="00BA1941"/>
    <w:rsid w:val="00BA1B5B"/>
    <w:rsid w:val="00BA2011"/>
    <w:rsid w:val="00BA2493"/>
    <w:rsid w:val="00BA27A6"/>
    <w:rsid w:val="00BA2951"/>
    <w:rsid w:val="00BA32BE"/>
    <w:rsid w:val="00BA35EC"/>
    <w:rsid w:val="00BA4080"/>
    <w:rsid w:val="00BA513B"/>
    <w:rsid w:val="00BB0088"/>
    <w:rsid w:val="00BB1271"/>
    <w:rsid w:val="00BB1838"/>
    <w:rsid w:val="00BB1B5E"/>
    <w:rsid w:val="00BB1FD5"/>
    <w:rsid w:val="00BB2553"/>
    <w:rsid w:val="00BB2D39"/>
    <w:rsid w:val="00BB33D9"/>
    <w:rsid w:val="00BB369B"/>
    <w:rsid w:val="00BB3B9C"/>
    <w:rsid w:val="00BB3DC4"/>
    <w:rsid w:val="00BB4103"/>
    <w:rsid w:val="00BB4987"/>
    <w:rsid w:val="00BB581F"/>
    <w:rsid w:val="00BB6C86"/>
    <w:rsid w:val="00BB7E24"/>
    <w:rsid w:val="00BC1943"/>
    <w:rsid w:val="00BC2EE6"/>
    <w:rsid w:val="00BC2FE3"/>
    <w:rsid w:val="00BC337D"/>
    <w:rsid w:val="00BC3DA9"/>
    <w:rsid w:val="00BC4020"/>
    <w:rsid w:val="00BC43C5"/>
    <w:rsid w:val="00BC4BEE"/>
    <w:rsid w:val="00BC4D92"/>
    <w:rsid w:val="00BC51F3"/>
    <w:rsid w:val="00BC531E"/>
    <w:rsid w:val="00BC57BF"/>
    <w:rsid w:val="00BC589A"/>
    <w:rsid w:val="00BC5A3B"/>
    <w:rsid w:val="00BC5AD2"/>
    <w:rsid w:val="00BC6108"/>
    <w:rsid w:val="00BC6662"/>
    <w:rsid w:val="00BC66DC"/>
    <w:rsid w:val="00BC6C66"/>
    <w:rsid w:val="00BD027F"/>
    <w:rsid w:val="00BD0775"/>
    <w:rsid w:val="00BD3913"/>
    <w:rsid w:val="00BD3C89"/>
    <w:rsid w:val="00BD498F"/>
    <w:rsid w:val="00BD519D"/>
    <w:rsid w:val="00BD5531"/>
    <w:rsid w:val="00BD597B"/>
    <w:rsid w:val="00BD59D4"/>
    <w:rsid w:val="00BD7EAB"/>
    <w:rsid w:val="00BE074B"/>
    <w:rsid w:val="00BE0AD5"/>
    <w:rsid w:val="00BE126D"/>
    <w:rsid w:val="00BE1FC7"/>
    <w:rsid w:val="00BE23E5"/>
    <w:rsid w:val="00BE345D"/>
    <w:rsid w:val="00BE3B96"/>
    <w:rsid w:val="00BE5B38"/>
    <w:rsid w:val="00BE74E0"/>
    <w:rsid w:val="00BF05C7"/>
    <w:rsid w:val="00BF0665"/>
    <w:rsid w:val="00BF2951"/>
    <w:rsid w:val="00BF3662"/>
    <w:rsid w:val="00BF3757"/>
    <w:rsid w:val="00BF3CEE"/>
    <w:rsid w:val="00BF43B4"/>
    <w:rsid w:val="00BF4617"/>
    <w:rsid w:val="00BF48FB"/>
    <w:rsid w:val="00BF5325"/>
    <w:rsid w:val="00BF57B9"/>
    <w:rsid w:val="00BF594D"/>
    <w:rsid w:val="00BF5FF1"/>
    <w:rsid w:val="00BF656E"/>
    <w:rsid w:val="00BF77C7"/>
    <w:rsid w:val="00BF7A5C"/>
    <w:rsid w:val="00C004E1"/>
    <w:rsid w:val="00C0061C"/>
    <w:rsid w:val="00C00946"/>
    <w:rsid w:val="00C0130C"/>
    <w:rsid w:val="00C024DC"/>
    <w:rsid w:val="00C02516"/>
    <w:rsid w:val="00C02D1D"/>
    <w:rsid w:val="00C04784"/>
    <w:rsid w:val="00C061DB"/>
    <w:rsid w:val="00C07078"/>
    <w:rsid w:val="00C07539"/>
    <w:rsid w:val="00C07992"/>
    <w:rsid w:val="00C100D7"/>
    <w:rsid w:val="00C10424"/>
    <w:rsid w:val="00C10B3E"/>
    <w:rsid w:val="00C10ECB"/>
    <w:rsid w:val="00C118C6"/>
    <w:rsid w:val="00C137CC"/>
    <w:rsid w:val="00C13940"/>
    <w:rsid w:val="00C13DE8"/>
    <w:rsid w:val="00C14002"/>
    <w:rsid w:val="00C14369"/>
    <w:rsid w:val="00C1447C"/>
    <w:rsid w:val="00C14FD2"/>
    <w:rsid w:val="00C1517F"/>
    <w:rsid w:val="00C158A6"/>
    <w:rsid w:val="00C15C93"/>
    <w:rsid w:val="00C161AC"/>
    <w:rsid w:val="00C16643"/>
    <w:rsid w:val="00C16F36"/>
    <w:rsid w:val="00C16FD2"/>
    <w:rsid w:val="00C17597"/>
    <w:rsid w:val="00C17C73"/>
    <w:rsid w:val="00C17DDD"/>
    <w:rsid w:val="00C17E0B"/>
    <w:rsid w:val="00C20B51"/>
    <w:rsid w:val="00C21A7B"/>
    <w:rsid w:val="00C21E29"/>
    <w:rsid w:val="00C23C9C"/>
    <w:rsid w:val="00C23F40"/>
    <w:rsid w:val="00C241A6"/>
    <w:rsid w:val="00C24D4A"/>
    <w:rsid w:val="00C24FAA"/>
    <w:rsid w:val="00C25F39"/>
    <w:rsid w:val="00C2606C"/>
    <w:rsid w:val="00C26609"/>
    <w:rsid w:val="00C26C91"/>
    <w:rsid w:val="00C2705D"/>
    <w:rsid w:val="00C2781F"/>
    <w:rsid w:val="00C300BA"/>
    <w:rsid w:val="00C3085C"/>
    <w:rsid w:val="00C30F7F"/>
    <w:rsid w:val="00C31058"/>
    <w:rsid w:val="00C311AD"/>
    <w:rsid w:val="00C3164B"/>
    <w:rsid w:val="00C32BE0"/>
    <w:rsid w:val="00C33264"/>
    <w:rsid w:val="00C33908"/>
    <w:rsid w:val="00C33D76"/>
    <w:rsid w:val="00C33FEE"/>
    <w:rsid w:val="00C355FF"/>
    <w:rsid w:val="00C356A3"/>
    <w:rsid w:val="00C363D5"/>
    <w:rsid w:val="00C36597"/>
    <w:rsid w:val="00C378F5"/>
    <w:rsid w:val="00C405D2"/>
    <w:rsid w:val="00C41609"/>
    <w:rsid w:val="00C42DB0"/>
    <w:rsid w:val="00C43FCE"/>
    <w:rsid w:val="00C441A8"/>
    <w:rsid w:val="00C44306"/>
    <w:rsid w:val="00C44342"/>
    <w:rsid w:val="00C44841"/>
    <w:rsid w:val="00C467CC"/>
    <w:rsid w:val="00C46E2F"/>
    <w:rsid w:val="00C46E8C"/>
    <w:rsid w:val="00C475A5"/>
    <w:rsid w:val="00C47B4B"/>
    <w:rsid w:val="00C47F93"/>
    <w:rsid w:val="00C509A4"/>
    <w:rsid w:val="00C50F65"/>
    <w:rsid w:val="00C51FFD"/>
    <w:rsid w:val="00C52863"/>
    <w:rsid w:val="00C52DB2"/>
    <w:rsid w:val="00C53438"/>
    <w:rsid w:val="00C53618"/>
    <w:rsid w:val="00C54094"/>
    <w:rsid w:val="00C55376"/>
    <w:rsid w:val="00C555F0"/>
    <w:rsid w:val="00C56D87"/>
    <w:rsid w:val="00C56F0F"/>
    <w:rsid w:val="00C6293A"/>
    <w:rsid w:val="00C62C62"/>
    <w:rsid w:val="00C63578"/>
    <w:rsid w:val="00C63901"/>
    <w:rsid w:val="00C64355"/>
    <w:rsid w:val="00C650B8"/>
    <w:rsid w:val="00C65387"/>
    <w:rsid w:val="00C66FD5"/>
    <w:rsid w:val="00C6738E"/>
    <w:rsid w:val="00C67D3A"/>
    <w:rsid w:val="00C67E0E"/>
    <w:rsid w:val="00C70856"/>
    <w:rsid w:val="00C717DC"/>
    <w:rsid w:val="00C7213E"/>
    <w:rsid w:val="00C721D3"/>
    <w:rsid w:val="00C72554"/>
    <w:rsid w:val="00C72D11"/>
    <w:rsid w:val="00C72E70"/>
    <w:rsid w:val="00C72EB2"/>
    <w:rsid w:val="00C72EDA"/>
    <w:rsid w:val="00C72F6D"/>
    <w:rsid w:val="00C74BC9"/>
    <w:rsid w:val="00C756D0"/>
    <w:rsid w:val="00C7596D"/>
    <w:rsid w:val="00C75C7D"/>
    <w:rsid w:val="00C76E9B"/>
    <w:rsid w:val="00C77A72"/>
    <w:rsid w:val="00C77E76"/>
    <w:rsid w:val="00C81857"/>
    <w:rsid w:val="00C81936"/>
    <w:rsid w:val="00C81A71"/>
    <w:rsid w:val="00C81B8A"/>
    <w:rsid w:val="00C81E9B"/>
    <w:rsid w:val="00C82AB2"/>
    <w:rsid w:val="00C8318D"/>
    <w:rsid w:val="00C83215"/>
    <w:rsid w:val="00C83419"/>
    <w:rsid w:val="00C838EC"/>
    <w:rsid w:val="00C84EE2"/>
    <w:rsid w:val="00C85144"/>
    <w:rsid w:val="00C8531F"/>
    <w:rsid w:val="00C855D5"/>
    <w:rsid w:val="00C85DDF"/>
    <w:rsid w:val="00C86030"/>
    <w:rsid w:val="00C86133"/>
    <w:rsid w:val="00C86365"/>
    <w:rsid w:val="00C86951"/>
    <w:rsid w:val="00C87126"/>
    <w:rsid w:val="00C90679"/>
    <w:rsid w:val="00C920CF"/>
    <w:rsid w:val="00C922BC"/>
    <w:rsid w:val="00C923EE"/>
    <w:rsid w:val="00C93B7B"/>
    <w:rsid w:val="00C94220"/>
    <w:rsid w:val="00C95401"/>
    <w:rsid w:val="00C95D76"/>
    <w:rsid w:val="00C96348"/>
    <w:rsid w:val="00C96DDD"/>
    <w:rsid w:val="00C97562"/>
    <w:rsid w:val="00C97578"/>
    <w:rsid w:val="00CA2258"/>
    <w:rsid w:val="00CA3DA8"/>
    <w:rsid w:val="00CA4573"/>
    <w:rsid w:val="00CA5D85"/>
    <w:rsid w:val="00CA6C7B"/>
    <w:rsid w:val="00CA6F1C"/>
    <w:rsid w:val="00CA75BE"/>
    <w:rsid w:val="00CA7662"/>
    <w:rsid w:val="00CB022D"/>
    <w:rsid w:val="00CB16D9"/>
    <w:rsid w:val="00CB209D"/>
    <w:rsid w:val="00CB26E2"/>
    <w:rsid w:val="00CB2EA1"/>
    <w:rsid w:val="00CB3543"/>
    <w:rsid w:val="00CB3DFD"/>
    <w:rsid w:val="00CB4659"/>
    <w:rsid w:val="00CB50A2"/>
    <w:rsid w:val="00CB54EC"/>
    <w:rsid w:val="00CB59FF"/>
    <w:rsid w:val="00CB7ADD"/>
    <w:rsid w:val="00CC0660"/>
    <w:rsid w:val="00CC0FB0"/>
    <w:rsid w:val="00CC1432"/>
    <w:rsid w:val="00CC33BF"/>
    <w:rsid w:val="00CC357B"/>
    <w:rsid w:val="00CC5AD2"/>
    <w:rsid w:val="00CC6394"/>
    <w:rsid w:val="00CC7F30"/>
    <w:rsid w:val="00CD0B03"/>
    <w:rsid w:val="00CD1FB5"/>
    <w:rsid w:val="00CD20AF"/>
    <w:rsid w:val="00CD285D"/>
    <w:rsid w:val="00CD2957"/>
    <w:rsid w:val="00CD3923"/>
    <w:rsid w:val="00CD3D37"/>
    <w:rsid w:val="00CD41F2"/>
    <w:rsid w:val="00CD4C82"/>
    <w:rsid w:val="00CD5568"/>
    <w:rsid w:val="00CD7854"/>
    <w:rsid w:val="00CD7B4F"/>
    <w:rsid w:val="00CD7D90"/>
    <w:rsid w:val="00CE0737"/>
    <w:rsid w:val="00CE1903"/>
    <w:rsid w:val="00CE1921"/>
    <w:rsid w:val="00CE2562"/>
    <w:rsid w:val="00CE287E"/>
    <w:rsid w:val="00CE29DB"/>
    <w:rsid w:val="00CE422E"/>
    <w:rsid w:val="00CE4640"/>
    <w:rsid w:val="00CE4856"/>
    <w:rsid w:val="00CE4C65"/>
    <w:rsid w:val="00CE5326"/>
    <w:rsid w:val="00CE57DF"/>
    <w:rsid w:val="00CE596D"/>
    <w:rsid w:val="00CE5CBA"/>
    <w:rsid w:val="00CE5ED6"/>
    <w:rsid w:val="00CE6030"/>
    <w:rsid w:val="00CE60E4"/>
    <w:rsid w:val="00CE6148"/>
    <w:rsid w:val="00CE614C"/>
    <w:rsid w:val="00CE65A6"/>
    <w:rsid w:val="00CE65C6"/>
    <w:rsid w:val="00CE713B"/>
    <w:rsid w:val="00CE76D8"/>
    <w:rsid w:val="00CE7B74"/>
    <w:rsid w:val="00CE7CC4"/>
    <w:rsid w:val="00CE7E21"/>
    <w:rsid w:val="00CF02FE"/>
    <w:rsid w:val="00CF0604"/>
    <w:rsid w:val="00CF1B4E"/>
    <w:rsid w:val="00CF373F"/>
    <w:rsid w:val="00CF4B79"/>
    <w:rsid w:val="00CF5212"/>
    <w:rsid w:val="00CF5229"/>
    <w:rsid w:val="00CF63E9"/>
    <w:rsid w:val="00CF68F6"/>
    <w:rsid w:val="00CF6B01"/>
    <w:rsid w:val="00CF6B8F"/>
    <w:rsid w:val="00CF6C9A"/>
    <w:rsid w:val="00CF7564"/>
    <w:rsid w:val="00D00D1C"/>
    <w:rsid w:val="00D00FE6"/>
    <w:rsid w:val="00D01135"/>
    <w:rsid w:val="00D01232"/>
    <w:rsid w:val="00D02203"/>
    <w:rsid w:val="00D023ED"/>
    <w:rsid w:val="00D025C4"/>
    <w:rsid w:val="00D0274D"/>
    <w:rsid w:val="00D02FDC"/>
    <w:rsid w:val="00D0357F"/>
    <w:rsid w:val="00D03E3B"/>
    <w:rsid w:val="00D04852"/>
    <w:rsid w:val="00D04E13"/>
    <w:rsid w:val="00D054F6"/>
    <w:rsid w:val="00D0654C"/>
    <w:rsid w:val="00D07F95"/>
    <w:rsid w:val="00D104B9"/>
    <w:rsid w:val="00D1093D"/>
    <w:rsid w:val="00D114A8"/>
    <w:rsid w:val="00D11746"/>
    <w:rsid w:val="00D11A8F"/>
    <w:rsid w:val="00D11AF2"/>
    <w:rsid w:val="00D122B9"/>
    <w:rsid w:val="00D12DA1"/>
    <w:rsid w:val="00D146EC"/>
    <w:rsid w:val="00D148A3"/>
    <w:rsid w:val="00D15319"/>
    <w:rsid w:val="00D17974"/>
    <w:rsid w:val="00D2070D"/>
    <w:rsid w:val="00D20F3B"/>
    <w:rsid w:val="00D21A7F"/>
    <w:rsid w:val="00D21ED2"/>
    <w:rsid w:val="00D22114"/>
    <w:rsid w:val="00D23240"/>
    <w:rsid w:val="00D238B5"/>
    <w:rsid w:val="00D2677C"/>
    <w:rsid w:val="00D26A5B"/>
    <w:rsid w:val="00D30AC9"/>
    <w:rsid w:val="00D319F0"/>
    <w:rsid w:val="00D327C1"/>
    <w:rsid w:val="00D32FB8"/>
    <w:rsid w:val="00D340FD"/>
    <w:rsid w:val="00D34B7E"/>
    <w:rsid w:val="00D34EAC"/>
    <w:rsid w:val="00D351D7"/>
    <w:rsid w:val="00D36F5B"/>
    <w:rsid w:val="00D3774F"/>
    <w:rsid w:val="00D37B4F"/>
    <w:rsid w:val="00D4019B"/>
    <w:rsid w:val="00D408E4"/>
    <w:rsid w:val="00D40AA0"/>
    <w:rsid w:val="00D41067"/>
    <w:rsid w:val="00D413E9"/>
    <w:rsid w:val="00D41505"/>
    <w:rsid w:val="00D41AC2"/>
    <w:rsid w:val="00D41CB5"/>
    <w:rsid w:val="00D42187"/>
    <w:rsid w:val="00D421F5"/>
    <w:rsid w:val="00D42554"/>
    <w:rsid w:val="00D42942"/>
    <w:rsid w:val="00D431A4"/>
    <w:rsid w:val="00D43E87"/>
    <w:rsid w:val="00D455D7"/>
    <w:rsid w:val="00D46DED"/>
    <w:rsid w:val="00D5156C"/>
    <w:rsid w:val="00D51BDC"/>
    <w:rsid w:val="00D52447"/>
    <w:rsid w:val="00D5341C"/>
    <w:rsid w:val="00D53C47"/>
    <w:rsid w:val="00D54671"/>
    <w:rsid w:val="00D550FA"/>
    <w:rsid w:val="00D556F1"/>
    <w:rsid w:val="00D563EA"/>
    <w:rsid w:val="00D57FBD"/>
    <w:rsid w:val="00D601F6"/>
    <w:rsid w:val="00D6259A"/>
    <w:rsid w:val="00D62949"/>
    <w:rsid w:val="00D62D98"/>
    <w:rsid w:val="00D6390F"/>
    <w:rsid w:val="00D639E9"/>
    <w:rsid w:val="00D64CBD"/>
    <w:rsid w:val="00D654D9"/>
    <w:rsid w:val="00D656FC"/>
    <w:rsid w:val="00D66434"/>
    <w:rsid w:val="00D67B46"/>
    <w:rsid w:val="00D67F21"/>
    <w:rsid w:val="00D70429"/>
    <w:rsid w:val="00D71BCA"/>
    <w:rsid w:val="00D7231F"/>
    <w:rsid w:val="00D724F4"/>
    <w:rsid w:val="00D72BBE"/>
    <w:rsid w:val="00D72DCC"/>
    <w:rsid w:val="00D73123"/>
    <w:rsid w:val="00D73319"/>
    <w:rsid w:val="00D73687"/>
    <w:rsid w:val="00D73703"/>
    <w:rsid w:val="00D74572"/>
    <w:rsid w:val="00D75188"/>
    <w:rsid w:val="00D754EF"/>
    <w:rsid w:val="00D76F44"/>
    <w:rsid w:val="00D775C4"/>
    <w:rsid w:val="00D777C8"/>
    <w:rsid w:val="00D8010A"/>
    <w:rsid w:val="00D81316"/>
    <w:rsid w:val="00D81DD6"/>
    <w:rsid w:val="00D826CA"/>
    <w:rsid w:val="00D82D5F"/>
    <w:rsid w:val="00D83477"/>
    <w:rsid w:val="00D8406F"/>
    <w:rsid w:val="00D84DCD"/>
    <w:rsid w:val="00D8508A"/>
    <w:rsid w:val="00D85A9A"/>
    <w:rsid w:val="00D86233"/>
    <w:rsid w:val="00D86336"/>
    <w:rsid w:val="00D86ABF"/>
    <w:rsid w:val="00D900CA"/>
    <w:rsid w:val="00D902B2"/>
    <w:rsid w:val="00D91455"/>
    <w:rsid w:val="00D91E65"/>
    <w:rsid w:val="00D92A38"/>
    <w:rsid w:val="00D934D0"/>
    <w:rsid w:val="00D95293"/>
    <w:rsid w:val="00D95E6C"/>
    <w:rsid w:val="00D96751"/>
    <w:rsid w:val="00D96804"/>
    <w:rsid w:val="00D96EF3"/>
    <w:rsid w:val="00D970FE"/>
    <w:rsid w:val="00D97546"/>
    <w:rsid w:val="00D97FEC"/>
    <w:rsid w:val="00DA0880"/>
    <w:rsid w:val="00DA1942"/>
    <w:rsid w:val="00DA1C58"/>
    <w:rsid w:val="00DA1CB2"/>
    <w:rsid w:val="00DA2357"/>
    <w:rsid w:val="00DA2CFE"/>
    <w:rsid w:val="00DA4D10"/>
    <w:rsid w:val="00DA59CA"/>
    <w:rsid w:val="00DA6B15"/>
    <w:rsid w:val="00DB058C"/>
    <w:rsid w:val="00DB2267"/>
    <w:rsid w:val="00DB30A1"/>
    <w:rsid w:val="00DB397F"/>
    <w:rsid w:val="00DB3D39"/>
    <w:rsid w:val="00DB4826"/>
    <w:rsid w:val="00DB4D44"/>
    <w:rsid w:val="00DB5228"/>
    <w:rsid w:val="00DB5250"/>
    <w:rsid w:val="00DB6B08"/>
    <w:rsid w:val="00DB6F64"/>
    <w:rsid w:val="00DC00BE"/>
    <w:rsid w:val="00DC09AA"/>
    <w:rsid w:val="00DC179B"/>
    <w:rsid w:val="00DC2EB3"/>
    <w:rsid w:val="00DC32C6"/>
    <w:rsid w:val="00DC3AB8"/>
    <w:rsid w:val="00DC3C17"/>
    <w:rsid w:val="00DC412F"/>
    <w:rsid w:val="00DC4CA0"/>
    <w:rsid w:val="00DC5845"/>
    <w:rsid w:val="00DC663E"/>
    <w:rsid w:val="00DC6719"/>
    <w:rsid w:val="00DC6C97"/>
    <w:rsid w:val="00DC7179"/>
    <w:rsid w:val="00DD0074"/>
    <w:rsid w:val="00DD0B58"/>
    <w:rsid w:val="00DD0E00"/>
    <w:rsid w:val="00DD0F9B"/>
    <w:rsid w:val="00DD3026"/>
    <w:rsid w:val="00DD3112"/>
    <w:rsid w:val="00DD42EB"/>
    <w:rsid w:val="00DD4920"/>
    <w:rsid w:val="00DD50B4"/>
    <w:rsid w:val="00DD536A"/>
    <w:rsid w:val="00DD5D38"/>
    <w:rsid w:val="00DD79DE"/>
    <w:rsid w:val="00DE18CE"/>
    <w:rsid w:val="00DE20EC"/>
    <w:rsid w:val="00DE2741"/>
    <w:rsid w:val="00DE2BA1"/>
    <w:rsid w:val="00DE30F9"/>
    <w:rsid w:val="00DE3413"/>
    <w:rsid w:val="00DE34B5"/>
    <w:rsid w:val="00DE3C60"/>
    <w:rsid w:val="00DE528B"/>
    <w:rsid w:val="00DE54FF"/>
    <w:rsid w:val="00DE616B"/>
    <w:rsid w:val="00DE6614"/>
    <w:rsid w:val="00DE7D68"/>
    <w:rsid w:val="00DE7FB6"/>
    <w:rsid w:val="00DF0887"/>
    <w:rsid w:val="00DF3853"/>
    <w:rsid w:val="00DF42C5"/>
    <w:rsid w:val="00DF4FBE"/>
    <w:rsid w:val="00DF53F5"/>
    <w:rsid w:val="00DF5947"/>
    <w:rsid w:val="00DF643C"/>
    <w:rsid w:val="00DF6E1B"/>
    <w:rsid w:val="00E0094E"/>
    <w:rsid w:val="00E00B9E"/>
    <w:rsid w:val="00E00BA9"/>
    <w:rsid w:val="00E00E5D"/>
    <w:rsid w:val="00E0328C"/>
    <w:rsid w:val="00E03B97"/>
    <w:rsid w:val="00E03BB2"/>
    <w:rsid w:val="00E03CF1"/>
    <w:rsid w:val="00E043E1"/>
    <w:rsid w:val="00E049C7"/>
    <w:rsid w:val="00E04AA4"/>
    <w:rsid w:val="00E04C1C"/>
    <w:rsid w:val="00E05346"/>
    <w:rsid w:val="00E055D4"/>
    <w:rsid w:val="00E06387"/>
    <w:rsid w:val="00E108CA"/>
    <w:rsid w:val="00E114D6"/>
    <w:rsid w:val="00E11B9B"/>
    <w:rsid w:val="00E127D7"/>
    <w:rsid w:val="00E13312"/>
    <w:rsid w:val="00E13C3D"/>
    <w:rsid w:val="00E146A5"/>
    <w:rsid w:val="00E14888"/>
    <w:rsid w:val="00E1495B"/>
    <w:rsid w:val="00E14F89"/>
    <w:rsid w:val="00E156AA"/>
    <w:rsid w:val="00E15F57"/>
    <w:rsid w:val="00E16502"/>
    <w:rsid w:val="00E1664E"/>
    <w:rsid w:val="00E16BA4"/>
    <w:rsid w:val="00E17AC8"/>
    <w:rsid w:val="00E2041B"/>
    <w:rsid w:val="00E20484"/>
    <w:rsid w:val="00E2051A"/>
    <w:rsid w:val="00E20A6B"/>
    <w:rsid w:val="00E2193C"/>
    <w:rsid w:val="00E22419"/>
    <w:rsid w:val="00E234A2"/>
    <w:rsid w:val="00E235AF"/>
    <w:rsid w:val="00E23A18"/>
    <w:rsid w:val="00E2445C"/>
    <w:rsid w:val="00E25F2B"/>
    <w:rsid w:val="00E26896"/>
    <w:rsid w:val="00E26F41"/>
    <w:rsid w:val="00E2717F"/>
    <w:rsid w:val="00E27590"/>
    <w:rsid w:val="00E27834"/>
    <w:rsid w:val="00E27A17"/>
    <w:rsid w:val="00E30BCD"/>
    <w:rsid w:val="00E30F1B"/>
    <w:rsid w:val="00E31101"/>
    <w:rsid w:val="00E31756"/>
    <w:rsid w:val="00E320BF"/>
    <w:rsid w:val="00E33A2A"/>
    <w:rsid w:val="00E33BD4"/>
    <w:rsid w:val="00E34BC7"/>
    <w:rsid w:val="00E34E7C"/>
    <w:rsid w:val="00E35C6E"/>
    <w:rsid w:val="00E361FF"/>
    <w:rsid w:val="00E36682"/>
    <w:rsid w:val="00E36A9B"/>
    <w:rsid w:val="00E37BB4"/>
    <w:rsid w:val="00E4061A"/>
    <w:rsid w:val="00E411A8"/>
    <w:rsid w:val="00E41B53"/>
    <w:rsid w:val="00E41CDF"/>
    <w:rsid w:val="00E43607"/>
    <w:rsid w:val="00E43DB8"/>
    <w:rsid w:val="00E44323"/>
    <w:rsid w:val="00E44A51"/>
    <w:rsid w:val="00E4617F"/>
    <w:rsid w:val="00E466D6"/>
    <w:rsid w:val="00E46778"/>
    <w:rsid w:val="00E46B95"/>
    <w:rsid w:val="00E46EFC"/>
    <w:rsid w:val="00E4759B"/>
    <w:rsid w:val="00E521ED"/>
    <w:rsid w:val="00E52D39"/>
    <w:rsid w:val="00E530B3"/>
    <w:rsid w:val="00E552FC"/>
    <w:rsid w:val="00E557E5"/>
    <w:rsid w:val="00E565D6"/>
    <w:rsid w:val="00E56A8B"/>
    <w:rsid w:val="00E57C84"/>
    <w:rsid w:val="00E57FC3"/>
    <w:rsid w:val="00E60986"/>
    <w:rsid w:val="00E60B77"/>
    <w:rsid w:val="00E60C5D"/>
    <w:rsid w:val="00E610CE"/>
    <w:rsid w:val="00E62592"/>
    <w:rsid w:val="00E62B52"/>
    <w:rsid w:val="00E63016"/>
    <w:rsid w:val="00E6398F"/>
    <w:rsid w:val="00E64D7F"/>
    <w:rsid w:val="00E6582E"/>
    <w:rsid w:val="00E65BF0"/>
    <w:rsid w:val="00E6649D"/>
    <w:rsid w:val="00E669DD"/>
    <w:rsid w:val="00E66A5E"/>
    <w:rsid w:val="00E66CF9"/>
    <w:rsid w:val="00E67626"/>
    <w:rsid w:val="00E67738"/>
    <w:rsid w:val="00E70119"/>
    <w:rsid w:val="00E71B79"/>
    <w:rsid w:val="00E71B8F"/>
    <w:rsid w:val="00E7234E"/>
    <w:rsid w:val="00E72613"/>
    <w:rsid w:val="00E738EA"/>
    <w:rsid w:val="00E743CE"/>
    <w:rsid w:val="00E746B8"/>
    <w:rsid w:val="00E7483E"/>
    <w:rsid w:val="00E75194"/>
    <w:rsid w:val="00E76CA0"/>
    <w:rsid w:val="00E77B7C"/>
    <w:rsid w:val="00E77E93"/>
    <w:rsid w:val="00E804A5"/>
    <w:rsid w:val="00E8052C"/>
    <w:rsid w:val="00E81231"/>
    <w:rsid w:val="00E81E31"/>
    <w:rsid w:val="00E82279"/>
    <w:rsid w:val="00E82CCD"/>
    <w:rsid w:val="00E82D61"/>
    <w:rsid w:val="00E831ED"/>
    <w:rsid w:val="00E84B47"/>
    <w:rsid w:val="00E84E42"/>
    <w:rsid w:val="00E87116"/>
    <w:rsid w:val="00E87274"/>
    <w:rsid w:val="00E8755D"/>
    <w:rsid w:val="00E87806"/>
    <w:rsid w:val="00E87B6B"/>
    <w:rsid w:val="00E90132"/>
    <w:rsid w:val="00E90C60"/>
    <w:rsid w:val="00E93430"/>
    <w:rsid w:val="00E9367D"/>
    <w:rsid w:val="00E941CC"/>
    <w:rsid w:val="00E94A02"/>
    <w:rsid w:val="00E96125"/>
    <w:rsid w:val="00E96329"/>
    <w:rsid w:val="00E9668E"/>
    <w:rsid w:val="00EA050C"/>
    <w:rsid w:val="00EA0696"/>
    <w:rsid w:val="00EA0B8F"/>
    <w:rsid w:val="00EA169F"/>
    <w:rsid w:val="00EA1959"/>
    <w:rsid w:val="00EA1F37"/>
    <w:rsid w:val="00EA3A03"/>
    <w:rsid w:val="00EA3ACC"/>
    <w:rsid w:val="00EA44FC"/>
    <w:rsid w:val="00EA47A4"/>
    <w:rsid w:val="00EA5F03"/>
    <w:rsid w:val="00EA65EE"/>
    <w:rsid w:val="00EA67A7"/>
    <w:rsid w:val="00EA7BB5"/>
    <w:rsid w:val="00EA7BD3"/>
    <w:rsid w:val="00EA7D99"/>
    <w:rsid w:val="00EA7E63"/>
    <w:rsid w:val="00EB00DF"/>
    <w:rsid w:val="00EB0E4C"/>
    <w:rsid w:val="00EB0ED1"/>
    <w:rsid w:val="00EB21F9"/>
    <w:rsid w:val="00EB2EF2"/>
    <w:rsid w:val="00EB2EF6"/>
    <w:rsid w:val="00EB300F"/>
    <w:rsid w:val="00EB3A2F"/>
    <w:rsid w:val="00EB4CE6"/>
    <w:rsid w:val="00EB4D19"/>
    <w:rsid w:val="00EB7606"/>
    <w:rsid w:val="00EC05DA"/>
    <w:rsid w:val="00EC07C9"/>
    <w:rsid w:val="00EC1B2D"/>
    <w:rsid w:val="00EC1D21"/>
    <w:rsid w:val="00EC1ED0"/>
    <w:rsid w:val="00EC30AD"/>
    <w:rsid w:val="00EC34C7"/>
    <w:rsid w:val="00EC497A"/>
    <w:rsid w:val="00EC6233"/>
    <w:rsid w:val="00EC6C7D"/>
    <w:rsid w:val="00EC73DA"/>
    <w:rsid w:val="00ED0583"/>
    <w:rsid w:val="00ED2C00"/>
    <w:rsid w:val="00ED3C6C"/>
    <w:rsid w:val="00ED5A8D"/>
    <w:rsid w:val="00ED7930"/>
    <w:rsid w:val="00EE021B"/>
    <w:rsid w:val="00EE0AA0"/>
    <w:rsid w:val="00EE0F8C"/>
    <w:rsid w:val="00EE13C1"/>
    <w:rsid w:val="00EE1748"/>
    <w:rsid w:val="00EE17C1"/>
    <w:rsid w:val="00EE2804"/>
    <w:rsid w:val="00EE2A30"/>
    <w:rsid w:val="00EE2BA5"/>
    <w:rsid w:val="00EE2BD1"/>
    <w:rsid w:val="00EE2C65"/>
    <w:rsid w:val="00EE2D4D"/>
    <w:rsid w:val="00EE40B8"/>
    <w:rsid w:val="00EE4AD8"/>
    <w:rsid w:val="00EE512D"/>
    <w:rsid w:val="00EE5170"/>
    <w:rsid w:val="00EE5E29"/>
    <w:rsid w:val="00EE5ECE"/>
    <w:rsid w:val="00EE643F"/>
    <w:rsid w:val="00EE6C86"/>
    <w:rsid w:val="00EE7B9E"/>
    <w:rsid w:val="00EE7BBF"/>
    <w:rsid w:val="00EF0BCE"/>
    <w:rsid w:val="00EF17E4"/>
    <w:rsid w:val="00EF19D6"/>
    <w:rsid w:val="00EF1CD5"/>
    <w:rsid w:val="00EF3A36"/>
    <w:rsid w:val="00EF3B3A"/>
    <w:rsid w:val="00EF3DFB"/>
    <w:rsid w:val="00EF4921"/>
    <w:rsid w:val="00EF53D1"/>
    <w:rsid w:val="00EF5BF0"/>
    <w:rsid w:val="00EF5CAA"/>
    <w:rsid w:val="00EF6347"/>
    <w:rsid w:val="00EF73CE"/>
    <w:rsid w:val="00EF778D"/>
    <w:rsid w:val="00EF78E4"/>
    <w:rsid w:val="00F00693"/>
    <w:rsid w:val="00F00853"/>
    <w:rsid w:val="00F0139E"/>
    <w:rsid w:val="00F0157F"/>
    <w:rsid w:val="00F0203A"/>
    <w:rsid w:val="00F030DB"/>
    <w:rsid w:val="00F0380D"/>
    <w:rsid w:val="00F03854"/>
    <w:rsid w:val="00F038FE"/>
    <w:rsid w:val="00F04D7D"/>
    <w:rsid w:val="00F054E1"/>
    <w:rsid w:val="00F061DF"/>
    <w:rsid w:val="00F07070"/>
    <w:rsid w:val="00F07D14"/>
    <w:rsid w:val="00F10294"/>
    <w:rsid w:val="00F1061A"/>
    <w:rsid w:val="00F11ACC"/>
    <w:rsid w:val="00F11C63"/>
    <w:rsid w:val="00F123F6"/>
    <w:rsid w:val="00F13090"/>
    <w:rsid w:val="00F1358A"/>
    <w:rsid w:val="00F13E0A"/>
    <w:rsid w:val="00F15245"/>
    <w:rsid w:val="00F1556E"/>
    <w:rsid w:val="00F15EB1"/>
    <w:rsid w:val="00F16599"/>
    <w:rsid w:val="00F1679A"/>
    <w:rsid w:val="00F16AC4"/>
    <w:rsid w:val="00F173AB"/>
    <w:rsid w:val="00F2047C"/>
    <w:rsid w:val="00F21592"/>
    <w:rsid w:val="00F21FF7"/>
    <w:rsid w:val="00F22BD3"/>
    <w:rsid w:val="00F2321E"/>
    <w:rsid w:val="00F23C6C"/>
    <w:rsid w:val="00F23CB3"/>
    <w:rsid w:val="00F267A6"/>
    <w:rsid w:val="00F27955"/>
    <w:rsid w:val="00F301D4"/>
    <w:rsid w:val="00F307C9"/>
    <w:rsid w:val="00F3099E"/>
    <w:rsid w:val="00F32E59"/>
    <w:rsid w:val="00F337C9"/>
    <w:rsid w:val="00F33844"/>
    <w:rsid w:val="00F34331"/>
    <w:rsid w:val="00F346E0"/>
    <w:rsid w:val="00F34E91"/>
    <w:rsid w:val="00F35673"/>
    <w:rsid w:val="00F35769"/>
    <w:rsid w:val="00F35FE4"/>
    <w:rsid w:val="00F36158"/>
    <w:rsid w:val="00F37B9A"/>
    <w:rsid w:val="00F37F70"/>
    <w:rsid w:val="00F412EF"/>
    <w:rsid w:val="00F41461"/>
    <w:rsid w:val="00F41A0E"/>
    <w:rsid w:val="00F423D8"/>
    <w:rsid w:val="00F4260F"/>
    <w:rsid w:val="00F42B5F"/>
    <w:rsid w:val="00F432EB"/>
    <w:rsid w:val="00F4349E"/>
    <w:rsid w:val="00F4373A"/>
    <w:rsid w:val="00F43D6E"/>
    <w:rsid w:val="00F43E4A"/>
    <w:rsid w:val="00F449D8"/>
    <w:rsid w:val="00F45872"/>
    <w:rsid w:val="00F45976"/>
    <w:rsid w:val="00F45A60"/>
    <w:rsid w:val="00F45CCA"/>
    <w:rsid w:val="00F466AF"/>
    <w:rsid w:val="00F471AC"/>
    <w:rsid w:val="00F501D4"/>
    <w:rsid w:val="00F50AEB"/>
    <w:rsid w:val="00F50C7C"/>
    <w:rsid w:val="00F50C84"/>
    <w:rsid w:val="00F513FC"/>
    <w:rsid w:val="00F51506"/>
    <w:rsid w:val="00F5277F"/>
    <w:rsid w:val="00F52EF1"/>
    <w:rsid w:val="00F535E8"/>
    <w:rsid w:val="00F536FD"/>
    <w:rsid w:val="00F538EA"/>
    <w:rsid w:val="00F539CF"/>
    <w:rsid w:val="00F5410C"/>
    <w:rsid w:val="00F548B0"/>
    <w:rsid w:val="00F54B68"/>
    <w:rsid w:val="00F57009"/>
    <w:rsid w:val="00F575FD"/>
    <w:rsid w:val="00F61054"/>
    <w:rsid w:val="00F628FA"/>
    <w:rsid w:val="00F62C20"/>
    <w:rsid w:val="00F63662"/>
    <w:rsid w:val="00F63C0A"/>
    <w:rsid w:val="00F63DB2"/>
    <w:rsid w:val="00F63EF2"/>
    <w:rsid w:val="00F64097"/>
    <w:rsid w:val="00F646DE"/>
    <w:rsid w:val="00F64C18"/>
    <w:rsid w:val="00F65266"/>
    <w:rsid w:val="00F65AD2"/>
    <w:rsid w:val="00F662F1"/>
    <w:rsid w:val="00F66540"/>
    <w:rsid w:val="00F6744C"/>
    <w:rsid w:val="00F6755F"/>
    <w:rsid w:val="00F70D19"/>
    <w:rsid w:val="00F726C5"/>
    <w:rsid w:val="00F727A6"/>
    <w:rsid w:val="00F72A79"/>
    <w:rsid w:val="00F72A9F"/>
    <w:rsid w:val="00F72D00"/>
    <w:rsid w:val="00F7336E"/>
    <w:rsid w:val="00F739C3"/>
    <w:rsid w:val="00F73C28"/>
    <w:rsid w:val="00F73E43"/>
    <w:rsid w:val="00F74AC3"/>
    <w:rsid w:val="00F7515A"/>
    <w:rsid w:val="00F7563A"/>
    <w:rsid w:val="00F77041"/>
    <w:rsid w:val="00F777DC"/>
    <w:rsid w:val="00F80230"/>
    <w:rsid w:val="00F8119D"/>
    <w:rsid w:val="00F813E5"/>
    <w:rsid w:val="00F81CA1"/>
    <w:rsid w:val="00F827D2"/>
    <w:rsid w:val="00F82DFB"/>
    <w:rsid w:val="00F82EF5"/>
    <w:rsid w:val="00F82EF6"/>
    <w:rsid w:val="00F831F0"/>
    <w:rsid w:val="00F83360"/>
    <w:rsid w:val="00F83982"/>
    <w:rsid w:val="00F83BE7"/>
    <w:rsid w:val="00F8427C"/>
    <w:rsid w:val="00F849C3"/>
    <w:rsid w:val="00F8502C"/>
    <w:rsid w:val="00F85295"/>
    <w:rsid w:val="00F857BF"/>
    <w:rsid w:val="00F8596F"/>
    <w:rsid w:val="00F862A3"/>
    <w:rsid w:val="00F86314"/>
    <w:rsid w:val="00F87CEC"/>
    <w:rsid w:val="00F903BE"/>
    <w:rsid w:val="00F910A6"/>
    <w:rsid w:val="00F91208"/>
    <w:rsid w:val="00F91347"/>
    <w:rsid w:val="00F91812"/>
    <w:rsid w:val="00F92397"/>
    <w:rsid w:val="00F92540"/>
    <w:rsid w:val="00F92974"/>
    <w:rsid w:val="00F929FA"/>
    <w:rsid w:val="00F939C0"/>
    <w:rsid w:val="00F94690"/>
    <w:rsid w:val="00F94A14"/>
    <w:rsid w:val="00F96B3A"/>
    <w:rsid w:val="00F96EDD"/>
    <w:rsid w:val="00F978A4"/>
    <w:rsid w:val="00FA0BF7"/>
    <w:rsid w:val="00FA1CC8"/>
    <w:rsid w:val="00FA2346"/>
    <w:rsid w:val="00FA29C3"/>
    <w:rsid w:val="00FA38F0"/>
    <w:rsid w:val="00FA3C3E"/>
    <w:rsid w:val="00FA3C44"/>
    <w:rsid w:val="00FA4525"/>
    <w:rsid w:val="00FA4ABC"/>
    <w:rsid w:val="00FA52D8"/>
    <w:rsid w:val="00FA5D66"/>
    <w:rsid w:val="00FA5D78"/>
    <w:rsid w:val="00FA63C3"/>
    <w:rsid w:val="00FA715E"/>
    <w:rsid w:val="00FA7290"/>
    <w:rsid w:val="00FB0017"/>
    <w:rsid w:val="00FB0CA6"/>
    <w:rsid w:val="00FB12D2"/>
    <w:rsid w:val="00FB1332"/>
    <w:rsid w:val="00FB1DDA"/>
    <w:rsid w:val="00FB2E9C"/>
    <w:rsid w:val="00FB36A0"/>
    <w:rsid w:val="00FB4D55"/>
    <w:rsid w:val="00FB5B69"/>
    <w:rsid w:val="00FB5C29"/>
    <w:rsid w:val="00FB5CB7"/>
    <w:rsid w:val="00FB5D90"/>
    <w:rsid w:val="00FB670C"/>
    <w:rsid w:val="00FB74A6"/>
    <w:rsid w:val="00FB7E3A"/>
    <w:rsid w:val="00FC13C6"/>
    <w:rsid w:val="00FC1F73"/>
    <w:rsid w:val="00FC27B6"/>
    <w:rsid w:val="00FC2A9C"/>
    <w:rsid w:val="00FC31EA"/>
    <w:rsid w:val="00FC3548"/>
    <w:rsid w:val="00FC3862"/>
    <w:rsid w:val="00FC4B30"/>
    <w:rsid w:val="00FC59FC"/>
    <w:rsid w:val="00FC5B90"/>
    <w:rsid w:val="00FC6A97"/>
    <w:rsid w:val="00FC782A"/>
    <w:rsid w:val="00FD0724"/>
    <w:rsid w:val="00FD0D9C"/>
    <w:rsid w:val="00FD12BE"/>
    <w:rsid w:val="00FD235F"/>
    <w:rsid w:val="00FD2769"/>
    <w:rsid w:val="00FD2827"/>
    <w:rsid w:val="00FD485D"/>
    <w:rsid w:val="00FD4DBB"/>
    <w:rsid w:val="00FD56F2"/>
    <w:rsid w:val="00FD5F74"/>
    <w:rsid w:val="00FD70D5"/>
    <w:rsid w:val="00FD73F9"/>
    <w:rsid w:val="00FE088E"/>
    <w:rsid w:val="00FE12F6"/>
    <w:rsid w:val="00FE1780"/>
    <w:rsid w:val="00FE1C4E"/>
    <w:rsid w:val="00FE2AA1"/>
    <w:rsid w:val="00FE2B2A"/>
    <w:rsid w:val="00FE3144"/>
    <w:rsid w:val="00FE381A"/>
    <w:rsid w:val="00FE52DD"/>
    <w:rsid w:val="00FE5BDD"/>
    <w:rsid w:val="00FE5E70"/>
    <w:rsid w:val="00FE6111"/>
    <w:rsid w:val="00FE6CC9"/>
    <w:rsid w:val="00FE7359"/>
    <w:rsid w:val="00FF03FF"/>
    <w:rsid w:val="00FF0415"/>
    <w:rsid w:val="00FF04D5"/>
    <w:rsid w:val="00FF05E7"/>
    <w:rsid w:val="00FF1827"/>
    <w:rsid w:val="00FF18E5"/>
    <w:rsid w:val="00FF1D2E"/>
    <w:rsid w:val="00FF2015"/>
    <w:rsid w:val="00FF22DF"/>
    <w:rsid w:val="00FF3056"/>
    <w:rsid w:val="00FF33C9"/>
    <w:rsid w:val="00FF39D5"/>
    <w:rsid w:val="00FF5132"/>
    <w:rsid w:val="00FF5F6F"/>
    <w:rsid w:val="00FF6B18"/>
    <w:rsid w:val="00FF718B"/>
    <w:rsid w:val="00FF7219"/>
    <w:rsid w:val="00FF73C9"/>
    <w:rsid w:val="00FF783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fill="f" fillcolor="#bbe0e3">
      <v:fill color="#bbe0e3"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52D39"/>
    <w:rPr>
      <w:rFonts w:ascii="Arial" w:hAnsi="Arial" w:cs="Arial"/>
      <w:sz w:val="24"/>
      <w:szCs w:val="24"/>
      <w:lang w:eastAsia="en-US"/>
    </w:rPr>
  </w:style>
  <w:style w:type="paragraph" w:styleId="berschrift1">
    <w:name w:val="heading 1"/>
    <w:basedOn w:val="Standard"/>
    <w:next w:val="Standard"/>
    <w:qFormat/>
    <w:rsid w:val="00E52D39"/>
    <w:pPr>
      <w:keepNext/>
      <w:outlineLvl w:val="0"/>
    </w:pPr>
    <w:rPr>
      <w:b/>
      <w:bCs/>
    </w:rPr>
  </w:style>
  <w:style w:type="paragraph" w:styleId="berschrift2">
    <w:name w:val="heading 2"/>
    <w:basedOn w:val="Standard"/>
    <w:next w:val="Standard"/>
    <w:qFormat/>
    <w:rsid w:val="00E52D39"/>
    <w:pPr>
      <w:keepNext/>
      <w:outlineLvl w:val="1"/>
    </w:pPr>
    <w:rPr>
      <w:b/>
      <w:bCs/>
      <w:sz w:val="22"/>
      <w:szCs w:val="22"/>
    </w:rPr>
  </w:style>
  <w:style w:type="paragraph" w:styleId="berschrift3">
    <w:name w:val="heading 3"/>
    <w:basedOn w:val="Standard"/>
    <w:next w:val="Standard"/>
    <w:qFormat/>
    <w:rsid w:val="00E52D39"/>
    <w:pPr>
      <w:keepNext/>
      <w:jc w:val="center"/>
      <w:outlineLvl w:val="2"/>
    </w:pPr>
    <w:rPr>
      <w:sz w:val="16"/>
      <w:szCs w:val="16"/>
      <w:u w:val="single"/>
    </w:rPr>
  </w:style>
  <w:style w:type="paragraph" w:styleId="berschrift4">
    <w:name w:val="heading 4"/>
    <w:basedOn w:val="Standard"/>
    <w:next w:val="Standard"/>
    <w:link w:val="berschrift4Zchn"/>
    <w:qFormat/>
    <w:rsid w:val="00E52D39"/>
    <w:pPr>
      <w:keepNext/>
      <w:outlineLvl w:val="3"/>
    </w:pPr>
    <w:rPr>
      <w:sz w:val="22"/>
      <w:szCs w:val="22"/>
      <w:u w:val="single"/>
    </w:rPr>
  </w:style>
  <w:style w:type="paragraph" w:styleId="berschrift5">
    <w:name w:val="heading 5"/>
    <w:basedOn w:val="Standard"/>
    <w:next w:val="Standard"/>
    <w:qFormat/>
    <w:rsid w:val="00E52D39"/>
    <w:pPr>
      <w:keepNext/>
      <w:jc w:val="both"/>
      <w:outlineLvl w:val="4"/>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E52D39"/>
    <w:pPr>
      <w:tabs>
        <w:tab w:val="left" w:pos="709"/>
      </w:tabs>
    </w:pPr>
  </w:style>
  <w:style w:type="paragraph" w:styleId="Kopfzeile">
    <w:name w:val="header"/>
    <w:basedOn w:val="Standard"/>
    <w:rsid w:val="00E52D39"/>
    <w:pPr>
      <w:tabs>
        <w:tab w:val="center" w:pos="4536"/>
        <w:tab w:val="right" w:pos="9072"/>
      </w:tabs>
    </w:pPr>
  </w:style>
  <w:style w:type="paragraph" w:styleId="Fuzeile">
    <w:name w:val="footer"/>
    <w:basedOn w:val="Standard"/>
    <w:rsid w:val="00E52D39"/>
    <w:pPr>
      <w:tabs>
        <w:tab w:val="center" w:pos="4536"/>
        <w:tab w:val="right" w:pos="9072"/>
      </w:tabs>
    </w:pPr>
  </w:style>
  <w:style w:type="paragraph" w:styleId="Textkrper">
    <w:name w:val="Body Text"/>
    <w:basedOn w:val="Standard"/>
    <w:link w:val="TextkrperZchn"/>
    <w:rsid w:val="00E52D39"/>
    <w:pPr>
      <w:jc w:val="both"/>
    </w:pPr>
    <w:rPr>
      <w:b/>
      <w:bCs/>
    </w:rPr>
  </w:style>
  <w:style w:type="paragraph" w:styleId="Textkrper2">
    <w:name w:val="Body Text 2"/>
    <w:basedOn w:val="Standard"/>
    <w:rsid w:val="00E52D39"/>
    <w:pPr>
      <w:jc w:val="both"/>
    </w:pPr>
    <w:rPr>
      <w:sz w:val="22"/>
      <w:szCs w:val="22"/>
    </w:rPr>
  </w:style>
  <w:style w:type="character" w:styleId="Seitenzahl">
    <w:name w:val="page number"/>
    <w:basedOn w:val="Absatz-Standardschriftart"/>
    <w:rsid w:val="00E52D39"/>
  </w:style>
  <w:style w:type="paragraph" w:styleId="Textkrper3">
    <w:name w:val="Body Text 3"/>
    <w:basedOn w:val="Standard"/>
    <w:rsid w:val="00E52D39"/>
    <w:rPr>
      <w:sz w:val="16"/>
      <w:szCs w:val="16"/>
    </w:rPr>
  </w:style>
  <w:style w:type="paragraph" w:styleId="Sprechblasentext">
    <w:name w:val="Balloon Text"/>
    <w:basedOn w:val="Standard"/>
    <w:semiHidden/>
    <w:rsid w:val="00E52D39"/>
    <w:rPr>
      <w:rFonts w:ascii="Tahoma" w:hAnsi="Tahoma" w:cs="Tahoma"/>
      <w:sz w:val="16"/>
      <w:szCs w:val="16"/>
    </w:rPr>
  </w:style>
  <w:style w:type="table" w:styleId="Tabellengitternetz">
    <w:name w:val="Table Grid"/>
    <w:basedOn w:val="NormaleTabelle"/>
    <w:rsid w:val="003251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nt">
    <w:name w:val="Fint"/>
    <w:basedOn w:val="Standard"/>
    <w:rsid w:val="00825CC1"/>
    <w:rPr>
      <w:rFonts w:cs="Times New Roman"/>
      <w:szCs w:val="20"/>
      <w:lang w:eastAsia="de-DE"/>
    </w:rPr>
  </w:style>
  <w:style w:type="character" w:customStyle="1" w:styleId="TextkrperZchn">
    <w:name w:val="Textkörper Zchn"/>
    <w:basedOn w:val="Absatz-Standardschriftart"/>
    <w:link w:val="Textkrper"/>
    <w:rsid w:val="00FD2769"/>
    <w:rPr>
      <w:rFonts w:ascii="Arial" w:hAnsi="Arial" w:cs="Arial"/>
      <w:b/>
      <w:bCs/>
      <w:sz w:val="24"/>
      <w:szCs w:val="24"/>
      <w:lang w:eastAsia="en-US"/>
    </w:rPr>
  </w:style>
  <w:style w:type="character" w:customStyle="1" w:styleId="berschrift4Zchn">
    <w:name w:val="Überschrift 4 Zchn"/>
    <w:basedOn w:val="Absatz-Standardschriftart"/>
    <w:link w:val="berschrift4"/>
    <w:rsid w:val="00FF5132"/>
    <w:rPr>
      <w:rFonts w:ascii="Arial" w:hAnsi="Arial" w:cs="Arial"/>
      <w:sz w:val="22"/>
      <w:szCs w:val="22"/>
      <w:u w:val="single"/>
      <w:lang w:eastAsia="en-US"/>
    </w:rPr>
  </w:style>
  <w:style w:type="paragraph" w:styleId="StandardWeb">
    <w:name w:val="Normal (Web)"/>
    <w:basedOn w:val="Standard"/>
    <w:uiPriority w:val="99"/>
    <w:unhideWhenUsed/>
    <w:rsid w:val="008253BC"/>
    <w:pPr>
      <w:spacing w:before="100" w:beforeAutospacing="1" w:after="100" w:afterAutospacing="1"/>
    </w:pPr>
    <w:rPr>
      <w:rFonts w:ascii="Times New Roman" w:hAnsi="Times New Roman" w:cs="Times New Roman"/>
      <w:lang w:eastAsia="de-DE"/>
    </w:rPr>
  </w:style>
  <w:style w:type="character" w:styleId="Fett">
    <w:name w:val="Strong"/>
    <w:basedOn w:val="Absatz-Standardschriftart"/>
    <w:uiPriority w:val="22"/>
    <w:qFormat/>
    <w:rsid w:val="003523FF"/>
    <w:rPr>
      <w:b/>
      <w:bCs/>
    </w:rPr>
  </w:style>
  <w:style w:type="paragraph" w:styleId="Listenabsatz">
    <w:name w:val="List Paragraph"/>
    <w:basedOn w:val="Standard"/>
    <w:uiPriority w:val="34"/>
    <w:qFormat/>
    <w:rsid w:val="00B7267D"/>
    <w:pPr>
      <w:ind w:left="720"/>
      <w:contextualSpacing/>
    </w:pPr>
  </w:style>
  <w:style w:type="character" w:styleId="Hyperlink">
    <w:name w:val="Hyperlink"/>
    <w:basedOn w:val="Absatz-Standardschriftart"/>
    <w:rsid w:val="002A658F"/>
    <w:rPr>
      <w:color w:val="0000FF" w:themeColor="hyperlink"/>
      <w:u w:val="single"/>
    </w:rPr>
  </w:style>
  <w:style w:type="paragraph" w:customStyle="1" w:styleId="Default">
    <w:name w:val="Default"/>
    <w:rsid w:val="006D1CB5"/>
    <w:pPr>
      <w:autoSpaceDE w:val="0"/>
      <w:autoSpaceDN w:val="0"/>
      <w:adjustRightInd w:val="0"/>
    </w:pPr>
    <w:rPr>
      <w:rFonts w:ascii="Arial" w:hAnsi="Arial" w:cs="Arial"/>
      <w:color w:val="000000"/>
      <w:sz w:val="24"/>
      <w:szCs w:val="24"/>
    </w:rPr>
  </w:style>
  <w:style w:type="paragraph" w:styleId="Endnotentext">
    <w:name w:val="endnote text"/>
    <w:basedOn w:val="Standard"/>
    <w:link w:val="EndnotentextZchn"/>
    <w:rsid w:val="00C46E8C"/>
    <w:rPr>
      <w:sz w:val="20"/>
      <w:szCs w:val="20"/>
    </w:rPr>
  </w:style>
  <w:style w:type="character" w:customStyle="1" w:styleId="EndnotentextZchn">
    <w:name w:val="Endnotentext Zchn"/>
    <w:basedOn w:val="Absatz-Standardschriftart"/>
    <w:link w:val="Endnotentext"/>
    <w:rsid w:val="00C46E8C"/>
    <w:rPr>
      <w:rFonts w:ascii="Arial" w:hAnsi="Arial" w:cs="Arial"/>
      <w:lang w:eastAsia="en-US"/>
    </w:rPr>
  </w:style>
  <w:style w:type="character" w:styleId="Endnotenzeichen">
    <w:name w:val="endnote reference"/>
    <w:basedOn w:val="Absatz-Standardschriftart"/>
    <w:rsid w:val="00C46E8C"/>
    <w:rPr>
      <w:vertAlign w:val="superscript"/>
    </w:rPr>
  </w:style>
  <w:style w:type="paragraph" w:styleId="Funotentext">
    <w:name w:val="footnote text"/>
    <w:basedOn w:val="Standard"/>
    <w:link w:val="FunotentextZchn"/>
    <w:rsid w:val="00C46E8C"/>
    <w:rPr>
      <w:sz w:val="20"/>
      <w:szCs w:val="20"/>
    </w:rPr>
  </w:style>
  <w:style w:type="character" w:customStyle="1" w:styleId="FunotentextZchn">
    <w:name w:val="Fußnotentext Zchn"/>
    <w:basedOn w:val="Absatz-Standardschriftart"/>
    <w:link w:val="Funotentext"/>
    <w:rsid w:val="00C46E8C"/>
    <w:rPr>
      <w:rFonts w:ascii="Arial" w:hAnsi="Arial" w:cs="Arial"/>
      <w:lang w:eastAsia="en-US"/>
    </w:rPr>
  </w:style>
  <w:style w:type="character" w:styleId="Funotenzeichen">
    <w:name w:val="footnote reference"/>
    <w:basedOn w:val="Absatz-Standardschriftart"/>
    <w:rsid w:val="00C46E8C"/>
    <w:rPr>
      <w:vertAlign w:val="superscript"/>
    </w:rPr>
  </w:style>
  <w:style w:type="table" w:styleId="TabelleEinfach1">
    <w:name w:val="Table Simple 1"/>
    <w:basedOn w:val="NormaleTabelle"/>
    <w:rsid w:val="004913C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HelleSchattierung-Akzent5">
    <w:name w:val="Light Shading Accent 5"/>
    <w:basedOn w:val="NormaleTabelle"/>
    <w:uiPriority w:val="60"/>
    <w:rsid w:val="004913CD"/>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52D39"/>
    <w:rPr>
      <w:rFonts w:ascii="Arial" w:hAnsi="Arial" w:cs="Arial"/>
      <w:sz w:val="24"/>
      <w:szCs w:val="24"/>
      <w:lang w:eastAsia="en-US"/>
    </w:rPr>
  </w:style>
  <w:style w:type="paragraph" w:styleId="berschrift1">
    <w:name w:val="heading 1"/>
    <w:basedOn w:val="Standard"/>
    <w:next w:val="Standard"/>
    <w:qFormat/>
    <w:rsid w:val="00E52D39"/>
    <w:pPr>
      <w:keepNext/>
      <w:outlineLvl w:val="0"/>
    </w:pPr>
    <w:rPr>
      <w:b/>
      <w:bCs/>
    </w:rPr>
  </w:style>
  <w:style w:type="paragraph" w:styleId="berschrift2">
    <w:name w:val="heading 2"/>
    <w:basedOn w:val="Standard"/>
    <w:next w:val="Standard"/>
    <w:qFormat/>
    <w:rsid w:val="00E52D39"/>
    <w:pPr>
      <w:keepNext/>
      <w:outlineLvl w:val="1"/>
    </w:pPr>
    <w:rPr>
      <w:b/>
      <w:bCs/>
      <w:sz w:val="22"/>
      <w:szCs w:val="22"/>
    </w:rPr>
  </w:style>
  <w:style w:type="paragraph" w:styleId="berschrift3">
    <w:name w:val="heading 3"/>
    <w:basedOn w:val="Standard"/>
    <w:next w:val="Standard"/>
    <w:qFormat/>
    <w:rsid w:val="00E52D39"/>
    <w:pPr>
      <w:keepNext/>
      <w:jc w:val="center"/>
      <w:outlineLvl w:val="2"/>
    </w:pPr>
    <w:rPr>
      <w:sz w:val="16"/>
      <w:szCs w:val="16"/>
      <w:u w:val="single"/>
    </w:rPr>
  </w:style>
  <w:style w:type="paragraph" w:styleId="berschrift4">
    <w:name w:val="heading 4"/>
    <w:basedOn w:val="Standard"/>
    <w:next w:val="Standard"/>
    <w:link w:val="berschrift4Zchn"/>
    <w:qFormat/>
    <w:rsid w:val="00E52D39"/>
    <w:pPr>
      <w:keepNext/>
      <w:outlineLvl w:val="3"/>
    </w:pPr>
    <w:rPr>
      <w:sz w:val="22"/>
      <w:szCs w:val="22"/>
      <w:u w:val="single"/>
    </w:rPr>
  </w:style>
  <w:style w:type="paragraph" w:styleId="berschrift5">
    <w:name w:val="heading 5"/>
    <w:basedOn w:val="Standard"/>
    <w:next w:val="Standard"/>
    <w:qFormat/>
    <w:rsid w:val="00E52D39"/>
    <w:pPr>
      <w:keepNext/>
      <w:jc w:val="both"/>
      <w:outlineLvl w:val="4"/>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E52D39"/>
    <w:pPr>
      <w:tabs>
        <w:tab w:val="left" w:pos="709"/>
      </w:tabs>
    </w:pPr>
  </w:style>
  <w:style w:type="paragraph" w:styleId="Kopfzeile">
    <w:name w:val="header"/>
    <w:basedOn w:val="Standard"/>
    <w:rsid w:val="00E52D39"/>
    <w:pPr>
      <w:tabs>
        <w:tab w:val="center" w:pos="4536"/>
        <w:tab w:val="right" w:pos="9072"/>
      </w:tabs>
    </w:pPr>
  </w:style>
  <w:style w:type="paragraph" w:styleId="Fuzeile">
    <w:name w:val="footer"/>
    <w:basedOn w:val="Standard"/>
    <w:rsid w:val="00E52D39"/>
    <w:pPr>
      <w:tabs>
        <w:tab w:val="center" w:pos="4536"/>
        <w:tab w:val="right" w:pos="9072"/>
      </w:tabs>
    </w:pPr>
  </w:style>
  <w:style w:type="paragraph" w:styleId="Textkrper">
    <w:name w:val="Body Text"/>
    <w:basedOn w:val="Standard"/>
    <w:link w:val="TextkrperZchn"/>
    <w:rsid w:val="00E52D39"/>
    <w:pPr>
      <w:jc w:val="both"/>
    </w:pPr>
    <w:rPr>
      <w:b/>
      <w:bCs/>
    </w:rPr>
  </w:style>
  <w:style w:type="paragraph" w:styleId="Textkrper2">
    <w:name w:val="Body Text 2"/>
    <w:basedOn w:val="Standard"/>
    <w:rsid w:val="00E52D39"/>
    <w:pPr>
      <w:jc w:val="both"/>
    </w:pPr>
    <w:rPr>
      <w:sz w:val="22"/>
      <w:szCs w:val="22"/>
    </w:rPr>
  </w:style>
  <w:style w:type="character" w:styleId="Seitenzahl">
    <w:name w:val="page number"/>
    <w:basedOn w:val="Absatz-Standardschriftart"/>
    <w:rsid w:val="00E52D39"/>
  </w:style>
  <w:style w:type="paragraph" w:styleId="Textkrper3">
    <w:name w:val="Body Text 3"/>
    <w:basedOn w:val="Standard"/>
    <w:rsid w:val="00E52D39"/>
    <w:rPr>
      <w:sz w:val="16"/>
      <w:szCs w:val="16"/>
    </w:rPr>
  </w:style>
  <w:style w:type="paragraph" w:styleId="Sprechblasentext">
    <w:name w:val="Balloon Text"/>
    <w:basedOn w:val="Standard"/>
    <w:semiHidden/>
    <w:rsid w:val="00E52D39"/>
    <w:rPr>
      <w:rFonts w:ascii="Tahoma" w:hAnsi="Tahoma" w:cs="Tahoma"/>
      <w:sz w:val="16"/>
      <w:szCs w:val="16"/>
    </w:rPr>
  </w:style>
  <w:style w:type="table" w:styleId="Tabellenraster">
    <w:name w:val="Table Grid"/>
    <w:basedOn w:val="NormaleTabelle"/>
    <w:rsid w:val="00325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t">
    <w:name w:val="Fint"/>
    <w:basedOn w:val="Standard"/>
    <w:rsid w:val="00825CC1"/>
    <w:rPr>
      <w:rFonts w:cs="Times New Roman"/>
      <w:szCs w:val="20"/>
      <w:lang w:eastAsia="de-DE"/>
    </w:rPr>
  </w:style>
  <w:style w:type="character" w:customStyle="1" w:styleId="TextkrperZchn">
    <w:name w:val="Textkörper Zchn"/>
    <w:basedOn w:val="Absatz-Standardschriftart"/>
    <w:link w:val="Textkrper"/>
    <w:rsid w:val="00FD2769"/>
    <w:rPr>
      <w:rFonts w:ascii="Arial" w:hAnsi="Arial" w:cs="Arial"/>
      <w:b/>
      <w:bCs/>
      <w:sz w:val="24"/>
      <w:szCs w:val="24"/>
      <w:lang w:eastAsia="en-US"/>
    </w:rPr>
  </w:style>
  <w:style w:type="character" w:customStyle="1" w:styleId="berschrift4Zchn">
    <w:name w:val="Überschrift 4 Zchn"/>
    <w:basedOn w:val="Absatz-Standardschriftart"/>
    <w:link w:val="berschrift4"/>
    <w:rsid w:val="00FF5132"/>
    <w:rPr>
      <w:rFonts w:ascii="Arial" w:hAnsi="Arial" w:cs="Arial"/>
      <w:sz w:val="22"/>
      <w:szCs w:val="22"/>
      <w:u w:val="single"/>
      <w:lang w:eastAsia="en-US"/>
    </w:rPr>
  </w:style>
  <w:style w:type="paragraph" w:styleId="StandardWeb">
    <w:name w:val="Normal (Web)"/>
    <w:basedOn w:val="Standard"/>
    <w:uiPriority w:val="99"/>
    <w:unhideWhenUsed/>
    <w:rsid w:val="008253BC"/>
    <w:pPr>
      <w:spacing w:before="100" w:beforeAutospacing="1" w:after="100" w:afterAutospacing="1"/>
    </w:pPr>
    <w:rPr>
      <w:rFonts w:ascii="Times New Roman" w:hAnsi="Times New Roman" w:cs="Times New Roman"/>
      <w:lang w:eastAsia="de-DE"/>
    </w:rPr>
  </w:style>
  <w:style w:type="character" w:styleId="Fett">
    <w:name w:val="Strong"/>
    <w:basedOn w:val="Absatz-Standardschriftart"/>
    <w:uiPriority w:val="22"/>
    <w:qFormat/>
    <w:rsid w:val="003523FF"/>
    <w:rPr>
      <w:b/>
      <w:bCs/>
    </w:rPr>
  </w:style>
  <w:style w:type="paragraph" w:styleId="Listenabsatz">
    <w:name w:val="List Paragraph"/>
    <w:basedOn w:val="Standard"/>
    <w:uiPriority w:val="34"/>
    <w:qFormat/>
    <w:rsid w:val="00B7267D"/>
    <w:pPr>
      <w:ind w:left="720"/>
      <w:contextualSpacing/>
    </w:pPr>
  </w:style>
  <w:style w:type="character" w:styleId="Hyperlink">
    <w:name w:val="Hyperlink"/>
    <w:basedOn w:val="Absatz-Standardschriftart"/>
    <w:rsid w:val="002A658F"/>
    <w:rPr>
      <w:color w:val="0000FF" w:themeColor="hyperlink"/>
      <w:u w:val="single"/>
    </w:rPr>
  </w:style>
  <w:style w:type="paragraph" w:customStyle="1" w:styleId="Default">
    <w:name w:val="Default"/>
    <w:rsid w:val="006D1CB5"/>
    <w:pPr>
      <w:autoSpaceDE w:val="0"/>
      <w:autoSpaceDN w:val="0"/>
      <w:adjustRightInd w:val="0"/>
    </w:pPr>
    <w:rPr>
      <w:rFonts w:ascii="Arial" w:hAnsi="Arial" w:cs="Arial"/>
      <w:color w:val="000000"/>
      <w:sz w:val="24"/>
      <w:szCs w:val="24"/>
    </w:rPr>
  </w:style>
  <w:style w:type="paragraph" w:styleId="Endnotentext">
    <w:name w:val="endnote text"/>
    <w:basedOn w:val="Standard"/>
    <w:link w:val="EndnotentextZchn"/>
    <w:rsid w:val="00C46E8C"/>
    <w:rPr>
      <w:sz w:val="20"/>
      <w:szCs w:val="20"/>
    </w:rPr>
  </w:style>
  <w:style w:type="character" w:customStyle="1" w:styleId="EndnotentextZchn">
    <w:name w:val="Endnotentext Zchn"/>
    <w:basedOn w:val="Absatz-Standardschriftart"/>
    <w:link w:val="Endnotentext"/>
    <w:rsid w:val="00C46E8C"/>
    <w:rPr>
      <w:rFonts w:ascii="Arial" w:hAnsi="Arial" w:cs="Arial"/>
      <w:lang w:eastAsia="en-US"/>
    </w:rPr>
  </w:style>
  <w:style w:type="character" w:styleId="Endnotenzeichen">
    <w:name w:val="endnote reference"/>
    <w:basedOn w:val="Absatz-Standardschriftart"/>
    <w:rsid w:val="00C46E8C"/>
    <w:rPr>
      <w:vertAlign w:val="superscript"/>
    </w:rPr>
  </w:style>
  <w:style w:type="paragraph" w:styleId="Funotentext">
    <w:name w:val="footnote text"/>
    <w:basedOn w:val="Standard"/>
    <w:link w:val="FunotentextZchn"/>
    <w:rsid w:val="00C46E8C"/>
    <w:rPr>
      <w:sz w:val="20"/>
      <w:szCs w:val="20"/>
    </w:rPr>
  </w:style>
  <w:style w:type="character" w:customStyle="1" w:styleId="FunotentextZchn">
    <w:name w:val="Fußnotentext Zchn"/>
    <w:basedOn w:val="Absatz-Standardschriftart"/>
    <w:link w:val="Funotentext"/>
    <w:rsid w:val="00C46E8C"/>
    <w:rPr>
      <w:rFonts w:ascii="Arial" w:hAnsi="Arial" w:cs="Arial"/>
      <w:lang w:eastAsia="en-US"/>
    </w:rPr>
  </w:style>
  <w:style w:type="character" w:styleId="Funotenzeichen">
    <w:name w:val="footnote reference"/>
    <w:basedOn w:val="Absatz-Standardschriftart"/>
    <w:rsid w:val="00C46E8C"/>
    <w:rPr>
      <w:vertAlign w:val="superscript"/>
    </w:rPr>
  </w:style>
  <w:style w:type="table" w:styleId="TabelleEinfach1">
    <w:name w:val="Table Simple 1"/>
    <w:basedOn w:val="NormaleTabelle"/>
    <w:rsid w:val="004913C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HelleSchattierung-Akzent5">
    <w:name w:val="Light Shading Accent 5"/>
    <w:basedOn w:val="NormaleTabelle"/>
    <w:uiPriority w:val="60"/>
    <w:rsid w:val="004913C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divs>
    <w:div w:id="12001232">
      <w:bodyDiv w:val="1"/>
      <w:marLeft w:val="0"/>
      <w:marRight w:val="0"/>
      <w:marTop w:val="0"/>
      <w:marBottom w:val="0"/>
      <w:divBdr>
        <w:top w:val="none" w:sz="0" w:space="0" w:color="auto"/>
        <w:left w:val="none" w:sz="0" w:space="0" w:color="auto"/>
        <w:bottom w:val="none" w:sz="0" w:space="0" w:color="auto"/>
        <w:right w:val="none" w:sz="0" w:space="0" w:color="auto"/>
      </w:divBdr>
    </w:div>
    <w:div w:id="22680065">
      <w:bodyDiv w:val="1"/>
      <w:marLeft w:val="0"/>
      <w:marRight w:val="0"/>
      <w:marTop w:val="0"/>
      <w:marBottom w:val="0"/>
      <w:divBdr>
        <w:top w:val="none" w:sz="0" w:space="0" w:color="auto"/>
        <w:left w:val="none" w:sz="0" w:space="0" w:color="auto"/>
        <w:bottom w:val="none" w:sz="0" w:space="0" w:color="auto"/>
        <w:right w:val="none" w:sz="0" w:space="0" w:color="auto"/>
      </w:divBdr>
    </w:div>
    <w:div w:id="50544048">
      <w:bodyDiv w:val="1"/>
      <w:marLeft w:val="0"/>
      <w:marRight w:val="0"/>
      <w:marTop w:val="0"/>
      <w:marBottom w:val="0"/>
      <w:divBdr>
        <w:top w:val="none" w:sz="0" w:space="0" w:color="auto"/>
        <w:left w:val="none" w:sz="0" w:space="0" w:color="auto"/>
        <w:bottom w:val="none" w:sz="0" w:space="0" w:color="auto"/>
        <w:right w:val="none" w:sz="0" w:space="0" w:color="auto"/>
      </w:divBdr>
    </w:div>
    <w:div w:id="89011513">
      <w:bodyDiv w:val="1"/>
      <w:marLeft w:val="0"/>
      <w:marRight w:val="0"/>
      <w:marTop w:val="0"/>
      <w:marBottom w:val="0"/>
      <w:divBdr>
        <w:top w:val="none" w:sz="0" w:space="0" w:color="auto"/>
        <w:left w:val="none" w:sz="0" w:space="0" w:color="auto"/>
        <w:bottom w:val="none" w:sz="0" w:space="0" w:color="auto"/>
        <w:right w:val="none" w:sz="0" w:space="0" w:color="auto"/>
      </w:divBdr>
    </w:div>
    <w:div w:id="116722802">
      <w:bodyDiv w:val="1"/>
      <w:marLeft w:val="0"/>
      <w:marRight w:val="0"/>
      <w:marTop w:val="0"/>
      <w:marBottom w:val="0"/>
      <w:divBdr>
        <w:top w:val="none" w:sz="0" w:space="0" w:color="auto"/>
        <w:left w:val="none" w:sz="0" w:space="0" w:color="auto"/>
        <w:bottom w:val="none" w:sz="0" w:space="0" w:color="auto"/>
        <w:right w:val="none" w:sz="0" w:space="0" w:color="auto"/>
      </w:divBdr>
    </w:div>
    <w:div w:id="215089394">
      <w:bodyDiv w:val="1"/>
      <w:marLeft w:val="0"/>
      <w:marRight w:val="0"/>
      <w:marTop w:val="0"/>
      <w:marBottom w:val="0"/>
      <w:divBdr>
        <w:top w:val="none" w:sz="0" w:space="0" w:color="auto"/>
        <w:left w:val="none" w:sz="0" w:space="0" w:color="auto"/>
        <w:bottom w:val="none" w:sz="0" w:space="0" w:color="auto"/>
        <w:right w:val="none" w:sz="0" w:space="0" w:color="auto"/>
      </w:divBdr>
    </w:div>
    <w:div w:id="256327733">
      <w:bodyDiv w:val="1"/>
      <w:marLeft w:val="0"/>
      <w:marRight w:val="0"/>
      <w:marTop w:val="0"/>
      <w:marBottom w:val="0"/>
      <w:divBdr>
        <w:top w:val="none" w:sz="0" w:space="0" w:color="auto"/>
        <w:left w:val="none" w:sz="0" w:space="0" w:color="auto"/>
        <w:bottom w:val="none" w:sz="0" w:space="0" w:color="auto"/>
        <w:right w:val="none" w:sz="0" w:space="0" w:color="auto"/>
      </w:divBdr>
    </w:div>
    <w:div w:id="262884828">
      <w:bodyDiv w:val="1"/>
      <w:marLeft w:val="0"/>
      <w:marRight w:val="0"/>
      <w:marTop w:val="0"/>
      <w:marBottom w:val="0"/>
      <w:divBdr>
        <w:top w:val="none" w:sz="0" w:space="0" w:color="auto"/>
        <w:left w:val="none" w:sz="0" w:space="0" w:color="auto"/>
        <w:bottom w:val="none" w:sz="0" w:space="0" w:color="auto"/>
        <w:right w:val="none" w:sz="0" w:space="0" w:color="auto"/>
      </w:divBdr>
    </w:div>
    <w:div w:id="290405392">
      <w:bodyDiv w:val="1"/>
      <w:marLeft w:val="0"/>
      <w:marRight w:val="0"/>
      <w:marTop w:val="0"/>
      <w:marBottom w:val="0"/>
      <w:divBdr>
        <w:top w:val="none" w:sz="0" w:space="0" w:color="auto"/>
        <w:left w:val="none" w:sz="0" w:space="0" w:color="auto"/>
        <w:bottom w:val="none" w:sz="0" w:space="0" w:color="auto"/>
        <w:right w:val="none" w:sz="0" w:space="0" w:color="auto"/>
      </w:divBdr>
    </w:div>
    <w:div w:id="318730127">
      <w:bodyDiv w:val="1"/>
      <w:marLeft w:val="0"/>
      <w:marRight w:val="0"/>
      <w:marTop w:val="0"/>
      <w:marBottom w:val="0"/>
      <w:divBdr>
        <w:top w:val="none" w:sz="0" w:space="0" w:color="auto"/>
        <w:left w:val="none" w:sz="0" w:space="0" w:color="auto"/>
        <w:bottom w:val="none" w:sz="0" w:space="0" w:color="auto"/>
        <w:right w:val="none" w:sz="0" w:space="0" w:color="auto"/>
      </w:divBdr>
    </w:div>
    <w:div w:id="351037778">
      <w:bodyDiv w:val="1"/>
      <w:marLeft w:val="0"/>
      <w:marRight w:val="0"/>
      <w:marTop w:val="0"/>
      <w:marBottom w:val="0"/>
      <w:divBdr>
        <w:top w:val="none" w:sz="0" w:space="0" w:color="auto"/>
        <w:left w:val="none" w:sz="0" w:space="0" w:color="auto"/>
        <w:bottom w:val="none" w:sz="0" w:space="0" w:color="auto"/>
        <w:right w:val="none" w:sz="0" w:space="0" w:color="auto"/>
      </w:divBdr>
    </w:div>
    <w:div w:id="411779705">
      <w:bodyDiv w:val="1"/>
      <w:marLeft w:val="0"/>
      <w:marRight w:val="0"/>
      <w:marTop w:val="0"/>
      <w:marBottom w:val="0"/>
      <w:divBdr>
        <w:top w:val="none" w:sz="0" w:space="0" w:color="auto"/>
        <w:left w:val="none" w:sz="0" w:space="0" w:color="auto"/>
        <w:bottom w:val="none" w:sz="0" w:space="0" w:color="auto"/>
        <w:right w:val="none" w:sz="0" w:space="0" w:color="auto"/>
      </w:divBdr>
    </w:div>
    <w:div w:id="472798336">
      <w:bodyDiv w:val="1"/>
      <w:marLeft w:val="0"/>
      <w:marRight w:val="0"/>
      <w:marTop w:val="0"/>
      <w:marBottom w:val="0"/>
      <w:divBdr>
        <w:top w:val="none" w:sz="0" w:space="0" w:color="auto"/>
        <w:left w:val="none" w:sz="0" w:space="0" w:color="auto"/>
        <w:bottom w:val="none" w:sz="0" w:space="0" w:color="auto"/>
        <w:right w:val="none" w:sz="0" w:space="0" w:color="auto"/>
      </w:divBdr>
    </w:div>
    <w:div w:id="481434774">
      <w:bodyDiv w:val="1"/>
      <w:marLeft w:val="0"/>
      <w:marRight w:val="0"/>
      <w:marTop w:val="0"/>
      <w:marBottom w:val="0"/>
      <w:divBdr>
        <w:top w:val="none" w:sz="0" w:space="0" w:color="auto"/>
        <w:left w:val="none" w:sz="0" w:space="0" w:color="auto"/>
        <w:bottom w:val="none" w:sz="0" w:space="0" w:color="auto"/>
        <w:right w:val="none" w:sz="0" w:space="0" w:color="auto"/>
      </w:divBdr>
    </w:div>
    <w:div w:id="499931687">
      <w:bodyDiv w:val="1"/>
      <w:marLeft w:val="0"/>
      <w:marRight w:val="0"/>
      <w:marTop w:val="0"/>
      <w:marBottom w:val="0"/>
      <w:divBdr>
        <w:top w:val="none" w:sz="0" w:space="0" w:color="auto"/>
        <w:left w:val="none" w:sz="0" w:space="0" w:color="auto"/>
        <w:bottom w:val="none" w:sz="0" w:space="0" w:color="auto"/>
        <w:right w:val="none" w:sz="0" w:space="0" w:color="auto"/>
      </w:divBdr>
      <w:divsChild>
        <w:div w:id="1560556745">
          <w:marLeft w:val="0"/>
          <w:marRight w:val="0"/>
          <w:marTop w:val="0"/>
          <w:marBottom w:val="0"/>
          <w:divBdr>
            <w:top w:val="none" w:sz="0" w:space="0" w:color="auto"/>
            <w:left w:val="none" w:sz="0" w:space="0" w:color="auto"/>
            <w:bottom w:val="none" w:sz="0" w:space="0" w:color="auto"/>
            <w:right w:val="none" w:sz="0" w:space="0" w:color="auto"/>
          </w:divBdr>
        </w:div>
        <w:div w:id="547881817">
          <w:marLeft w:val="0"/>
          <w:marRight w:val="0"/>
          <w:marTop w:val="0"/>
          <w:marBottom w:val="0"/>
          <w:divBdr>
            <w:top w:val="none" w:sz="0" w:space="0" w:color="auto"/>
            <w:left w:val="none" w:sz="0" w:space="0" w:color="auto"/>
            <w:bottom w:val="none" w:sz="0" w:space="0" w:color="auto"/>
            <w:right w:val="none" w:sz="0" w:space="0" w:color="auto"/>
          </w:divBdr>
        </w:div>
        <w:div w:id="77753424">
          <w:marLeft w:val="0"/>
          <w:marRight w:val="0"/>
          <w:marTop w:val="0"/>
          <w:marBottom w:val="0"/>
          <w:divBdr>
            <w:top w:val="none" w:sz="0" w:space="0" w:color="auto"/>
            <w:left w:val="none" w:sz="0" w:space="0" w:color="auto"/>
            <w:bottom w:val="none" w:sz="0" w:space="0" w:color="auto"/>
            <w:right w:val="none" w:sz="0" w:space="0" w:color="auto"/>
          </w:divBdr>
        </w:div>
        <w:div w:id="1691174718">
          <w:marLeft w:val="0"/>
          <w:marRight w:val="0"/>
          <w:marTop w:val="0"/>
          <w:marBottom w:val="0"/>
          <w:divBdr>
            <w:top w:val="none" w:sz="0" w:space="0" w:color="auto"/>
            <w:left w:val="none" w:sz="0" w:space="0" w:color="auto"/>
            <w:bottom w:val="none" w:sz="0" w:space="0" w:color="auto"/>
            <w:right w:val="none" w:sz="0" w:space="0" w:color="auto"/>
          </w:divBdr>
        </w:div>
        <w:div w:id="1046182458">
          <w:marLeft w:val="0"/>
          <w:marRight w:val="0"/>
          <w:marTop w:val="0"/>
          <w:marBottom w:val="0"/>
          <w:divBdr>
            <w:top w:val="none" w:sz="0" w:space="0" w:color="auto"/>
            <w:left w:val="none" w:sz="0" w:space="0" w:color="auto"/>
            <w:bottom w:val="none" w:sz="0" w:space="0" w:color="auto"/>
            <w:right w:val="none" w:sz="0" w:space="0" w:color="auto"/>
          </w:divBdr>
        </w:div>
      </w:divsChild>
    </w:div>
    <w:div w:id="504322374">
      <w:bodyDiv w:val="1"/>
      <w:marLeft w:val="0"/>
      <w:marRight w:val="0"/>
      <w:marTop w:val="0"/>
      <w:marBottom w:val="0"/>
      <w:divBdr>
        <w:top w:val="none" w:sz="0" w:space="0" w:color="auto"/>
        <w:left w:val="none" w:sz="0" w:space="0" w:color="auto"/>
        <w:bottom w:val="none" w:sz="0" w:space="0" w:color="auto"/>
        <w:right w:val="none" w:sz="0" w:space="0" w:color="auto"/>
      </w:divBdr>
    </w:div>
    <w:div w:id="513301270">
      <w:bodyDiv w:val="1"/>
      <w:marLeft w:val="0"/>
      <w:marRight w:val="0"/>
      <w:marTop w:val="0"/>
      <w:marBottom w:val="0"/>
      <w:divBdr>
        <w:top w:val="none" w:sz="0" w:space="0" w:color="auto"/>
        <w:left w:val="none" w:sz="0" w:space="0" w:color="auto"/>
        <w:bottom w:val="none" w:sz="0" w:space="0" w:color="auto"/>
        <w:right w:val="none" w:sz="0" w:space="0" w:color="auto"/>
      </w:divBdr>
    </w:div>
    <w:div w:id="514153718">
      <w:bodyDiv w:val="1"/>
      <w:marLeft w:val="0"/>
      <w:marRight w:val="0"/>
      <w:marTop w:val="0"/>
      <w:marBottom w:val="0"/>
      <w:divBdr>
        <w:top w:val="none" w:sz="0" w:space="0" w:color="auto"/>
        <w:left w:val="none" w:sz="0" w:space="0" w:color="auto"/>
        <w:bottom w:val="none" w:sz="0" w:space="0" w:color="auto"/>
        <w:right w:val="none" w:sz="0" w:space="0" w:color="auto"/>
      </w:divBdr>
    </w:div>
    <w:div w:id="528226283">
      <w:bodyDiv w:val="1"/>
      <w:marLeft w:val="0"/>
      <w:marRight w:val="0"/>
      <w:marTop w:val="0"/>
      <w:marBottom w:val="0"/>
      <w:divBdr>
        <w:top w:val="none" w:sz="0" w:space="0" w:color="auto"/>
        <w:left w:val="none" w:sz="0" w:space="0" w:color="auto"/>
        <w:bottom w:val="none" w:sz="0" w:space="0" w:color="auto"/>
        <w:right w:val="none" w:sz="0" w:space="0" w:color="auto"/>
      </w:divBdr>
    </w:div>
    <w:div w:id="591166679">
      <w:bodyDiv w:val="1"/>
      <w:marLeft w:val="0"/>
      <w:marRight w:val="0"/>
      <w:marTop w:val="0"/>
      <w:marBottom w:val="0"/>
      <w:divBdr>
        <w:top w:val="none" w:sz="0" w:space="0" w:color="auto"/>
        <w:left w:val="none" w:sz="0" w:space="0" w:color="auto"/>
        <w:bottom w:val="none" w:sz="0" w:space="0" w:color="auto"/>
        <w:right w:val="none" w:sz="0" w:space="0" w:color="auto"/>
      </w:divBdr>
    </w:div>
    <w:div w:id="593242784">
      <w:bodyDiv w:val="1"/>
      <w:marLeft w:val="0"/>
      <w:marRight w:val="0"/>
      <w:marTop w:val="0"/>
      <w:marBottom w:val="0"/>
      <w:divBdr>
        <w:top w:val="none" w:sz="0" w:space="0" w:color="auto"/>
        <w:left w:val="none" w:sz="0" w:space="0" w:color="auto"/>
        <w:bottom w:val="none" w:sz="0" w:space="0" w:color="auto"/>
        <w:right w:val="none" w:sz="0" w:space="0" w:color="auto"/>
      </w:divBdr>
    </w:div>
    <w:div w:id="611784410">
      <w:bodyDiv w:val="1"/>
      <w:marLeft w:val="0"/>
      <w:marRight w:val="0"/>
      <w:marTop w:val="0"/>
      <w:marBottom w:val="0"/>
      <w:divBdr>
        <w:top w:val="none" w:sz="0" w:space="0" w:color="auto"/>
        <w:left w:val="none" w:sz="0" w:space="0" w:color="auto"/>
        <w:bottom w:val="none" w:sz="0" w:space="0" w:color="auto"/>
        <w:right w:val="none" w:sz="0" w:space="0" w:color="auto"/>
      </w:divBdr>
    </w:div>
    <w:div w:id="614022044">
      <w:bodyDiv w:val="1"/>
      <w:marLeft w:val="0"/>
      <w:marRight w:val="0"/>
      <w:marTop w:val="0"/>
      <w:marBottom w:val="0"/>
      <w:divBdr>
        <w:top w:val="none" w:sz="0" w:space="0" w:color="auto"/>
        <w:left w:val="none" w:sz="0" w:space="0" w:color="auto"/>
        <w:bottom w:val="none" w:sz="0" w:space="0" w:color="auto"/>
        <w:right w:val="none" w:sz="0" w:space="0" w:color="auto"/>
      </w:divBdr>
    </w:div>
    <w:div w:id="618072218">
      <w:bodyDiv w:val="1"/>
      <w:marLeft w:val="0"/>
      <w:marRight w:val="0"/>
      <w:marTop w:val="0"/>
      <w:marBottom w:val="0"/>
      <w:divBdr>
        <w:top w:val="none" w:sz="0" w:space="0" w:color="auto"/>
        <w:left w:val="none" w:sz="0" w:space="0" w:color="auto"/>
        <w:bottom w:val="none" w:sz="0" w:space="0" w:color="auto"/>
        <w:right w:val="none" w:sz="0" w:space="0" w:color="auto"/>
      </w:divBdr>
    </w:div>
    <w:div w:id="630019455">
      <w:bodyDiv w:val="1"/>
      <w:marLeft w:val="0"/>
      <w:marRight w:val="0"/>
      <w:marTop w:val="0"/>
      <w:marBottom w:val="0"/>
      <w:divBdr>
        <w:top w:val="none" w:sz="0" w:space="0" w:color="auto"/>
        <w:left w:val="none" w:sz="0" w:space="0" w:color="auto"/>
        <w:bottom w:val="none" w:sz="0" w:space="0" w:color="auto"/>
        <w:right w:val="none" w:sz="0" w:space="0" w:color="auto"/>
      </w:divBdr>
    </w:div>
    <w:div w:id="630549597">
      <w:bodyDiv w:val="1"/>
      <w:marLeft w:val="0"/>
      <w:marRight w:val="0"/>
      <w:marTop w:val="0"/>
      <w:marBottom w:val="0"/>
      <w:divBdr>
        <w:top w:val="none" w:sz="0" w:space="0" w:color="auto"/>
        <w:left w:val="none" w:sz="0" w:space="0" w:color="auto"/>
        <w:bottom w:val="none" w:sz="0" w:space="0" w:color="auto"/>
        <w:right w:val="none" w:sz="0" w:space="0" w:color="auto"/>
      </w:divBdr>
    </w:div>
    <w:div w:id="633488951">
      <w:bodyDiv w:val="1"/>
      <w:marLeft w:val="0"/>
      <w:marRight w:val="0"/>
      <w:marTop w:val="0"/>
      <w:marBottom w:val="0"/>
      <w:divBdr>
        <w:top w:val="none" w:sz="0" w:space="0" w:color="auto"/>
        <w:left w:val="none" w:sz="0" w:space="0" w:color="auto"/>
        <w:bottom w:val="none" w:sz="0" w:space="0" w:color="auto"/>
        <w:right w:val="none" w:sz="0" w:space="0" w:color="auto"/>
      </w:divBdr>
    </w:div>
    <w:div w:id="641158467">
      <w:bodyDiv w:val="1"/>
      <w:marLeft w:val="0"/>
      <w:marRight w:val="0"/>
      <w:marTop w:val="0"/>
      <w:marBottom w:val="0"/>
      <w:divBdr>
        <w:top w:val="none" w:sz="0" w:space="0" w:color="auto"/>
        <w:left w:val="none" w:sz="0" w:space="0" w:color="auto"/>
        <w:bottom w:val="none" w:sz="0" w:space="0" w:color="auto"/>
        <w:right w:val="none" w:sz="0" w:space="0" w:color="auto"/>
      </w:divBdr>
    </w:div>
    <w:div w:id="653683466">
      <w:bodyDiv w:val="1"/>
      <w:marLeft w:val="0"/>
      <w:marRight w:val="0"/>
      <w:marTop w:val="0"/>
      <w:marBottom w:val="0"/>
      <w:divBdr>
        <w:top w:val="none" w:sz="0" w:space="0" w:color="auto"/>
        <w:left w:val="none" w:sz="0" w:space="0" w:color="auto"/>
        <w:bottom w:val="none" w:sz="0" w:space="0" w:color="auto"/>
        <w:right w:val="none" w:sz="0" w:space="0" w:color="auto"/>
      </w:divBdr>
    </w:div>
    <w:div w:id="654261364">
      <w:bodyDiv w:val="1"/>
      <w:marLeft w:val="0"/>
      <w:marRight w:val="0"/>
      <w:marTop w:val="0"/>
      <w:marBottom w:val="0"/>
      <w:divBdr>
        <w:top w:val="none" w:sz="0" w:space="0" w:color="auto"/>
        <w:left w:val="none" w:sz="0" w:space="0" w:color="auto"/>
        <w:bottom w:val="none" w:sz="0" w:space="0" w:color="auto"/>
        <w:right w:val="none" w:sz="0" w:space="0" w:color="auto"/>
      </w:divBdr>
    </w:div>
    <w:div w:id="663362378">
      <w:bodyDiv w:val="1"/>
      <w:marLeft w:val="0"/>
      <w:marRight w:val="0"/>
      <w:marTop w:val="0"/>
      <w:marBottom w:val="0"/>
      <w:divBdr>
        <w:top w:val="none" w:sz="0" w:space="0" w:color="auto"/>
        <w:left w:val="none" w:sz="0" w:space="0" w:color="auto"/>
        <w:bottom w:val="none" w:sz="0" w:space="0" w:color="auto"/>
        <w:right w:val="none" w:sz="0" w:space="0" w:color="auto"/>
      </w:divBdr>
    </w:div>
    <w:div w:id="684088191">
      <w:bodyDiv w:val="1"/>
      <w:marLeft w:val="0"/>
      <w:marRight w:val="0"/>
      <w:marTop w:val="0"/>
      <w:marBottom w:val="0"/>
      <w:divBdr>
        <w:top w:val="none" w:sz="0" w:space="0" w:color="auto"/>
        <w:left w:val="none" w:sz="0" w:space="0" w:color="auto"/>
        <w:bottom w:val="none" w:sz="0" w:space="0" w:color="auto"/>
        <w:right w:val="none" w:sz="0" w:space="0" w:color="auto"/>
      </w:divBdr>
    </w:div>
    <w:div w:id="685517298">
      <w:bodyDiv w:val="1"/>
      <w:marLeft w:val="0"/>
      <w:marRight w:val="0"/>
      <w:marTop w:val="0"/>
      <w:marBottom w:val="0"/>
      <w:divBdr>
        <w:top w:val="none" w:sz="0" w:space="0" w:color="auto"/>
        <w:left w:val="none" w:sz="0" w:space="0" w:color="auto"/>
        <w:bottom w:val="none" w:sz="0" w:space="0" w:color="auto"/>
        <w:right w:val="none" w:sz="0" w:space="0" w:color="auto"/>
      </w:divBdr>
    </w:div>
    <w:div w:id="711923038">
      <w:bodyDiv w:val="1"/>
      <w:marLeft w:val="0"/>
      <w:marRight w:val="0"/>
      <w:marTop w:val="0"/>
      <w:marBottom w:val="0"/>
      <w:divBdr>
        <w:top w:val="none" w:sz="0" w:space="0" w:color="auto"/>
        <w:left w:val="none" w:sz="0" w:space="0" w:color="auto"/>
        <w:bottom w:val="none" w:sz="0" w:space="0" w:color="auto"/>
        <w:right w:val="none" w:sz="0" w:space="0" w:color="auto"/>
      </w:divBdr>
    </w:div>
    <w:div w:id="712121912">
      <w:bodyDiv w:val="1"/>
      <w:marLeft w:val="0"/>
      <w:marRight w:val="0"/>
      <w:marTop w:val="0"/>
      <w:marBottom w:val="0"/>
      <w:divBdr>
        <w:top w:val="none" w:sz="0" w:space="0" w:color="auto"/>
        <w:left w:val="none" w:sz="0" w:space="0" w:color="auto"/>
        <w:bottom w:val="none" w:sz="0" w:space="0" w:color="auto"/>
        <w:right w:val="none" w:sz="0" w:space="0" w:color="auto"/>
      </w:divBdr>
    </w:div>
    <w:div w:id="720327444">
      <w:bodyDiv w:val="1"/>
      <w:marLeft w:val="0"/>
      <w:marRight w:val="0"/>
      <w:marTop w:val="0"/>
      <w:marBottom w:val="0"/>
      <w:divBdr>
        <w:top w:val="none" w:sz="0" w:space="0" w:color="auto"/>
        <w:left w:val="none" w:sz="0" w:space="0" w:color="auto"/>
        <w:bottom w:val="none" w:sz="0" w:space="0" w:color="auto"/>
        <w:right w:val="none" w:sz="0" w:space="0" w:color="auto"/>
      </w:divBdr>
    </w:div>
    <w:div w:id="737938220">
      <w:bodyDiv w:val="1"/>
      <w:marLeft w:val="0"/>
      <w:marRight w:val="0"/>
      <w:marTop w:val="0"/>
      <w:marBottom w:val="0"/>
      <w:divBdr>
        <w:top w:val="none" w:sz="0" w:space="0" w:color="auto"/>
        <w:left w:val="none" w:sz="0" w:space="0" w:color="auto"/>
        <w:bottom w:val="none" w:sz="0" w:space="0" w:color="auto"/>
        <w:right w:val="none" w:sz="0" w:space="0" w:color="auto"/>
      </w:divBdr>
    </w:div>
    <w:div w:id="772172086">
      <w:bodyDiv w:val="1"/>
      <w:marLeft w:val="0"/>
      <w:marRight w:val="0"/>
      <w:marTop w:val="0"/>
      <w:marBottom w:val="0"/>
      <w:divBdr>
        <w:top w:val="none" w:sz="0" w:space="0" w:color="auto"/>
        <w:left w:val="none" w:sz="0" w:space="0" w:color="auto"/>
        <w:bottom w:val="none" w:sz="0" w:space="0" w:color="auto"/>
        <w:right w:val="none" w:sz="0" w:space="0" w:color="auto"/>
      </w:divBdr>
    </w:div>
    <w:div w:id="809131097">
      <w:bodyDiv w:val="1"/>
      <w:marLeft w:val="0"/>
      <w:marRight w:val="0"/>
      <w:marTop w:val="0"/>
      <w:marBottom w:val="0"/>
      <w:divBdr>
        <w:top w:val="none" w:sz="0" w:space="0" w:color="auto"/>
        <w:left w:val="none" w:sz="0" w:space="0" w:color="auto"/>
        <w:bottom w:val="none" w:sz="0" w:space="0" w:color="auto"/>
        <w:right w:val="none" w:sz="0" w:space="0" w:color="auto"/>
      </w:divBdr>
      <w:divsChild>
        <w:div w:id="1999186038">
          <w:marLeft w:val="0"/>
          <w:marRight w:val="0"/>
          <w:marTop w:val="0"/>
          <w:marBottom w:val="0"/>
          <w:divBdr>
            <w:top w:val="none" w:sz="0" w:space="0" w:color="auto"/>
            <w:left w:val="none" w:sz="0" w:space="0" w:color="auto"/>
            <w:bottom w:val="none" w:sz="0" w:space="0" w:color="auto"/>
            <w:right w:val="none" w:sz="0" w:space="0" w:color="auto"/>
          </w:divBdr>
        </w:div>
        <w:div w:id="1435593853">
          <w:marLeft w:val="0"/>
          <w:marRight w:val="0"/>
          <w:marTop w:val="0"/>
          <w:marBottom w:val="0"/>
          <w:divBdr>
            <w:top w:val="none" w:sz="0" w:space="0" w:color="auto"/>
            <w:left w:val="none" w:sz="0" w:space="0" w:color="auto"/>
            <w:bottom w:val="none" w:sz="0" w:space="0" w:color="auto"/>
            <w:right w:val="none" w:sz="0" w:space="0" w:color="auto"/>
          </w:divBdr>
        </w:div>
        <w:div w:id="222522303">
          <w:marLeft w:val="0"/>
          <w:marRight w:val="0"/>
          <w:marTop w:val="0"/>
          <w:marBottom w:val="0"/>
          <w:divBdr>
            <w:top w:val="none" w:sz="0" w:space="0" w:color="auto"/>
            <w:left w:val="none" w:sz="0" w:space="0" w:color="auto"/>
            <w:bottom w:val="none" w:sz="0" w:space="0" w:color="auto"/>
            <w:right w:val="none" w:sz="0" w:space="0" w:color="auto"/>
          </w:divBdr>
        </w:div>
        <w:div w:id="949317332">
          <w:marLeft w:val="0"/>
          <w:marRight w:val="0"/>
          <w:marTop w:val="0"/>
          <w:marBottom w:val="0"/>
          <w:divBdr>
            <w:top w:val="none" w:sz="0" w:space="0" w:color="auto"/>
            <w:left w:val="none" w:sz="0" w:space="0" w:color="auto"/>
            <w:bottom w:val="none" w:sz="0" w:space="0" w:color="auto"/>
            <w:right w:val="none" w:sz="0" w:space="0" w:color="auto"/>
          </w:divBdr>
        </w:div>
        <w:div w:id="1504393806">
          <w:marLeft w:val="0"/>
          <w:marRight w:val="0"/>
          <w:marTop w:val="0"/>
          <w:marBottom w:val="0"/>
          <w:divBdr>
            <w:top w:val="none" w:sz="0" w:space="0" w:color="auto"/>
            <w:left w:val="none" w:sz="0" w:space="0" w:color="auto"/>
            <w:bottom w:val="none" w:sz="0" w:space="0" w:color="auto"/>
            <w:right w:val="none" w:sz="0" w:space="0" w:color="auto"/>
          </w:divBdr>
        </w:div>
        <w:div w:id="1228996982">
          <w:marLeft w:val="0"/>
          <w:marRight w:val="0"/>
          <w:marTop w:val="0"/>
          <w:marBottom w:val="0"/>
          <w:divBdr>
            <w:top w:val="none" w:sz="0" w:space="0" w:color="auto"/>
            <w:left w:val="none" w:sz="0" w:space="0" w:color="auto"/>
            <w:bottom w:val="none" w:sz="0" w:space="0" w:color="auto"/>
            <w:right w:val="none" w:sz="0" w:space="0" w:color="auto"/>
          </w:divBdr>
        </w:div>
        <w:div w:id="271474113">
          <w:marLeft w:val="0"/>
          <w:marRight w:val="0"/>
          <w:marTop w:val="0"/>
          <w:marBottom w:val="0"/>
          <w:divBdr>
            <w:top w:val="none" w:sz="0" w:space="0" w:color="auto"/>
            <w:left w:val="none" w:sz="0" w:space="0" w:color="auto"/>
            <w:bottom w:val="none" w:sz="0" w:space="0" w:color="auto"/>
            <w:right w:val="none" w:sz="0" w:space="0" w:color="auto"/>
          </w:divBdr>
        </w:div>
        <w:div w:id="1587568953">
          <w:marLeft w:val="0"/>
          <w:marRight w:val="0"/>
          <w:marTop w:val="0"/>
          <w:marBottom w:val="0"/>
          <w:divBdr>
            <w:top w:val="none" w:sz="0" w:space="0" w:color="auto"/>
            <w:left w:val="none" w:sz="0" w:space="0" w:color="auto"/>
            <w:bottom w:val="none" w:sz="0" w:space="0" w:color="auto"/>
            <w:right w:val="none" w:sz="0" w:space="0" w:color="auto"/>
          </w:divBdr>
        </w:div>
        <w:div w:id="2109764401">
          <w:marLeft w:val="0"/>
          <w:marRight w:val="0"/>
          <w:marTop w:val="0"/>
          <w:marBottom w:val="0"/>
          <w:divBdr>
            <w:top w:val="none" w:sz="0" w:space="0" w:color="auto"/>
            <w:left w:val="none" w:sz="0" w:space="0" w:color="auto"/>
            <w:bottom w:val="none" w:sz="0" w:space="0" w:color="auto"/>
            <w:right w:val="none" w:sz="0" w:space="0" w:color="auto"/>
          </w:divBdr>
        </w:div>
        <w:div w:id="1049694377">
          <w:marLeft w:val="0"/>
          <w:marRight w:val="0"/>
          <w:marTop w:val="0"/>
          <w:marBottom w:val="0"/>
          <w:divBdr>
            <w:top w:val="none" w:sz="0" w:space="0" w:color="auto"/>
            <w:left w:val="none" w:sz="0" w:space="0" w:color="auto"/>
            <w:bottom w:val="none" w:sz="0" w:space="0" w:color="auto"/>
            <w:right w:val="none" w:sz="0" w:space="0" w:color="auto"/>
          </w:divBdr>
        </w:div>
        <w:div w:id="697120748">
          <w:marLeft w:val="0"/>
          <w:marRight w:val="0"/>
          <w:marTop w:val="0"/>
          <w:marBottom w:val="0"/>
          <w:divBdr>
            <w:top w:val="none" w:sz="0" w:space="0" w:color="auto"/>
            <w:left w:val="none" w:sz="0" w:space="0" w:color="auto"/>
            <w:bottom w:val="none" w:sz="0" w:space="0" w:color="auto"/>
            <w:right w:val="none" w:sz="0" w:space="0" w:color="auto"/>
          </w:divBdr>
        </w:div>
        <w:div w:id="1664426375">
          <w:marLeft w:val="0"/>
          <w:marRight w:val="0"/>
          <w:marTop w:val="0"/>
          <w:marBottom w:val="0"/>
          <w:divBdr>
            <w:top w:val="none" w:sz="0" w:space="0" w:color="auto"/>
            <w:left w:val="none" w:sz="0" w:space="0" w:color="auto"/>
            <w:bottom w:val="none" w:sz="0" w:space="0" w:color="auto"/>
            <w:right w:val="none" w:sz="0" w:space="0" w:color="auto"/>
          </w:divBdr>
        </w:div>
        <w:div w:id="1234588838">
          <w:marLeft w:val="0"/>
          <w:marRight w:val="0"/>
          <w:marTop w:val="0"/>
          <w:marBottom w:val="0"/>
          <w:divBdr>
            <w:top w:val="none" w:sz="0" w:space="0" w:color="auto"/>
            <w:left w:val="none" w:sz="0" w:space="0" w:color="auto"/>
            <w:bottom w:val="none" w:sz="0" w:space="0" w:color="auto"/>
            <w:right w:val="none" w:sz="0" w:space="0" w:color="auto"/>
          </w:divBdr>
        </w:div>
        <w:div w:id="115487832">
          <w:marLeft w:val="0"/>
          <w:marRight w:val="0"/>
          <w:marTop w:val="0"/>
          <w:marBottom w:val="0"/>
          <w:divBdr>
            <w:top w:val="none" w:sz="0" w:space="0" w:color="auto"/>
            <w:left w:val="none" w:sz="0" w:space="0" w:color="auto"/>
            <w:bottom w:val="none" w:sz="0" w:space="0" w:color="auto"/>
            <w:right w:val="none" w:sz="0" w:space="0" w:color="auto"/>
          </w:divBdr>
        </w:div>
        <w:div w:id="725377517">
          <w:marLeft w:val="0"/>
          <w:marRight w:val="0"/>
          <w:marTop w:val="0"/>
          <w:marBottom w:val="0"/>
          <w:divBdr>
            <w:top w:val="none" w:sz="0" w:space="0" w:color="auto"/>
            <w:left w:val="none" w:sz="0" w:space="0" w:color="auto"/>
            <w:bottom w:val="none" w:sz="0" w:space="0" w:color="auto"/>
            <w:right w:val="none" w:sz="0" w:space="0" w:color="auto"/>
          </w:divBdr>
        </w:div>
        <w:div w:id="1439255080">
          <w:marLeft w:val="0"/>
          <w:marRight w:val="0"/>
          <w:marTop w:val="0"/>
          <w:marBottom w:val="0"/>
          <w:divBdr>
            <w:top w:val="none" w:sz="0" w:space="0" w:color="auto"/>
            <w:left w:val="none" w:sz="0" w:space="0" w:color="auto"/>
            <w:bottom w:val="none" w:sz="0" w:space="0" w:color="auto"/>
            <w:right w:val="none" w:sz="0" w:space="0" w:color="auto"/>
          </w:divBdr>
        </w:div>
        <w:div w:id="257763094">
          <w:marLeft w:val="0"/>
          <w:marRight w:val="0"/>
          <w:marTop w:val="0"/>
          <w:marBottom w:val="0"/>
          <w:divBdr>
            <w:top w:val="none" w:sz="0" w:space="0" w:color="auto"/>
            <w:left w:val="none" w:sz="0" w:space="0" w:color="auto"/>
            <w:bottom w:val="none" w:sz="0" w:space="0" w:color="auto"/>
            <w:right w:val="none" w:sz="0" w:space="0" w:color="auto"/>
          </w:divBdr>
        </w:div>
        <w:div w:id="2090881959">
          <w:marLeft w:val="0"/>
          <w:marRight w:val="0"/>
          <w:marTop w:val="0"/>
          <w:marBottom w:val="0"/>
          <w:divBdr>
            <w:top w:val="none" w:sz="0" w:space="0" w:color="auto"/>
            <w:left w:val="none" w:sz="0" w:space="0" w:color="auto"/>
            <w:bottom w:val="none" w:sz="0" w:space="0" w:color="auto"/>
            <w:right w:val="none" w:sz="0" w:space="0" w:color="auto"/>
          </w:divBdr>
        </w:div>
        <w:div w:id="1122990958">
          <w:marLeft w:val="0"/>
          <w:marRight w:val="0"/>
          <w:marTop w:val="0"/>
          <w:marBottom w:val="0"/>
          <w:divBdr>
            <w:top w:val="none" w:sz="0" w:space="0" w:color="auto"/>
            <w:left w:val="none" w:sz="0" w:space="0" w:color="auto"/>
            <w:bottom w:val="none" w:sz="0" w:space="0" w:color="auto"/>
            <w:right w:val="none" w:sz="0" w:space="0" w:color="auto"/>
          </w:divBdr>
        </w:div>
        <w:div w:id="1394738382">
          <w:marLeft w:val="0"/>
          <w:marRight w:val="0"/>
          <w:marTop w:val="0"/>
          <w:marBottom w:val="0"/>
          <w:divBdr>
            <w:top w:val="none" w:sz="0" w:space="0" w:color="auto"/>
            <w:left w:val="none" w:sz="0" w:space="0" w:color="auto"/>
            <w:bottom w:val="none" w:sz="0" w:space="0" w:color="auto"/>
            <w:right w:val="none" w:sz="0" w:space="0" w:color="auto"/>
          </w:divBdr>
        </w:div>
        <w:div w:id="1417047466">
          <w:marLeft w:val="0"/>
          <w:marRight w:val="0"/>
          <w:marTop w:val="0"/>
          <w:marBottom w:val="0"/>
          <w:divBdr>
            <w:top w:val="none" w:sz="0" w:space="0" w:color="auto"/>
            <w:left w:val="none" w:sz="0" w:space="0" w:color="auto"/>
            <w:bottom w:val="none" w:sz="0" w:space="0" w:color="auto"/>
            <w:right w:val="none" w:sz="0" w:space="0" w:color="auto"/>
          </w:divBdr>
        </w:div>
      </w:divsChild>
    </w:div>
    <w:div w:id="851916583">
      <w:bodyDiv w:val="1"/>
      <w:marLeft w:val="0"/>
      <w:marRight w:val="0"/>
      <w:marTop w:val="0"/>
      <w:marBottom w:val="0"/>
      <w:divBdr>
        <w:top w:val="none" w:sz="0" w:space="0" w:color="auto"/>
        <w:left w:val="none" w:sz="0" w:space="0" w:color="auto"/>
        <w:bottom w:val="none" w:sz="0" w:space="0" w:color="auto"/>
        <w:right w:val="none" w:sz="0" w:space="0" w:color="auto"/>
      </w:divBdr>
      <w:divsChild>
        <w:div w:id="492575855">
          <w:marLeft w:val="0"/>
          <w:marRight w:val="0"/>
          <w:marTop w:val="0"/>
          <w:marBottom w:val="0"/>
          <w:divBdr>
            <w:top w:val="none" w:sz="0" w:space="0" w:color="auto"/>
            <w:left w:val="none" w:sz="0" w:space="0" w:color="auto"/>
            <w:bottom w:val="none" w:sz="0" w:space="0" w:color="auto"/>
            <w:right w:val="none" w:sz="0" w:space="0" w:color="auto"/>
          </w:divBdr>
        </w:div>
        <w:div w:id="1653876238">
          <w:marLeft w:val="0"/>
          <w:marRight w:val="0"/>
          <w:marTop w:val="0"/>
          <w:marBottom w:val="0"/>
          <w:divBdr>
            <w:top w:val="none" w:sz="0" w:space="0" w:color="auto"/>
            <w:left w:val="none" w:sz="0" w:space="0" w:color="auto"/>
            <w:bottom w:val="none" w:sz="0" w:space="0" w:color="auto"/>
            <w:right w:val="none" w:sz="0" w:space="0" w:color="auto"/>
          </w:divBdr>
        </w:div>
        <w:div w:id="161119340">
          <w:marLeft w:val="0"/>
          <w:marRight w:val="0"/>
          <w:marTop w:val="0"/>
          <w:marBottom w:val="0"/>
          <w:divBdr>
            <w:top w:val="none" w:sz="0" w:space="0" w:color="auto"/>
            <w:left w:val="none" w:sz="0" w:space="0" w:color="auto"/>
            <w:bottom w:val="none" w:sz="0" w:space="0" w:color="auto"/>
            <w:right w:val="none" w:sz="0" w:space="0" w:color="auto"/>
          </w:divBdr>
        </w:div>
        <w:div w:id="1435857809">
          <w:marLeft w:val="0"/>
          <w:marRight w:val="0"/>
          <w:marTop w:val="0"/>
          <w:marBottom w:val="0"/>
          <w:divBdr>
            <w:top w:val="none" w:sz="0" w:space="0" w:color="auto"/>
            <w:left w:val="none" w:sz="0" w:space="0" w:color="auto"/>
            <w:bottom w:val="none" w:sz="0" w:space="0" w:color="auto"/>
            <w:right w:val="none" w:sz="0" w:space="0" w:color="auto"/>
          </w:divBdr>
        </w:div>
      </w:divsChild>
    </w:div>
    <w:div w:id="879048067">
      <w:bodyDiv w:val="1"/>
      <w:marLeft w:val="0"/>
      <w:marRight w:val="0"/>
      <w:marTop w:val="0"/>
      <w:marBottom w:val="0"/>
      <w:divBdr>
        <w:top w:val="none" w:sz="0" w:space="0" w:color="auto"/>
        <w:left w:val="none" w:sz="0" w:space="0" w:color="auto"/>
        <w:bottom w:val="none" w:sz="0" w:space="0" w:color="auto"/>
        <w:right w:val="none" w:sz="0" w:space="0" w:color="auto"/>
      </w:divBdr>
    </w:div>
    <w:div w:id="953173753">
      <w:bodyDiv w:val="1"/>
      <w:marLeft w:val="0"/>
      <w:marRight w:val="0"/>
      <w:marTop w:val="0"/>
      <w:marBottom w:val="0"/>
      <w:divBdr>
        <w:top w:val="none" w:sz="0" w:space="0" w:color="auto"/>
        <w:left w:val="none" w:sz="0" w:space="0" w:color="auto"/>
        <w:bottom w:val="none" w:sz="0" w:space="0" w:color="auto"/>
        <w:right w:val="none" w:sz="0" w:space="0" w:color="auto"/>
      </w:divBdr>
    </w:div>
    <w:div w:id="984357086">
      <w:bodyDiv w:val="1"/>
      <w:marLeft w:val="0"/>
      <w:marRight w:val="0"/>
      <w:marTop w:val="0"/>
      <w:marBottom w:val="0"/>
      <w:divBdr>
        <w:top w:val="none" w:sz="0" w:space="0" w:color="auto"/>
        <w:left w:val="none" w:sz="0" w:space="0" w:color="auto"/>
        <w:bottom w:val="none" w:sz="0" w:space="0" w:color="auto"/>
        <w:right w:val="none" w:sz="0" w:space="0" w:color="auto"/>
      </w:divBdr>
    </w:div>
    <w:div w:id="986590319">
      <w:bodyDiv w:val="1"/>
      <w:marLeft w:val="0"/>
      <w:marRight w:val="0"/>
      <w:marTop w:val="0"/>
      <w:marBottom w:val="0"/>
      <w:divBdr>
        <w:top w:val="none" w:sz="0" w:space="0" w:color="auto"/>
        <w:left w:val="none" w:sz="0" w:space="0" w:color="auto"/>
        <w:bottom w:val="none" w:sz="0" w:space="0" w:color="auto"/>
        <w:right w:val="none" w:sz="0" w:space="0" w:color="auto"/>
      </w:divBdr>
    </w:div>
    <w:div w:id="1000045304">
      <w:bodyDiv w:val="1"/>
      <w:marLeft w:val="0"/>
      <w:marRight w:val="0"/>
      <w:marTop w:val="0"/>
      <w:marBottom w:val="0"/>
      <w:divBdr>
        <w:top w:val="none" w:sz="0" w:space="0" w:color="auto"/>
        <w:left w:val="none" w:sz="0" w:space="0" w:color="auto"/>
        <w:bottom w:val="none" w:sz="0" w:space="0" w:color="auto"/>
        <w:right w:val="none" w:sz="0" w:space="0" w:color="auto"/>
      </w:divBdr>
    </w:div>
    <w:div w:id="1012950198">
      <w:bodyDiv w:val="1"/>
      <w:marLeft w:val="0"/>
      <w:marRight w:val="0"/>
      <w:marTop w:val="0"/>
      <w:marBottom w:val="0"/>
      <w:divBdr>
        <w:top w:val="none" w:sz="0" w:space="0" w:color="auto"/>
        <w:left w:val="none" w:sz="0" w:space="0" w:color="auto"/>
        <w:bottom w:val="none" w:sz="0" w:space="0" w:color="auto"/>
        <w:right w:val="none" w:sz="0" w:space="0" w:color="auto"/>
      </w:divBdr>
      <w:divsChild>
        <w:div w:id="629358798">
          <w:marLeft w:val="0"/>
          <w:marRight w:val="0"/>
          <w:marTop w:val="0"/>
          <w:marBottom w:val="0"/>
          <w:divBdr>
            <w:top w:val="none" w:sz="0" w:space="0" w:color="auto"/>
            <w:left w:val="none" w:sz="0" w:space="0" w:color="auto"/>
            <w:bottom w:val="none" w:sz="0" w:space="0" w:color="auto"/>
            <w:right w:val="none" w:sz="0" w:space="0" w:color="auto"/>
          </w:divBdr>
        </w:div>
        <w:div w:id="984040899">
          <w:marLeft w:val="0"/>
          <w:marRight w:val="0"/>
          <w:marTop w:val="0"/>
          <w:marBottom w:val="0"/>
          <w:divBdr>
            <w:top w:val="none" w:sz="0" w:space="0" w:color="auto"/>
            <w:left w:val="none" w:sz="0" w:space="0" w:color="auto"/>
            <w:bottom w:val="none" w:sz="0" w:space="0" w:color="auto"/>
            <w:right w:val="none" w:sz="0" w:space="0" w:color="auto"/>
          </w:divBdr>
        </w:div>
        <w:div w:id="1857379796">
          <w:marLeft w:val="0"/>
          <w:marRight w:val="0"/>
          <w:marTop w:val="0"/>
          <w:marBottom w:val="0"/>
          <w:divBdr>
            <w:top w:val="none" w:sz="0" w:space="0" w:color="auto"/>
            <w:left w:val="none" w:sz="0" w:space="0" w:color="auto"/>
            <w:bottom w:val="none" w:sz="0" w:space="0" w:color="auto"/>
            <w:right w:val="none" w:sz="0" w:space="0" w:color="auto"/>
          </w:divBdr>
        </w:div>
        <w:div w:id="1114323887">
          <w:marLeft w:val="0"/>
          <w:marRight w:val="0"/>
          <w:marTop w:val="0"/>
          <w:marBottom w:val="0"/>
          <w:divBdr>
            <w:top w:val="none" w:sz="0" w:space="0" w:color="auto"/>
            <w:left w:val="none" w:sz="0" w:space="0" w:color="auto"/>
            <w:bottom w:val="none" w:sz="0" w:space="0" w:color="auto"/>
            <w:right w:val="none" w:sz="0" w:space="0" w:color="auto"/>
          </w:divBdr>
        </w:div>
        <w:div w:id="854149100">
          <w:marLeft w:val="0"/>
          <w:marRight w:val="0"/>
          <w:marTop w:val="0"/>
          <w:marBottom w:val="0"/>
          <w:divBdr>
            <w:top w:val="none" w:sz="0" w:space="0" w:color="auto"/>
            <w:left w:val="none" w:sz="0" w:space="0" w:color="auto"/>
            <w:bottom w:val="none" w:sz="0" w:space="0" w:color="auto"/>
            <w:right w:val="none" w:sz="0" w:space="0" w:color="auto"/>
          </w:divBdr>
        </w:div>
      </w:divsChild>
    </w:div>
    <w:div w:id="1027145816">
      <w:bodyDiv w:val="1"/>
      <w:marLeft w:val="0"/>
      <w:marRight w:val="0"/>
      <w:marTop w:val="0"/>
      <w:marBottom w:val="0"/>
      <w:divBdr>
        <w:top w:val="none" w:sz="0" w:space="0" w:color="auto"/>
        <w:left w:val="none" w:sz="0" w:space="0" w:color="auto"/>
        <w:bottom w:val="none" w:sz="0" w:space="0" w:color="auto"/>
        <w:right w:val="none" w:sz="0" w:space="0" w:color="auto"/>
      </w:divBdr>
    </w:div>
    <w:div w:id="1069497083">
      <w:bodyDiv w:val="1"/>
      <w:marLeft w:val="0"/>
      <w:marRight w:val="0"/>
      <w:marTop w:val="0"/>
      <w:marBottom w:val="0"/>
      <w:divBdr>
        <w:top w:val="none" w:sz="0" w:space="0" w:color="auto"/>
        <w:left w:val="none" w:sz="0" w:space="0" w:color="auto"/>
        <w:bottom w:val="none" w:sz="0" w:space="0" w:color="auto"/>
        <w:right w:val="none" w:sz="0" w:space="0" w:color="auto"/>
      </w:divBdr>
    </w:div>
    <w:div w:id="1069884387">
      <w:bodyDiv w:val="1"/>
      <w:marLeft w:val="0"/>
      <w:marRight w:val="0"/>
      <w:marTop w:val="0"/>
      <w:marBottom w:val="0"/>
      <w:divBdr>
        <w:top w:val="none" w:sz="0" w:space="0" w:color="auto"/>
        <w:left w:val="none" w:sz="0" w:space="0" w:color="auto"/>
        <w:bottom w:val="none" w:sz="0" w:space="0" w:color="auto"/>
        <w:right w:val="none" w:sz="0" w:space="0" w:color="auto"/>
      </w:divBdr>
    </w:div>
    <w:div w:id="1084374125">
      <w:bodyDiv w:val="1"/>
      <w:marLeft w:val="0"/>
      <w:marRight w:val="0"/>
      <w:marTop w:val="0"/>
      <w:marBottom w:val="0"/>
      <w:divBdr>
        <w:top w:val="none" w:sz="0" w:space="0" w:color="auto"/>
        <w:left w:val="none" w:sz="0" w:space="0" w:color="auto"/>
        <w:bottom w:val="none" w:sz="0" w:space="0" w:color="auto"/>
        <w:right w:val="none" w:sz="0" w:space="0" w:color="auto"/>
      </w:divBdr>
    </w:div>
    <w:div w:id="1109856021">
      <w:bodyDiv w:val="1"/>
      <w:marLeft w:val="0"/>
      <w:marRight w:val="0"/>
      <w:marTop w:val="0"/>
      <w:marBottom w:val="0"/>
      <w:divBdr>
        <w:top w:val="none" w:sz="0" w:space="0" w:color="auto"/>
        <w:left w:val="none" w:sz="0" w:space="0" w:color="auto"/>
        <w:bottom w:val="none" w:sz="0" w:space="0" w:color="auto"/>
        <w:right w:val="none" w:sz="0" w:space="0" w:color="auto"/>
      </w:divBdr>
    </w:div>
    <w:div w:id="1154175302">
      <w:bodyDiv w:val="1"/>
      <w:marLeft w:val="0"/>
      <w:marRight w:val="0"/>
      <w:marTop w:val="0"/>
      <w:marBottom w:val="0"/>
      <w:divBdr>
        <w:top w:val="none" w:sz="0" w:space="0" w:color="auto"/>
        <w:left w:val="none" w:sz="0" w:space="0" w:color="auto"/>
        <w:bottom w:val="none" w:sz="0" w:space="0" w:color="auto"/>
        <w:right w:val="none" w:sz="0" w:space="0" w:color="auto"/>
      </w:divBdr>
    </w:div>
    <w:div w:id="1165392962">
      <w:bodyDiv w:val="1"/>
      <w:marLeft w:val="0"/>
      <w:marRight w:val="0"/>
      <w:marTop w:val="0"/>
      <w:marBottom w:val="0"/>
      <w:divBdr>
        <w:top w:val="none" w:sz="0" w:space="0" w:color="auto"/>
        <w:left w:val="none" w:sz="0" w:space="0" w:color="auto"/>
        <w:bottom w:val="none" w:sz="0" w:space="0" w:color="auto"/>
        <w:right w:val="none" w:sz="0" w:space="0" w:color="auto"/>
      </w:divBdr>
    </w:div>
    <w:div w:id="1171943501">
      <w:bodyDiv w:val="1"/>
      <w:marLeft w:val="0"/>
      <w:marRight w:val="0"/>
      <w:marTop w:val="0"/>
      <w:marBottom w:val="0"/>
      <w:divBdr>
        <w:top w:val="none" w:sz="0" w:space="0" w:color="auto"/>
        <w:left w:val="none" w:sz="0" w:space="0" w:color="auto"/>
        <w:bottom w:val="none" w:sz="0" w:space="0" w:color="auto"/>
        <w:right w:val="none" w:sz="0" w:space="0" w:color="auto"/>
      </w:divBdr>
    </w:div>
    <w:div w:id="1171994160">
      <w:bodyDiv w:val="1"/>
      <w:marLeft w:val="0"/>
      <w:marRight w:val="0"/>
      <w:marTop w:val="0"/>
      <w:marBottom w:val="0"/>
      <w:divBdr>
        <w:top w:val="none" w:sz="0" w:space="0" w:color="auto"/>
        <w:left w:val="none" w:sz="0" w:space="0" w:color="auto"/>
        <w:bottom w:val="none" w:sz="0" w:space="0" w:color="auto"/>
        <w:right w:val="none" w:sz="0" w:space="0" w:color="auto"/>
      </w:divBdr>
    </w:div>
    <w:div w:id="1215701319">
      <w:bodyDiv w:val="1"/>
      <w:marLeft w:val="0"/>
      <w:marRight w:val="0"/>
      <w:marTop w:val="0"/>
      <w:marBottom w:val="0"/>
      <w:divBdr>
        <w:top w:val="none" w:sz="0" w:space="0" w:color="auto"/>
        <w:left w:val="none" w:sz="0" w:space="0" w:color="auto"/>
        <w:bottom w:val="none" w:sz="0" w:space="0" w:color="auto"/>
        <w:right w:val="none" w:sz="0" w:space="0" w:color="auto"/>
      </w:divBdr>
    </w:div>
    <w:div w:id="1221793639">
      <w:bodyDiv w:val="1"/>
      <w:marLeft w:val="0"/>
      <w:marRight w:val="0"/>
      <w:marTop w:val="0"/>
      <w:marBottom w:val="0"/>
      <w:divBdr>
        <w:top w:val="none" w:sz="0" w:space="0" w:color="auto"/>
        <w:left w:val="none" w:sz="0" w:space="0" w:color="auto"/>
        <w:bottom w:val="none" w:sz="0" w:space="0" w:color="auto"/>
        <w:right w:val="none" w:sz="0" w:space="0" w:color="auto"/>
      </w:divBdr>
    </w:div>
    <w:div w:id="1226450674">
      <w:bodyDiv w:val="1"/>
      <w:marLeft w:val="0"/>
      <w:marRight w:val="0"/>
      <w:marTop w:val="0"/>
      <w:marBottom w:val="0"/>
      <w:divBdr>
        <w:top w:val="none" w:sz="0" w:space="0" w:color="auto"/>
        <w:left w:val="none" w:sz="0" w:space="0" w:color="auto"/>
        <w:bottom w:val="none" w:sz="0" w:space="0" w:color="auto"/>
        <w:right w:val="none" w:sz="0" w:space="0" w:color="auto"/>
      </w:divBdr>
    </w:div>
    <w:div w:id="1279994677">
      <w:bodyDiv w:val="1"/>
      <w:marLeft w:val="0"/>
      <w:marRight w:val="0"/>
      <w:marTop w:val="0"/>
      <w:marBottom w:val="0"/>
      <w:divBdr>
        <w:top w:val="none" w:sz="0" w:space="0" w:color="auto"/>
        <w:left w:val="none" w:sz="0" w:space="0" w:color="auto"/>
        <w:bottom w:val="none" w:sz="0" w:space="0" w:color="auto"/>
        <w:right w:val="none" w:sz="0" w:space="0" w:color="auto"/>
      </w:divBdr>
    </w:div>
    <w:div w:id="1324164666">
      <w:bodyDiv w:val="1"/>
      <w:marLeft w:val="0"/>
      <w:marRight w:val="0"/>
      <w:marTop w:val="0"/>
      <w:marBottom w:val="0"/>
      <w:divBdr>
        <w:top w:val="none" w:sz="0" w:space="0" w:color="auto"/>
        <w:left w:val="none" w:sz="0" w:space="0" w:color="auto"/>
        <w:bottom w:val="none" w:sz="0" w:space="0" w:color="auto"/>
        <w:right w:val="none" w:sz="0" w:space="0" w:color="auto"/>
      </w:divBdr>
      <w:divsChild>
        <w:div w:id="640233579">
          <w:marLeft w:val="0"/>
          <w:marRight w:val="0"/>
          <w:marTop w:val="0"/>
          <w:marBottom w:val="0"/>
          <w:divBdr>
            <w:top w:val="none" w:sz="0" w:space="0" w:color="auto"/>
            <w:left w:val="none" w:sz="0" w:space="0" w:color="auto"/>
            <w:bottom w:val="none" w:sz="0" w:space="0" w:color="auto"/>
            <w:right w:val="none" w:sz="0" w:space="0" w:color="auto"/>
          </w:divBdr>
        </w:div>
        <w:div w:id="491062784">
          <w:marLeft w:val="0"/>
          <w:marRight w:val="0"/>
          <w:marTop w:val="0"/>
          <w:marBottom w:val="0"/>
          <w:divBdr>
            <w:top w:val="none" w:sz="0" w:space="0" w:color="auto"/>
            <w:left w:val="none" w:sz="0" w:space="0" w:color="auto"/>
            <w:bottom w:val="none" w:sz="0" w:space="0" w:color="auto"/>
            <w:right w:val="none" w:sz="0" w:space="0" w:color="auto"/>
          </w:divBdr>
        </w:div>
        <w:div w:id="866137901">
          <w:marLeft w:val="0"/>
          <w:marRight w:val="0"/>
          <w:marTop w:val="0"/>
          <w:marBottom w:val="0"/>
          <w:divBdr>
            <w:top w:val="none" w:sz="0" w:space="0" w:color="auto"/>
            <w:left w:val="none" w:sz="0" w:space="0" w:color="auto"/>
            <w:bottom w:val="none" w:sz="0" w:space="0" w:color="auto"/>
            <w:right w:val="none" w:sz="0" w:space="0" w:color="auto"/>
          </w:divBdr>
        </w:div>
      </w:divsChild>
    </w:div>
    <w:div w:id="1343899786">
      <w:bodyDiv w:val="1"/>
      <w:marLeft w:val="0"/>
      <w:marRight w:val="0"/>
      <w:marTop w:val="0"/>
      <w:marBottom w:val="0"/>
      <w:divBdr>
        <w:top w:val="none" w:sz="0" w:space="0" w:color="auto"/>
        <w:left w:val="none" w:sz="0" w:space="0" w:color="auto"/>
        <w:bottom w:val="none" w:sz="0" w:space="0" w:color="auto"/>
        <w:right w:val="none" w:sz="0" w:space="0" w:color="auto"/>
      </w:divBdr>
    </w:div>
    <w:div w:id="1350449520">
      <w:bodyDiv w:val="1"/>
      <w:marLeft w:val="0"/>
      <w:marRight w:val="0"/>
      <w:marTop w:val="0"/>
      <w:marBottom w:val="0"/>
      <w:divBdr>
        <w:top w:val="none" w:sz="0" w:space="0" w:color="auto"/>
        <w:left w:val="none" w:sz="0" w:space="0" w:color="auto"/>
        <w:bottom w:val="none" w:sz="0" w:space="0" w:color="auto"/>
        <w:right w:val="none" w:sz="0" w:space="0" w:color="auto"/>
      </w:divBdr>
      <w:divsChild>
        <w:div w:id="1902015825">
          <w:marLeft w:val="0"/>
          <w:marRight w:val="0"/>
          <w:marTop w:val="0"/>
          <w:marBottom w:val="0"/>
          <w:divBdr>
            <w:top w:val="none" w:sz="0" w:space="0" w:color="auto"/>
            <w:left w:val="none" w:sz="0" w:space="0" w:color="auto"/>
            <w:bottom w:val="none" w:sz="0" w:space="0" w:color="auto"/>
            <w:right w:val="none" w:sz="0" w:space="0" w:color="auto"/>
          </w:divBdr>
        </w:div>
        <w:div w:id="1274359327">
          <w:marLeft w:val="0"/>
          <w:marRight w:val="0"/>
          <w:marTop w:val="0"/>
          <w:marBottom w:val="0"/>
          <w:divBdr>
            <w:top w:val="none" w:sz="0" w:space="0" w:color="auto"/>
            <w:left w:val="none" w:sz="0" w:space="0" w:color="auto"/>
            <w:bottom w:val="none" w:sz="0" w:space="0" w:color="auto"/>
            <w:right w:val="none" w:sz="0" w:space="0" w:color="auto"/>
          </w:divBdr>
        </w:div>
        <w:div w:id="1824274824">
          <w:marLeft w:val="0"/>
          <w:marRight w:val="0"/>
          <w:marTop w:val="0"/>
          <w:marBottom w:val="0"/>
          <w:divBdr>
            <w:top w:val="none" w:sz="0" w:space="0" w:color="auto"/>
            <w:left w:val="none" w:sz="0" w:space="0" w:color="auto"/>
            <w:bottom w:val="none" w:sz="0" w:space="0" w:color="auto"/>
            <w:right w:val="none" w:sz="0" w:space="0" w:color="auto"/>
          </w:divBdr>
        </w:div>
        <w:div w:id="1113282466">
          <w:marLeft w:val="0"/>
          <w:marRight w:val="0"/>
          <w:marTop w:val="0"/>
          <w:marBottom w:val="0"/>
          <w:divBdr>
            <w:top w:val="none" w:sz="0" w:space="0" w:color="auto"/>
            <w:left w:val="none" w:sz="0" w:space="0" w:color="auto"/>
            <w:bottom w:val="none" w:sz="0" w:space="0" w:color="auto"/>
            <w:right w:val="none" w:sz="0" w:space="0" w:color="auto"/>
          </w:divBdr>
        </w:div>
        <w:div w:id="133914205">
          <w:marLeft w:val="0"/>
          <w:marRight w:val="0"/>
          <w:marTop w:val="0"/>
          <w:marBottom w:val="0"/>
          <w:divBdr>
            <w:top w:val="none" w:sz="0" w:space="0" w:color="auto"/>
            <w:left w:val="none" w:sz="0" w:space="0" w:color="auto"/>
            <w:bottom w:val="none" w:sz="0" w:space="0" w:color="auto"/>
            <w:right w:val="none" w:sz="0" w:space="0" w:color="auto"/>
          </w:divBdr>
        </w:div>
        <w:div w:id="799763213">
          <w:marLeft w:val="0"/>
          <w:marRight w:val="0"/>
          <w:marTop w:val="0"/>
          <w:marBottom w:val="0"/>
          <w:divBdr>
            <w:top w:val="none" w:sz="0" w:space="0" w:color="auto"/>
            <w:left w:val="none" w:sz="0" w:space="0" w:color="auto"/>
            <w:bottom w:val="none" w:sz="0" w:space="0" w:color="auto"/>
            <w:right w:val="none" w:sz="0" w:space="0" w:color="auto"/>
          </w:divBdr>
        </w:div>
        <w:div w:id="86847101">
          <w:marLeft w:val="0"/>
          <w:marRight w:val="0"/>
          <w:marTop w:val="0"/>
          <w:marBottom w:val="0"/>
          <w:divBdr>
            <w:top w:val="none" w:sz="0" w:space="0" w:color="auto"/>
            <w:left w:val="none" w:sz="0" w:space="0" w:color="auto"/>
            <w:bottom w:val="none" w:sz="0" w:space="0" w:color="auto"/>
            <w:right w:val="none" w:sz="0" w:space="0" w:color="auto"/>
          </w:divBdr>
        </w:div>
        <w:div w:id="296840069">
          <w:marLeft w:val="0"/>
          <w:marRight w:val="0"/>
          <w:marTop w:val="0"/>
          <w:marBottom w:val="0"/>
          <w:divBdr>
            <w:top w:val="none" w:sz="0" w:space="0" w:color="auto"/>
            <w:left w:val="none" w:sz="0" w:space="0" w:color="auto"/>
            <w:bottom w:val="none" w:sz="0" w:space="0" w:color="auto"/>
            <w:right w:val="none" w:sz="0" w:space="0" w:color="auto"/>
          </w:divBdr>
        </w:div>
        <w:div w:id="1955477706">
          <w:marLeft w:val="0"/>
          <w:marRight w:val="0"/>
          <w:marTop w:val="0"/>
          <w:marBottom w:val="0"/>
          <w:divBdr>
            <w:top w:val="none" w:sz="0" w:space="0" w:color="auto"/>
            <w:left w:val="none" w:sz="0" w:space="0" w:color="auto"/>
            <w:bottom w:val="none" w:sz="0" w:space="0" w:color="auto"/>
            <w:right w:val="none" w:sz="0" w:space="0" w:color="auto"/>
          </w:divBdr>
        </w:div>
        <w:div w:id="1027876922">
          <w:marLeft w:val="0"/>
          <w:marRight w:val="0"/>
          <w:marTop w:val="0"/>
          <w:marBottom w:val="0"/>
          <w:divBdr>
            <w:top w:val="none" w:sz="0" w:space="0" w:color="auto"/>
            <w:left w:val="none" w:sz="0" w:space="0" w:color="auto"/>
            <w:bottom w:val="none" w:sz="0" w:space="0" w:color="auto"/>
            <w:right w:val="none" w:sz="0" w:space="0" w:color="auto"/>
          </w:divBdr>
        </w:div>
        <w:div w:id="1244560981">
          <w:marLeft w:val="0"/>
          <w:marRight w:val="0"/>
          <w:marTop w:val="0"/>
          <w:marBottom w:val="0"/>
          <w:divBdr>
            <w:top w:val="none" w:sz="0" w:space="0" w:color="auto"/>
            <w:left w:val="none" w:sz="0" w:space="0" w:color="auto"/>
            <w:bottom w:val="none" w:sz="0" w:space="0" w:color="auto"/>
            <w:right w:val="none" w:sz="0" w:space="0" w:color="auto"/>
          </w:divBdr>
        </w:div>
        <w:div w:id="653685401">
          <w:marLeft w:val="0"/>
          <w:marRight w:val="0"/>
          <w:marTop w:val="0"/>
          <w:marBottom w:val="0"/>
          <w:divBdr>
            <w:top w:val="none" w:sz="0" w:space="0" w:color="auto"/>
            <w:left w:val="none" w:sz="0" w:space="0" w:color="auto"/>
            <w:bottom w:val="none" w:sz="0" w:space="0" w:color="auto"/>
            <w:right w:val="none" w:sz="0" w:space="0" w:color="auto"/>
          </w:divBdr>
        </w:div>
        <w:div w:id="2003124556">
          <w:marLeft w:val="0"/>
          <w:marRight w:val="0"/>
          <w:marTop w:val="0"/>
          <w:marBottom w:val="0"/>
          <w:divBdr>
            <w:top w:val="none" w:sz="0" w:space="0" w:color="auto"/>
            <w:left w:val="none" w:sz="0" w:space="0" w:color="auto"/>
            <w:bottom w:val="none" w:sz="0" w:space="0" w:color="auto"/>
            <w:right w:val="none" w:sz="0" w:space="0" w:color="auto"/>
          </w:divBdr>
        </w:div>
        <w:div w:id="776681969">
          <w:marLeft w:val="0"/>
          <w:marRight w:val="0"/>
          <w:marTop w:val="0"/>
          <w:marBottom w:val="0"/>
          <w:divBdr>
            <w:top w:val="none" w:sz="0" w:space="0" w:color="auto"/>
            <w:left w:val="none" w:sz="0" w:space="0" w:color="auto"/>
            <w:bottom w:val="none" w:sz="0" w:space="0" w:color="auto"/>
            <w:right w:val="none" w:sz="0" w:space="0" w:color="auto"/>
          </w:divBdr>
        </w:div>
        <w:div w:id="1936353346">
          <w:marLeft w:val="0"/>
          <w:marRight w:val="0"/>
          <w:marTop w:val="0"/>
          <w:marBottom w:val="0"/>
          <w:divBdr>
            <w:top w:val="none" w:sz="0" w:space="0" w:color="auto"/>
            <w:left w:val="none" w:sz="0" w:space="0" w:color="auto"/>
            <w:bottom w:val="none" w:sz="0" w:space="0" w:color="auto"/>
            <w:right w:val="none" w:sz="0" w:space="0" w:color="auto"/>
          </w:divBdr>
        </w:div>
        <w:div w:id="1175993097">
          <w:marLeft w:val="0"/>
          <w:marRight w:val="0"/>
          <w:marTop w:val="0"/>
          <w:marBottom w:val="0"/>
          <w:divBdr>
            <w:top w:val="none" w:sz="0" w:space="0" w:color="auto"/>
            <w:left w:val="none" w:sz="0" w:space="0" w:color="auto"/>
            <w:bottom w:val="none" w:sz="0" w:space="0" w:color="auto"/>
            <w:right w:val="none" w:sz="0" w:space="0" w:color="auto"/>
          </w:divBdr>
        </w:div>
        <w:div w:id="1659191429">
          <w:marLeft w:val="0"/>
          <w:marRight w:val="0"/>
          <w:marTop w:val="0"/>
          <w:marBottom w:val="0"/>
          <w:divBdr>
            <w:top w:val="none" w:sz="0" w:space="0" w:color="auto"/>
            <w:left w:val="none" w:sz="0" w:space="0" w:color="auto"/>
            <w:bottom w:val="none" w:sz="0" w:space="0" w:color="auto"/>
            <w:right w:val="none" w:sz="0" w:space="0" w:color="auto"/>
          </w:divBdr>
        </w:div>
        <w:div w:id="1150055260">
          <w:marLeft w:val="0"/>
          <w:marRight w:val="0"/>
          <w:marTop w:val="0"/>
          <w:marBottom w:val="0"/>
          <w:divBdr>
            <w:top w:val="none" w:sz="0" w:space="0" w:color="auto"/>
            <w:left w:val="none" w:sz="0" w:space="0" w:color="auto"/>
            <w:bottom w:val="none" w:sz="0" w:space="0" w:color="auto"/>
            <w:right w:val="none" w:sz="0" w:space="0" w:color="auto"/>
          </w:divBdr>
        </w:div>
        <w:div w:id="810560986">
          <w:marLeft w:val="0"/>
          <w:marRight w:val="0"/>
          <w:marTop w:val="0"/>
          <w:marBottom w:val="0"/>
          <w:divBdr>
            <w:top w:val="none" w:sz="0" w:space="0" w:color="auto"/>
            <w:left w:val="none" w:sz="0" w:space="0" w:color="auto"/>
            <w:bottom w:val="none" w:sz="0" w:space="0" w:color="auto"/>
            <w:right w:val="none" w:sz="0" w:space="0" w:color="auto"/>
          </w:divBdr>
        </w:div>
        <w:div w:id="303514147">
          <w:marLeft w:val="0"/>
          <w:marRight w:val="0"/>
          <w:marTop w:val="0"/>
          <w:marBottom w:val="0"/>
          <w:divBdr>
            <w:top w:val="none" w:sz="0" w:space="0" w:color="auto"/>
            <w:left w:val="none" w:sz="0" w:space="0" w:color="auto"/>
            <w:bottom w:val="none" w:sz="0" w:space="0" w:color="auto"/>
            <w:right w:val="none" w:sz="0" w:space="0" w:color="auto"/>
          </w:divBdr>
        </w:div>
        <w:div w:id="1545364082">
          <w:marLeft w:val="0"/>
          <w:marRight w:val="0"/>
          <w:marTop w:val="0"/>
          <w:marBottom w:val="0"/>
          <w:divBdr>
            <w:top w:val="none" w:sz="0" w:space="0" w:color="auto"/>
            <w:left w:val="none" w:sz="0" w:space="0" w:color="auto"/>
            <w:bottom w:val="none" w:sz="0" w:space="0" w:color="auto"/>
            <w:right w:val="none" w:sz="0" w:space="0" w:color="auto"/>
          </w:divBdr>
        </w:div>
      </w:divsChild>
    </w:div>
    <w:div w:id="1350643360">
      <w:bodyDiv w:val="1"/>
      <w:marLeft w:val="0"/>
      <w:marRight w:val="0"/>
      <w:marTop w:val="0"/>
      <w:marBottom w:val="0"/>
      <w:divBdr>
        <w:top w:val="none" w:sz="0" w:space="0" w:color="auto"/>
        <w:left w:val="none" w:sz="0" w:space="0" w:color="auto"/>
        <w:bottom w:val="none" w:sz="0" w:space="0" w:color="auto"/>
        <w:right w:val="none" w:sz="0" w:space="0" w:color="auto"/>
      </w:divBdr>
    </w:div>
    <w:div w:id="1395473055">
      <w:bodyDiv w:val="1"/>
      <w:marLeft w:val="0"/>
      <w:marRight w:val="0"/>
      <w:marTop w:val="0"/>
      <w:marBottom w:val="0"/>
      <w:divBdr>
        <w:top w:val="none" w:sz="0" w:space="0" w:color="auto"/>
        <w:left w:val="none" w:sz="0" w:space="0" w:color="auto"/>
        <w:bottom w:val="none" w:sz="0" w:space="0" w:color="auto"/>
        <w:right w:val="none" w:sz="0" w:space="0" w:color="auto"/>
      </w:divBdr>
    </w:div>
    <w:div w:id="1410809948">
      <w:bodyDiv w:val="1"/>
      <w:marLeft w:val="0"/>
      <w:marRight w:val="0"/>
      <w:marTop w:val="0"/>
      <w:marBottom w:val="0"/>
      <w:divBdr>
        <w:top w:val="none" w:sz="0" w:space="0" w:color="auto"/>
        <w:left w:val="none" w:sz="0" w:space="0" w:color="auto"/>
        <w:bottom w:val="none" w:sz="0" w:space="0" w:color="auto"/>
        <w:right w:val="none" w:sz="0" w:space="0" w:color="auto"/>
      </w:divBdr>
      <w:divsChild>
        <w:div w:id="307714639">
          <w:marLeft w:val="0"/>
          <w:marRight w:val="0"/>
          <w:marTop w:val="0"/>
          <w:marBottom w:val="0"/>
          <w:divBdr>
            <w:top w:val="none" w:sz="0" w:space="0" w:color="auto"/>
            <w:left w:val="none" w:sz="0" w:space="0" w:color="auto"/>
            <w:bottom w:val="none" w:sz="0" w:space="0" w:color="auto"/>
            <w:right w:val="none" w:sz="0" w:space="0" w:color="auto"/>
          </w:divBdr>
        </w:div>
        <w:div w:id="1004357189">
          <w:marLeft w:val="0"/>
          <w:marRight w:val="0"/>
          <w:marTop w:val="0"/>
          <w:marBottom w:val="0"/>
          <w:divBdr>
            <w:top w:val="none" w:sz="0" w:space="0" w:color="auto"/>
            <w:left w:val="none" w:sz="0" w:space="0" w:color="auto"/>
            <w:bottom w:val="none" w:sz="0" w:space="0" w:color="auto"/>
            <w:right w:val="none" w:sz="0" w:space="0" w:color="auto"/>
          </w:divBdr>
        </w:div>
        <w:div w:id="1337149781">
          <w:marLeft w:val="0"/>
          <w:marRight w:val="0"/>
          <w:marTop w:val="0"/>
          <w:marBottom w:val="0"/>
          <w:divBdr>
            <w:top w:val="none" w:sz="0" w:space="0" w:color="auto"/>
            <w:left w:val="none" w:sz="0" w:space="0" w:color="auto"/>
            <w:bottom w:val="none" w:sz="0" w:space="0" w:color="auto"/>
            <w:right w:val="none" w:sz="0" w:space="0" w:color="auto"/>
          </w:divBdr>
        </w:div>
        <w:div w:id="1420758142">
          <w:marLeft w:val="0"/>
          <w:marRight w:val="0"/>
          <w:marTop w:val="0"/>
          <w:marBottom w:val="0"/>
          <w:divBdr>
            <w:top w:val="none" w:sz="0" w:space="0" w:color="auto"/>
            <w:left w:val="none" w:sz="0" w:space="0" w:color="auto"/>
            <w:bottom w:val="none" w:sz="0" w:space="0" w:color="auto"/>
            <w:right w:val="none" w:sz="0" w:space="0" w:color="auto"/>
          </w:divBdr>
        </w:div>
        <w:div w:id="994989129">
          <w:marLeft w:val="0"/>
          <w:marRight w:val="0"/>
          <w:marTop w:val="0"/>
          <w:marBottom w:val="0"/>
          <w:divBdr>
            <w:top w:val="none" w:sz="0" w:space="0" w:color="auto"/>
            <w:left w:val="none" w:sz="0" w:space="0" w:color="auto"/>
            <w:bottom w:val="none" w:sz="0" w:space="0" w:color="auto"/>
            <w:right w:val="none" w:sz="0" w:space="0" w:color="auto"/>
          </w:divBdr>
        </w:div>
        <w:div w:id="209269265">
          <w:marLeft w:val="0"/>
          <w:marRight w:val="0"/>
          <w:marTop w:val="0"/>
          <w:marBottom w:val="0"/>
          <w:divBdr>
            <w:top w:val="none" w:sz="0" w:space="0" w:color="auto"/>
            <w:left w:val="none" w:sz="0" w:space="0" w:color="auto"/>
            <w:bottom w:val="none" w:sz="0" w:space="0" w:color="auto"/>
            <w:right w:val="none" w:sz="0" w:space="0" w:color="auto"/>
          </w:divBdr>
        </w:div>
      </w:divsChild>
    </w:div>
    <w:div w:id="1417365234">
      <w:bodyDiv w:val="1"/>
      <w:marLeft w:val="0"/>
      <w:marRight w:val="0"/>
      <w:marTop w:val="0"/>
      <w:marBottom w:val="0"/>
      <w:divBdr>
        <w:top w:val="none" w:sz="0" w:space="0" w:color="auto"/>
        <w:left w:val="none" w:sz="0" w:space="0" w:color="auto"/>
        <w:bottom w:val="none" w:sz="0" w:space="0" w:color="auto"/>
        <w:right w:val="none" w:sz="0" w:space="0" w:color="auto"/>
      </w:divBdr>
    </w:div>
    <w:div w:id="1472602753">
      <w:bodyDiv w:val="1"/>
      <w:marLeft w:val="0"/>
      <w:marRight w:val="0"/>
      <w:marTop w:val="0"/>
      <w:marBottom w:val="0"/>
      <w:divBdr>
        <w:top w:val="none" w:sz="0" w:space="0" w:color="auto"/>
        <w:left w:val="none" w:sz="0" w:space="0" w:color="auto"/>
        <w:bottom w:val="none" w:sz="0" w:space="0" w:color="auto"/>
        <w:right w:val="none" w:sz="0" w:space="0" w:color="auto"/>
      </w:divBdr>
    </w:div>
    <w:div w:id="1490902208">
      <w:bodyDiv w:val="1"/>
      <w:marLeft w:val="0"/>
      <w:marRight w:val="0"/>
      <w:marTop w:val="0"/>
      <w:marBottom w:val="0"/>
      <w:divBdr>
        <w:top w:val="none" w:sz="0" w:space="0" w:color="auto"/>
        <w:left w:val="none" w:sz="0" w:space="0" w:color="auto"/>
        <w:bottom w:val="none" w:sz="0" w:space="0" w:color="auto"/>
        <w:right w:val="none" w:sz="0" w:space="0" w:color="auto"/>
      </w:divBdr>
    </w:div>
    <w:div w:id="1492064123">
      <w:bodyDiv w:val="1"/>
      <w:marLeft w:val="0"/>
      <w:marRight w:val="0"/>
      <w:marTop w:val="0"/>
      <w:marBottom w:val="0"/>
      <w:divBdr>
        <w:top w:val="none" w:sz="0" w:space="0" w:color="auto"/>
        <w:left w:val="none" w:sz="0" w:space="0" w:color="auto"/>
        <w:bottom w:val="none" w:sz="0" w:space="0" w:color="auto"/>
        <w:right w:val="none" w:sz="0" w:space="0" w:color="auto"/>
      </w:divBdr>
    </w:div>
    <w:div w:id="1516336221">
      <w:bodyDiv w:val="1"/>
      <w:marLeft w:val="0"/>
      <w:marRight w:val="0"/>
      <w:marTop w:val="0"/>
      <w:marBottom w:val="0"/>
      <w:divBdr>
        <w:top w:val="none" w:sz="0" w:space="0" w:color="auto"/>
        <w:left w:val="none" w:sz="0" w:space="0" w:color="auto"/>
        <w:bottom w:val="none" w:sz="0" w:space="0" w:color="auto"/>
        <w:right w:val="none" w:sz="0" w:space="0" w:color="auto"/>
      </w:divBdr>
    </w:div>
    <w:div w:id="1524399553">
      <w:bodyDiv w:val="1"/>
      <w:marLeft w:val="0"/>
      <w:marRight w:val="0"/>
      <w:marTop w:val="0"/>
      <w:marBottom w:val="0"/>
      <w:divBdr>
        <w:top w:val="none" w:sz="0" w:space="0" w:color="auto"/>
        <w:left w:val="none" w:sz="0" w:space="0" w:color="auto"/>
        <w:bottom w:val="none" w:sz="0" w:space="0" w:color="auto"/>
        <w:right w:val="none" w:sz="0" w:space="0" w:color="auto"/>
      </w:divBdr>
    </w:div>
    <w:div w:id="1633556899">
      <w:bodyDiv w:val="1"/>
      <w:marLeft w:val="0"/>
      <w:marRight w:val="0"/>
      <w:marTop w:val="0"/>
      <w:marBottom w:val="0"/>
      <w:divBdr>
        <w:top w:val="none" w:sz="0" w:space="0" w:color="auto"/>
        <w:left w:val="none" w:sz="0" w:space="0" w:color="auto"/>
        <w:bottom w:val="none" w:sz="0" w:space="0" w:color="auto"/>
        <w:right w:val="none" w:sz="0" w:space="0" w:color="auto"/>
      </w:divBdr>
    </w:div>
    <w:div w:id="1638299740">
      <w:bodyDiv w:val="1"/>
      <w:marLeft w:val="0"/>
      <w:marRight w:val="0"/>
      <w:marTop w:val="0"/>
      <w:marBottom w:val="0"/>
      <w:divBdr>
        <w:top w:val="none" w:sz="0" w:space="0" w:color="auto"/>
        <w:left w:val="none" w:sz="0" w:space="0" w:color="auto"/>
        <w:bottom w:val="none" w:sz="0" w:space="0" w:color="auto"/>
        <w:right w:val="none" w:sz="0" w:space="0" w:color="auto"/>
      </w:divBdr>
    </w:div>
    <w:div w:id="1668702825">
      <w:bodyDiv w:val="1"/>
      <w:marLeft w:val="0"/>
      <w:marRight w:val="0"/>
      <w:marTop w:val="0"/>
      <w:marBottom w:val="0"/>
      <w:divBdr>
        <w:top w:val="none" w:sz="0" w:space="0" w:color="auto"/>
        <w:left w:val="none" w:sz="0" w:space="0" w:color="auto"/>
        <w:bottom w:val="none" w:sz="0" w:space="0" w:color="auto"/>
        <w:right w:val="none" w:sz="0" w:space="0" w:color="auto"/>
      </w:divBdr>
    </w:div>
    <w:div w:id="1687752093">
      <w:bodyDiv w:val="1"/>
      <w:marLeft w:val="0"/>
      <w:marRight w:val="0"/>
      <w:marTop w:val="0"/>
      <w:marBottom w:val="0"/>
      <w:divBdr>
        <w:top w:val="none" w:sz="0" w:space="0" w:color="auto"/>
        <w:left w:val="none" w:sz="0" w:space="0" w:color="auto"/>
        <w:bottom w:val="none" w:sz="0" w:space="0" w:color="auto"/>
        <w:right w:val="none" w:sz="0" w:space="0" w:color="auto"/>
      </w:divBdr>
      <w:divsChild>
        <w:div w:id="280380177">
          <w:marLeft w:val="0"/>
          <w:marRight w:val="0"/>
          <w:marTop w:val="0"/>
          <w:marBottom w:val="0"/>
          <w:divBdr>
            <w:top w:val="none" w:sz="0" w:space="0" w:color="auto"/>
            <w:left w:val="none" w:sz="0" w:space="0" w:color="auto"/>
            <w:bottom w:val="none" w:sz="0" w:space="0" w:color="auto"/>
            <w:right w:val="none" w:sz="0" w:space="0" w:color="auto"/>
          </w:divBdr>
        </w:div>
        <w:div w:id="1948271001">
          <w:marLeft w:val="0"/>
          <w:marRight w:val="0"/>
          <w:marTop w:val="0"/>
          <w:marBottom w:val="0"/>
          <w:divBdr>
            <w:top w:val="none" w:sz="0" w:space="0" w:color="auto"/>
            <w:left w:val="none" w:sz="0" w:space="0" w:color="auto"/>
            <w:bottom w:val="none" w:sz="0" w:space="0" w:color="auto"/>
            <w:right w:val="none" w:sz="0" w:space="0" w:color="auto"/>
          </w:divBdr>
        </w:div>
        <w:div w:id="351955151">
          <w:marLeft w:val="0"/>
          <w:marRight w:val="0"/>
          <w:marTop w:val="0"/>
          <w:marBottom w:val="0"/>
          <w:divBdr>
            <w:top w:val="none" w:sz="0" w:space="0" w:color="auto"/>
            <w:left w:val="none" w:sz="0" w:space="0" w:color="auto"/>
            <w:bottom w:val="none" w:sz="0" w:space="0" w:color="auto"/>
            <w:right w:val="none" w:sz="0" w:space="0" w:color="auto"/>
          </w:divBdr>
        </w:div>
      </w:divsChild>
    </w:div>
    <w:div w:id="1707486709">
      <w:bodyDiv w:val="1"/>
      <w:marLeft w:val="0"/>
      <w:marRight w:val="0"/>
      <w:marTop w:val="0"/>
      <w:marBottom w:val="0"/>
      <w:divBdr>
        <w:top w:val="none" w:sz="0" w:space="0" w:color="auto"/>
        <w:left w:val="none" w:sz="0" w:space="0" w:color="auto"/>
        <w:bottom w:val="none" w:sz="0" w:space="0" w:color="auto"/>
        <w:right w:val="none" w:sz="0" w:space="0" w:color="auto"/>
      </w:divBdr>
    </w:div>
    <w:div w:id="1753233777">
      <w:bodyDiv w:val="1"/>
      <w:marLeft w:val="0"/>
      <w:marRight w:val="0"/>
      <w:marTop w:val="0"/>
      <w:marBottom w:val="0"/>
      <w:divBdr>
        <w:top w:val="none" w:sz="0" w:space="0" w:color="auto"/>
        <w:left w:val="none" w:sz="0" w:space="0" w:color="auto"/>
        <w:bottom w:val="none" w:sz="0" w:space="0" w:color="auto"/>
        <w:right w:val="none" w:sz="0" w:space="0" w:color="auto"/>
      </w:divBdr>
    </w:div>
    <w:div w:id="1770545310">
      <w:bodyDiv w:val="1"/>
      <w:marLeft w:val="0"/>
      <w:marRight w:val="0"/>
      <w:marTop w:val="0"/>
      <w:marBottom w:val="0"/>
      <w:divBdr>
        <w:top w:val="none" w:sz="0" w:space="0" w:color="auto"/>
        <w:left w:val="none" w:sz="0" w:space="0" w:color="auto"/>
        <w:bottom w:val="none" w:sz="0" w:space="0" w:color="auto"/>
        <w:right w:val="none" w:sz="0" w:space="0" w:color="auto"/>
      </w:divBdr>
    </w:div>
    <w:div w:id="1786999562">
      <w:bodyDiv w:val="1"/>
      <w:marLeft w:val="0"/>
      <w:marRight w:val="0"/>
      <w:marTop w:val="0"/>
      <w:marBottom w:val="0"/>
      <w:divBdr>
        <w:top w:val="none" w:sz="0" w:space="0" w:color="auto"/>
        <w:left w:val="none" w:sz="0" w:space="0" w:color="auto"/>
        <w:bottom w:val="none" w:sz="0" w:space="0" w:color="auto"/>
        <w:right w:val="none" w:sz="0" w:space="0" w:color="auto"/>
      </w:divBdr>
    </w:div>
    <w:div w:id="1800999546">
      <w:bodyDiv w:val="1"/>
      <w:marLeft w:val="0"/>
      <w:marRight w:val="0"/>
      <w:marTop w:val="0"/>
      <w:marBottom w:val="0"/>
      <w:divBdr>
        <w:top w:val="none" w:sz="0" w:space="0" w:color="auto"/>
        <w:left w:val="none" w:sz="0" w:space="0" w:color="auto"/>
        <w:bottom w:val="none" w:sz="0" w:space="0" w:color="auto"/>
        <w:right w:val="none" w:sz="0" w:space="0" w:color="auto"/>
      </w:divBdr>
    </w:div>
    <w:div w:id="1801337373">
      <w:bodyDiv w:val="1"/>
      <w:marLeft w:val="0"/>
      <w:marRight w:val="0"/>
      <w:marTop w:val="0"/>
      <w:marBottom w:val="0"/>
      <w:divBdr>
        <w:top w:val="none" w:sz="0" w:space="0" w:color="auto"/>
        <w:left w:val="none" w:sz="0" w:space="0" w:color="auto"/>
        <w:bottom w:val="none" w:sz="0" w:space="0" w:color="auto"/>
        <w:right w:val="none" w:sz="0" w:space="0" w:color="auto"/>
      </w:divBdr>
    </w:div>
    <w:div w:id="1834838145">
      <w:bodyDiv w:val="1"/>
      <w:marLeft w:val="0"/>
      <w:marRight w:val="0"/>
      <w:marTop w:val="0"/>
      <w:marBottom w:val="0"/>
      <w:divBdr>
        <w:top w:val="none" w:sz="0" w:space="0" w:color="auto"/>
        <w:left w:val="none" w:sz="0" w:space="0" w:color="auto"/>
        <w:bottom w:val="none" w:sz="0" w:space="0" w:color="auto"/>
        <w:right w:val="none" w:sz="0" w:space="0" w:color="auto"/>
      </w:divBdr>
    </w:div>
    <w:div w:id="1835796056">
      <w:bodyDiv w:val="1"/>
      <w:marLeft w:val="0"/>
      <w:marRight w:val="0"/>
      <w:marTop w:val="0"/>
      <w:marBottom w:val="0"/>
      <w:divBdr>
        <w:top w:val="none" w:sz="0" w:space="0" w:color="auto"/>
        <w:left w:val="none" w:sz="0" w:space="0" w:color="auto"/>
        <w:bottom w:val="none" w:sz="0" w:space="0" w:color="auto"/>
        <w:right w:val="none" w:sz="0" w:space="0" w:color="auto"/>
      </w:divBdr>
    </w:div>
    <w:div w:id="1840847471">
      <w:bodyDiv w:val="1"/>
      <w:marLeft w:val="0"/>
      <w:marRight w:val="0"/>
      <w:marTop w:val="0"/>
      <w:marBottom w:val="0"/>
      <w:divBdr>
        <w:top w:val="none" w:sz="0" w:space="0" w:color="auto"/>
        <w:left w:val="none" w:sz="0" w:space="0" w:color="auto"/>
        <w:bottom w:val="none" w:sz="0" w:space="0" w:color="auto"/>
        <w:right w:val="none" w:sz="0" w:space="0" w:color="auto"/>
      </w:divBdr>
      <w:divsChild>
        <w:div w:id="264653173">
          <w:marLeft w:val="0"/>
          <w:marRight w:val="0"/>
          <w:marTop w:val="0"/>
          <w:marBottom w:val="0"/>
          <w:divBdr>
            <w:top w:val="none" w:sz="0" w:space="0" w:color="auto"/>
            <w:left w:val="none" w:sz="0" w:space="0" w:color="auto"/>
            <w:bottom w:val="none" w:sz="0" w:space="0" w:color="auto"/>
            <w:right w:val="none" w:sz="0" w:space="0" w:color="auto"/>
          </w:divBdr>
        </w:div>
        <w:div w:id="866679060">
          <w:marLeft w:val="0"/>
          <w:marRight w:val="0"/>
          <w:marTop w:val="0"/>
          <w:marBottom w:val="0"/>
          <w:divBdr>
            <w:top w:val="none" w:sz="0" w:space="0" w:color="auto"/>
            <w:left w:val="none" w:sz="0" w:space="0" w:color="auto"/>
            <w:bottom w:val="none" w:sz="0" w:space="0" w:color="auto"/>
            <w:right w:val="none" w:sz="0" w:space="0" w:color="auto"/>
          </w:divBdr>
        </w:div>
        <w:div w:id="864904966">
          <w:marLeft w:val="0"/>
          <w:marRight w:val="0"/>
          <w:marTop w:val="0"/>
          <w:marBottom w:val="0"/>
          <w:divBdr>
            <w:top w:val="none" w:sz="0" w:space="0" w:color="auto"/>
            <w:left w:val="none" w:sz="0" w:space="0" w:color="auto"/>
            <w:bottom w:val="none" w:sz="0" w:space="0" w:color="auto"/>
            <w:right w:val="none" w:sz="0" w:space="0" w:color="auto"/>
          </w:divBdr>
        </w:div>
        <w:div w:id="1765685286">
          <w:marLeft w:val="0"/>
          <w:marRight w:val="0"/>
          <w:marTop w:val="0"/>
          <w:marBottom w:val="0"/>
          <w:divBdr>
            <w:top w:val="none" w:sz="0" w:space="0" w:color="auto"/>
            <w:left w:val="none" w:sz="0" w:space="0" w:color="auto"/>
            <w:bottom w:val="none" w:sz="0" w:space="0" w:color="auto"/>
            <w:right w:val="none" w:sz="0" w:space="0" w:color="auto"/>
          </w:divBdr>
        </w:div>
        <w:div w:id="826677737">
          <w:marLeft w:val="0"/>
          <w:marRight w:val="0"/>
          <w:marTop w:val="0"/>
          <w:marBottom w:val="0"/>
          <w:divBdr>
            <w:top w:val="none" w:sz="0" w:space="0" w:color="auto"/>
            <w:left w:val="none" w:sz="0" w:space="0" w:color="auto"/>
            <w:bottom w:val="none" w:sz="0" w:space="0" w:color="auto"/>
            <w:right w:val="none" w:sz="0" w:space="0" w:color="auto"/>
          </w:divBdr>
        </w:div>
        <w:div w:id="87431073">
          <w:marLeft w:val="0"/>
          <w:marRight w:val="0"/>
          <w:marTop w:val="0"/>
          <w:marBottom w:val="0"/>
          <w:divBdr>
            <w:top w:val="none" w:sz="0" w:space="0" w:color="auto"/>
            <w:left w:val="none" w:sz="0" w:space="0" w:color="auto"/>
            <w:bottom w:val="none" w:sz="0" w:space="0" w:color="auto"/>
            <w:right w:val="none" w:sz="0" w:space="0" w:color="auto"/>
          </w:divBdr>
        </w:div>
        <w:div w:id="97604166">
          <w:marLeft w:val="0"/>
          <w:marRight w:val="0"/>
          <w:marTop w:val="0"/>
          <w:marBottom w:val="0"/>
          <w:divBdr>
            <w:top w:val="none" w:sz="0" w:space="0" w:color="auto"/>
            <w:left w:val="none" w:sz="0" w:space="0" w:color="auto"/>
            <w:bottom w:val="none" w:sz="0" w:space="0" w:color="auto"/>
            <w:right w:val="none" w:sz="0" w:space="0" w:color="auto"/>
          </w:divBdr>
        </w:div>
        <w:div w:id="1852066058">
          <w:marLeft w:val="0"/>
          <w:marRight w:val="0"/>
          <w:marTop w:val="0"/>
          <w:marBottom w:val="0"/>
          <w:divBdr>
            <w:top w:val="none" w:sz="0" w:space="0" w:color="auto"/>
            <w:left w:val="none" w:sz="0" w:space="0" w:color="auto"/>
            <w:bottom w:val="none" w:sz="0" w:space="0" w:color="auto"/>
            <w:right w:val="none" w:sz="0" w:space="0" w:color="auto"/>
          </w:divBdr>
        </w:div>
        <w:div w:id="366832326">
          <w:marLeft w:val="0"/>
          <w:marRight w:val="0"/>
          <w:marTop w:val="0"/>
          <w:marBottom w:val="0"/>
          <w:divBdr>
            <w:top w:val="none" w:sz="0" w:space="0" w:color="auto"/>
            <w:left w:val="none" w:sz="0" w:space="0" w:color="auto"/>
            <w:bottom w:val="none" w:sz="0" w:space="0" w:color="auto"/>
            <w:right w:val="none" w:sz="0" w:space="0" w:color="auto"/>
          </w:divBdr>
        </w:div>
        <w:div w:id="1240794445">
          <w:marLeft w:val="0"/>
          <w:marRight w:val="0"/>
          <w:marTop w:val="0"/>
          <w:marBottom w:val="0"/>
          <w:divBdr>
            <w:top w:val="none" w:sz="0" w:space="0" w:color="auto"/>
            <w:left w:val="none" w:sz="0" w:space="0" w:color="auto"/>
            <w:bottom w:val="none" w:sz="0" w:space="0" w:color="auto"/>
            <w:right w:val="none" w:sz="0" w:space="0" w:color="auto"/>
          </w:divBdr>
        </w:div>
      </w:divsChild>
    </w:div>
    <w:div w:id="1873766767">
      <w:bodyDiv w:val="1"/>
      <w:marLeft w:val="0"/>
      <w:marRight w:val="0"/>
      <w:marTop w:val="0"/>
      <w:marBottom w:val="0"/>
      <w:divBdr>
        <w:top w:val="none" w:sz="0" w:space="0" w:color="auto"/>
        <w:left w:val="none" w:sz="0" w:space="0" w:color="auto"/>
        <w:bottom w:val="none" w:sz="0" w:space="0" w:color="auto"/>
        <w:right w:val="none" w:sz="0" w:space="0" w:color="auto"/>
      </w:divBdr>
    </w:div>
    <w:div w:id="1898006831">
      <w:bodyDiv w:val="1"/>
      <w:marLeft w:val="0"/>
      <w:marRight w:val="0"/>
      <w:marTop w:val="0"/>
      <w:marBottom w:val="0"/>
      <w:divBdr>
        <w:top w:val="none" w:sz="0" w:space="0" w:color="auto"/>
        <w:left w:val="none" w:sz="0" w:space="0" w:color="auto"/>
        <w:bottom w:val="none" w:sz="0" w:space="0" w:color="auto"/>
        <w:right w:val="none" w:sz="0" w:space="0" w:color="auto"/>
      </w:divBdr>
    </w:div>
    <w:div w:id="1905292457">
      <w:bodyDiv w:val="1"/>
      <w:marLeft w:val="0"/>
      <w:marRight w:val="0"/>
      <w:marTop w:val="0"/>
      <w:marBottom w:val="0"/>
      <w:divBdr>
        <w:top w:val="none" w:sz="0" w:space="0" w:color="auto"/>
        <w:left w:val="none" w:sz="0" w:space="0" w:color="auto"/>
        <w:bottom w:val="none" w:sz="0" w:space="0" w:color="auto"/>
        <w:right w:val="none" w:sz="0" w:space="0" w:color="auto"/>
      </w:divBdr>
    </w:div>
    <w:div w:id="1945961496">
      <w:bodyDiv w:val="1"/>
      <w:marLeft w:val="0"/>
      <w:marRight w:val="0"/>
      <w:marTop w:val="0"/>
      <w:marBottom w:val="0"/>
      <w:divBdr>
        <w:top w:val="none" w:sz="0" w:space="0" w:color="auto"/>
        <w:left w:val="none" w:sz="0" w:space="0" w:color="auto"/>
        <w:bottom w:val="none" w:sz="0" w:space="0" w:color="auto"/>
        <w:right w:val="none" w:sz="0" w:space="0" w:color="auto"/>
      </w:divBdr>
    </w:div>
    <w:div w:id="1988701095">
      <w:bodyDiv w:val="1"/>
      <w:marLeft w:val="0"/>
      <w:marRight w:val="0"/>
      <w:marTop w:val="0"/>
      <w:marBottom w:val="0"/>
      <w:divBdr>
        <w:top w:val="none" w:sz="0" w:space="0" w:color="auto"/>
        <w:left w:val="none" w:sz="0" w:space="0" w:color="auto"/>
        <w:bottom w:val="none" w:sz="0" w:space="0" w:color="auto"/>
        <w:right w:val="none" w:sz="0" w:space="0" w:color="auto"/>
      </w:divBdr>
    </w:div>
    <w:div w:id="2014062603">
      <w:bodyDiv w:val="1"/>
      <w:marLeft w:val="0"/>
      <w:marRight w:val="0"/>
      <w:marTop w:val="0"/>
      <w:marBottom w:val="0"/>
      <w:divBdr>
        <w:top w:val="none" w:sz="0" w:space="0" w:color="auto"/>
        <w:left w:val="none" w:sz="0" w:space="0" w:color="auto"/>
        <w:bottom w:val="none" w:sz="0" w:space="0" w:color="auto"/>
        <w:right w:val="none" w:sz="0" w:space="0" w:color="auto"/>
      </w:divBdr>
    </w:div>
    <w:div w:id="2026861323">
      <w:bodyDiv w:val="1"/>
      <w:marLeft w:val="0"/>
      <w:marRight w:val="0"/>
      <w:marTop w:val="0"/>
      <w:marBottom w:val="0"/>
      <w:divBdr>
        <w:top w:val="none" w:sz="0" w:space="0" w:color="auto"/>
        <w:left w:val="none" w:sz="0" w:space="0" w:color="auto"/>
        <w:bottom w:val="none" w:sz="0" w:space="0" w:color="auto"/>
        <w:right w:val="none" w:sz="0" w:space="0" w:color="auto"/>
      </w:divBdr>
    </w:div>
    <w:div w:id="2041541517">
      <w:bodyDiv w:val="1"/>
      <w:marLeft w:val="0"/>
      <w:marRight w:val="0"/>
      <w:marTop w:val="0"/>
      <w:marBottom w:val="0"/>
      <w:divBdr>
        <w:top w:val="none" w:sz="0" w:space="0" w:color="auto"/>
        <w:left w:val="none" w:sz="0" w:space="0" w:color="auto"/>
        <w:bottom w:val="none" w:sz="0" w:space="0" w:color="auto"/>
        <w:right w:val="none" w:sz="0" w:space="0" w:color="auto"/>
      </w:divBdr>
    </w:div>
    <w:div w:id="2070684750">
      <w:bodyDiv w:val="1"/>
      <w:marLeft w:val="0"/>
      <w:marRight w:val="0"/>
      <w:marTop w:val="0"/>
      <w:marBottom w:val="0"/>
      <w:divBdr>
        <w:top w:val="none" w:sz="0" w:space="0" w:color="auto"/>
        <w:left w:val="none" w:sz="0" w:space="0" w:color="auto"/>
        <w:bottom w:val="none" w:sz="0" w:space="0" w:color="auto"/>
        <w:right w:val="none" w:sz="0" w:space="0" w:color="auto"/>
      </w:divBdr>
    </w:div>
    <w:div w:id="2071031715">
      <w:bodyDiv w:val="1"/>
      <w:marLeft w:val="0"/>
      <w:marRight w:val="0"/>
      <w:marTop w:val="0"/>
      <w:marBottom w:val="0"/>
      <w:divBdr>
        <w:top w:val="none" w:sz="0" w:space="0" w:color="auto"/>
        <w:left w:val="none" w:sz="0" w:space="0" w:color="auto"/>
        <w:bottom w:val="none" w:sz="0" w:space="0" w:color="auto"/>
        <w:right w:val="none" w:sz="0" w:space="0" w:color="auto"/>
      </w:divBdr>
    </w:div>
    <w:div w:id="2086149763">
      <w:bodyDiv w:val="1"/>
      <w:marLeft w:val="0"/>
      <w:marRight w:val="0"/>
      <w:marTop w:val="0"/>
      <w:marBottom w:val="0"/>
      <w:divBdr>
        <w:top w:val="none" w:sz="0" w:space="0" w:color="auto"/>
        <w:left w:val="none" w:sz="0" w:space="0" w:color="auto"/>
        <w:bottom w:val="none" w:sz="0" w:space="0" w:color="auto"/>
        <w:right w:val="none" w:sz="0" w:space="0" w:color="auto"/>
      </w:divBdr>
      <w:divsChild>
        <w:div w:id="13921548">
          <w:marLeft w:val="0"/>
          <w:marRight w:val="0"/>
          <w:marTop w:val="0"/>
          <w:marBottom w:val="0"/>
          <w:divBdr>
            <w:top w:val="none" w:sz="0" w:space="0" w:color="auto"/>
            <w:left w:val="none" w:sz="0" w:space="0" w:color="auto"/>
            <w:bottom w:val="none" w:sz="0" w:space="0" w:color="auto"/>
            <w:right w:val="none" w:sz="0" w:space="0" w:color="auto"/>
          </w:divBdr>
        </w:div>
        <w:div w:id="305203591">
          <w:marLeft w:val="0"/>
          <w:marRight w:val="0"/>
          <w:marTop w:val="0"/>
          <w:marBottom w:val="0"/>
          <w:divBdr>
            <w:top w:val="none" w:sz="0" w:space="0" w:color="auto"/>
            <w:left w:val="none" w:sz="0" w:space="0" w:color="auto"/>
            <w:bottom w:val="none" w:sz="0" w:space="0" w:color="auto"/>
            <w:right w:val="none" w:sz="0" w:space="0" w:color="auto"/>
          </w:divBdr>
        </w:div>
        <w:div w:id="442959760">
          <w:marLeft w:val="0"/>
          <w:marRight w:val="0"/>
          <w:marTop w:val="0"/>
          <w:marBottom w:val="0"/>
          <w:divBdr>
            <w:top w:val="none" w:sz="0" w:space="0" w:color="auto"/>
            <w:left w:val="none" w:sz="0" w:space="0" w:color="auto"/>
            <w:bottom w:val="none" w:sz="0" w:space="0" w:color="auto"/>
            <w:right w:val="none" w:sz="0" w:space="0" w:color="auto"/>
          </w:divBdr>
        </w:div>
        <w:div w:id="811824030">
          <w:marLeft w:val="0"/>
          <w:marRight w:val="0"/>
          <w:marTop w:val="0"/>
          <w:marBottom w:val="0"/>
          <w:divBdr>
            <w:top w:val="none" w:sz="0" w:space="0" w:color="auto"/>
            <w:left w:val="none" w:sz="0" w:space="0" w:color="auto"/>
            <w:bottom w:val="none" w:sz="0" w:space="0" w:color="auto"/>
            <w:right w:val="none" w:sz="0" w:space="0" w:color="auto"/>
          </w:divBdr>
        </w:div>
        <w:div w:id="801655771">
          <w:marLeft w:val="0"/>
          <w:marRight w:val="0"/>
          <w:marTop w:val="0"/>
          <w:marBottom w:val="0"/>
          <w:divBdr>
            <w:top w:val="none" w:sz="0" w:space="0" w:color="auto"/>
            <w:left w:val="none" w:sz="0" w:space="0" w:color="auto"/>
            <w:bottom w:val="none" w:sz="0" w:space="0" w:color="auto"/>
            <w:right w:val="none" w:sz="0" w:space="0" w:color="auto"/>
          </w:divBdr>
        </w:div>
        <w:div w:id="1055856975">
          <w:marLeft w:val="0"/>
          <w:marRight w:val="0"/>
          <w:marTop w:val="0"/>
          <w:marBottom w:val="0"/>
          <w:divBdr>
            <w:top w:val="none" w:sz="0" w:space="0" w:color="auto"/>
            <w:left w:val="none" w:sz="0" w:space="0" w:color="auto"/>
            <w:bottom w:val="none" w:sz="0" w:space="0" w:color="auto"/>
            <w:right w:val="none" w:sz="0" w:space="0" w:color="auto"/>
          </w:divBdr>
        </w:div>
        <w:div w:id="1916285155">
          <w:marLeft w:val="0"/>
          <w:marRight w:val="0"/>
          <w:marTop w:val="0"/>
          <w:marBottom w:val="0"/>
          <w:divBdr>
            <w:top w:val="none" w:sz="0" w:space="0" w:color="auto"/>
            <w:left w:val="none" w:sz="0" w:space="0" w:color="auto"/>
            <w:bottom w:val="none" w:sz="0" w:space="0" w:color="auto"/>
            <w:right w:val="none" w:sz="0" w:space="0" w:color="auto"/>
          </w:divBdr>
        </w:div>
        <w:div w:id="326440165">
          <w:marLeft w:val="0"/>
          <w:marRight w:val="0"/>
          <w:marTop w:val="0"/>
          <w:marBottom w:val="0"/>
          <w:divBdr>
            <w:top w:val="none" w:sz="0" w:space="0" w:color="auto"/>
            <w:left w:val="none" w:sz="0" w:space="0" w:color="auto"/>
            <w:bottom w:val="none" w:sz="0" w:space="0" w:color="auto"/>
            <w:right w:val="none" w:sz="0" w:space="0" w:color="auto"/>
          </w:divBdr>
        </w:div>
        <w:div w:id="885528401">
          <w:marLeft w:val="0"/>
          <w:marRight w:val="0"/>
          <w:marTop w:val="0"/>
          <w:marBottom w:val="0"/>
          <w:divBdr>
            <w:top w:val="none" w:sz="0" w:space="0" w:color="auto"/>
            <w:left w:val="none" w:sz="0" w:space="0" w:color="auto"/>
            <w:bottom w:val="none" w:sz="0" w:space="0" w:color="auto"/>
            <w:right w:val="none" w:sz="0" w:space="0" w:color="auto"/>
          </w:divBdr>
        </w:div>
        <w:div w:id="320668087">
          <w:marLeft w:val="0"/>
          <w:marRight w:val="0"/>
          <w:marTop w:val="0"/>
          <w:marBottom w:val="0"/>
          <w:divBdr>
            <w:top w:val="none" w:sz="0" w:space="0" w:color="auto"/>
            <w:left w:val="none" w:sz="0" w:space="0" w:color="auto"/>
            <w:bottom w:val="none" w:sz="0" w:space="0" w:color="auto"/>
            <w:right w:val="none" w:sz="0" w:space="0" w:color="auto"/>
          </w:divBdr>
        </w:div>
        <w:div w:id="1364088671">
          <w:marLeft w:val="0"/>
          <w:marRight w:val="0"/>
          <w:marTop w:val="0"/>
          <w:marBottom w:val="0"/>
          <w:divBdr>
            <w:top w:val="none" w:sz="0" w:space="0" w:color="auto"/>
            <w:left w:val="none" w:sz="0" w:space="0" w:color="auto"/>
            <w:bottom w:val="none" w:sz="0" w:space="0" w:color="auto"/>
            <w:right w:val="none" w:sz="0" w:space="0" w:color="auto"/>
          </w:divBdr>
        </w:div>
        <w:div w:id="2126465702">
          <w:marLeft w:val="0"/>
          <w:marRight w:val="0"/>
          <w:marTop w:val="0"/>
          <w:marBottom w:val="0"/>
          <w:divBdr>
            <w:top w:val="none" w:sz="0" w:space="0" w:color="auto"/>
            <w:left w:val="none" w:sz="0" w:space="0" w:color="auto"/>
            <w:bottom w:val="none" w:sz="0" w:space="0" w:color="auto"/>
            <w:right w:val="none" w:sz="0" w:space="0" w:color="auto"/>
          </w:divBdr>
        </w:div>
        <w:div w:id="1578828141">
          <w:marLeft w:val="0"/>
          <w:marRight w:val="0"/>
          <w:marTop w:val="0"/>
          <w:marBottom w:val="0"/>
          <w:divBdr>
            <w:top w:val="none" w:sz="0" w:space="0" w:color="auto"/>
            <w:left w:val="none" w:sz="0" w:space="0" w:color="auto"/>
            <w:bottom w:val="none" w:sz="0" w:space="0" w:color="auto"/>
            <w:right w:val="none" w:sz="0" w:space="0" w:color="auto"/>
          </w:divBdr>
        </w:div>
        <w:div w:id="1049647542">
          <w:marLeft w:val="0"/>
          <w:marRight w:val="0"/>
          <w:marTop w:val="0"/>
          <w:marBottom w:val="0"/>
          <w:divBdr>
            <w:top w:val="none" w:sz="0" w:space="0" w:color="auto"/>
            <w:left w:val="none" w:sz="0" w:space="0" w:color="auto"/>
            <w:bottom w:val="none" w:sz="0" w:space="0" w:color="auto"/>
            <w:right w:val="none" w:sz="0" w:space="0" w:color="auto"/>
          </w:divBdr>
        </w:div>
        <w:div w:id="1083452521">
          <w:marLeft w:val="0"/>
          <w:marRight w:val="0"/>
          <w:marTop w:val="0"/>
          <w:marBottom w:val="0"/>
          <w:divBdr>
            <w:top w:val="none" w:sz="0" w:space="0" w:color="auto"/>
            <w:left w:val="none" w:sz="0" w:space="0" w:color="auto"/>
            <w:bottom w:val="none" w:sz="0" w:space="0" w:color="auto"/>
            <w:right w:val="none" w:sz="0" w:space="0" w:color="auto"/>
          </w:divBdr>
        </w:div>
        <w:div w:id="983237173">
          <w:marLeft w:val="0"/>
          <w:marRight w:val="0"/>
          <w:marTop w:val="0"/>
          <w:marBottom w:val="0"/>
          <w:divBdr>
            <w:top w:val="none" w:sz="0" w:space="0" w:color="auto"/>
            <w:left w:val="none" w:sz="0" w:space="0" w:color="auto"/>
            <w:bottom w:val="none" w:sz="0" w:space="0" w:color="auto"/>
            <w:right w:val="none" w:sz="0" w:space="0" w:color="auto"/>
          </w:divBdr>
        </w:div>
        <w:div w:id="806552692">
          <w:marLeft w:val="0"/>
          <w:marRight w:val="0"/>
          <w:marTop w:val="0"/>
          <w:marBottom w:val="0"/>
          <w:divBdr>
            <w:top w:val="none" w:sz="0" w:space="0" w:color="auto"/>
            <w:left w:val="none" w:sz="0" w:space="0" w:color="auto"/>
            <w:bottom w:val="none" w:sz="0" w:space="0" w:color="auto"/>
            <w:right w:val="none" w:sz="0" w:space="0" w:color="auto"/>
          </w:divBdr>
        </w:div>
        <w:div w:id="1522548765">
          <w:marLeft w:val="0"/>
          <w:marRight w:val="0"/>
          <w:marTop w:val="0"/>
          <w:marBottom w:val="0"/>
          <w:divBdr>
            <w:top w:val="none" w:sz="0" w:space="0" w:color="auto"/>
            <w:left w:val="none" w:sz="0" w:space="0" w:color="auto"/>
            <w:bottom w:val="none" w:sz="0" w:space="0" w:color="auto"/>
            <w:right w:val="none" w:sz="0" w:space="0" w:color="auto"/>
          </w:divBdr>
        </w:div>
        <w:div w:id="1133983794">
          <w:marLeft w:val="0"/>
          <w:marRight w:val="0"/>
          <w:marTop w:val="0"/>
          <w:marBottom w:val="0"/>
          <w:divBdr>
            <w:top w:val="none" w:sz="0" w:space="0" w:color="auto"/>
            <w:left w:val="none" w:sz="0" w:space="0" w:color="auto"/>
            <w:bottom w:val="none" w:sz="0" w:space="0" w:color="auto"/>
            <w:right w:val="none" w:sz="0" w:space="0" w:color="auto"/>
          </w:divBdr>
        </w:div>
        <w:div w:id="2081126690">
          <w:marLeft w:val="0"/>
          <w:marRight w:val="0"/>
          <w:marTop w:val="0"/>
          <w:marBottom w:val="0"/>
          <w:divBdr>
            <w:top w:val="none" w:sz="0" w:space="0" w:color="auto"/>
            <w:left w:val="none" w:sz="0" w:space="0" w:color="auto"/>
            <w:bottom w:val="none" w:sz="0" w:space="0" w:color="auto"/>
            <w:right w:val="none" w:sz="0" w:space="0" w:color="auto"/>
          </w:divBdr>
        </w:div>
        <w:div w:id="1109201892">
          <w:marLeft w:val="0"/>
          <w:marRight w:val="0"/>
          <w:marTop w:val="0"/>
          <w:marBottom w:val="0"/>
          <w:divBdr>
            <w:top w:val="none" w:sz="0" w:space="0" w:color="auto"/>
            <w:left w:val="none" w:sz="0" w:space="0" w:color="auto"/>
            <w:bottom w:val="none" w:sz="0" w:space="0" w:color="auto"/>
            <w:right w:val="none" w:sz="0" w:space="0" w:color="auto"/>
          </w:divBdr>
        </w:div>
        <w:div w:id="359479867">
          <w:marLeft w:val="0"/>
          <w:marRight w:val="0"/>
          <w:marTop w:val="0"/>
          <w:marBottom w:val="0"/>
          <w:divBdr>
            <w:top w:val="none" w:sz="0" w:space="0" w:color="auto"/>
            <w:left w:val="none" w:sz="0" w:space="0" w:color="auto"/>
            <w:bottom w:val="none" w:sz="0" w:space="0" w:color="auto"/>
            <w:right w:val="none" w:sz="0" w:space="0" w:color="auto"/>
          </w:divBdr>
        </w:div>
      </w:divsChild>
    </w:div>
    <w:div w:id="2118215434">
      <w:bodyDiv w:val="1"/>
      <w:marLeft w:val="0"/>
      <w:marRight w:val="0"/>
      <w:marTop w:val="0"/>
      <w:marBottom w:val="0"/>
      <w:divBdr>
        <w:top w:val="none" w:sz="0" w:space="0" w:color="auto"/>
        <w:left w:val="none" w:sz="0" w:space="0" w:color="auto"/>
        <w:bottom w:val="none" w:sz="0" w:space="0" w:color="auto"/>
        <w:right w:val="none" w:sz="0" w:space="0" w:color="auto"/>
      </w:divBdr>
      <w:divsChild>
        <w:div w:id="1323773127">
          <w:marLeft w:val="0"/>
          <w:marRight w:val="0"/>
          <w:marTop w:val="0"/>
          <w:marBottom w:val="0"/>
          <w:divBdr>
            <w:top w:val="none" w:sz="0" w:space="0" w:color="auto"/>
            <w:left w:val="none" w:sz="0" w:space="0" w:color="auto"/>
            <w:bottom w:val="none" w:sz="0" w:space="0" w:color="auto"/>
            <w:right w:val="none" w:sz="0" w:space="0" w:color="auto"/>
          </w:divBdr>
        </w:div>
        <w:div w:id="1638754034">
          <w:marLeft w:val="0"/>
          <w:marRight w:val="0"/>
          <w:marTop w:val="0"/>
          <w:marBottom w:val="0"/>
          <w:divBdr>
            <w:top w:val="none" w:sz="0" w:space="0" w:color="auto"/>
            <w:left w:val="none" w:sz="0" w:space="0" w:color="auto"/>
            <w:bottom w:val="none" w:sz="0" w:space="0" w:color="auto"/>
            <w:right w:val="none" w:sz="0" w:space="0" w:color="auto"/>
          </w:divBdr>
        </w:div>
        <w:div w:id="1721854724">
          <w:marLeft w:val="0"/>
          <w:marRight w:val="0"/>
          <w:marTop w:val="0"/>
          <w:marBottom w:val="0"/>
          <w:divBdr>
            <w:top w:val="none" w:sz="0" w:space="0" w:color="auto"/>
            <w:left w:val="none" w:sz="0" w:space="0" w:color="auto"/>
            <w:bottom w:val="none" w:sz="0" w:space="0" w:color="auto"/>
            <w:right w:val="none" w:sz="0" w:space="0" w:color="auto"/>
          </w:divBdr>
        </w:div>
        <w:div w:id="356926259">
          <w:marLeft w:val="0"/>
          <w:marRight w:val="0"/>
          <w:marTop w:val="0"/>
          <w:marBottom w:val="0"/>
          <w:divBdr>
            <w:top w:val="none" w:sz="0" w:space="0" w:color="auto"/>
            <w:left w:val="none" w:sz="0" w:space="0" w:color="auto"/>
            <w:bottom w:val="none" w:sz="0" w:space="0" w:color="auto"/>
            <w:right w:val="none" w:sz="0" w:space="0" w:color="auto"/>
          </w:divBdr>
        </w:div>
        <w:div w:id="652487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43946-14D3-404A-B080-64CD41FF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3667</Words>
  <Characters>24653</Characters>
  <Application>Microsoft Office Word</Application>
  <DocSecurity>0</DocSecurity>
  <Lines>205</Lines>
  <Paragraphs>56</Paragraphs>
  <ScaleCrop>false</ScaleCrop>
  <HeadingPairs>
    <vt:vector size="2" baseType="variant">
      <vt:variant>
        <vt:lpstr>Titel</vt:lpstr>
      </vt:variant>
      <vt:variant>
        <vt:i4>1</vt:i4>
      </vt:variant>
    </vt:vector>
  </HeadingPairs>
  <TitlesOfParts>
    <vt:vector size="1" baseType="lpstr">
      <vt:lpstr>Lagebericht</vt:lpstr>
    </vt:vector>
  </TitlesOfParts>
  <Company>Tiefbauamt</Company>
  <LinksUpToDate>false</LinksUpToDate>
  <CharactersWithSpaces>28264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Lagebericht</dc:title>
  <dc:creator>endrich</dc:creator>
  <cp:lastModifiedBy>u660k04</cp:lastModifiedBy>
  <cp:revision>4</cp:revision>
  <cp:lastPrinted>2017-06-09T12:08:00Z</cp:lastPrinted>
  <dcterms:created xsi:type="dcterms:W3CDTF">2017-06-09T08:36:00Z</dcterms:created>
  <dcterms:modified xsi:type="dcterms:W3CDTF">2017-06-09T12:11:00Z</dcterms:modified>
</cp:coreProperties>
</file>