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Default="003D7B0B" w:rsidP="00397717">
      <w:pPr>
        <w:jc w:val="right"/>
      </w:pPr>
      <w:r w:rsidRPr="006E0575">
        <w:t xml:space="preserve">Anlage </w:t>
      </w:r>
      <w:r w:rsidR="00DA366F">
        <w:t>38</w:t>
      </w:r>
      <w:r w:rsidRPr="006E0575">
        <w:t xml:space="preserve"> zur GRDrs </w:t>
      </w:r>
      <w:r w:rsidR="00B67FD1">
        <w:t>703</w:t>
      </w:r>
      <w:r w:rsidR="005F5B3D">
        <w:t>/20</w:t>
      </w:r>
      <w:r w:rsidR="00AE7B02">
        <w:t>21</w:t>
      </w:r>
      <w:r w:rsidR="00B67FD1">
        <w:t>,</w:t>
      </w:r>
    </w:p>
    <w:p w:rsidR="00B67FD1" w:rsidRPr="006E0575" w:rsidRDefault="00B67FD1" w:rsidP="00397717">
      <w:pPr>
        <w:jc w:val="right"/>
      </w:pPr>
      <w:r>
        <w:t>1. Ergänzung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91EC5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1843"/>
        <w:gridCol w:w="992"/>
        <w:gridCol w:w="1984"/>
        <w:gridCol w:w="567"/>
        <w:gridCol w:w="1224"/>
        <w:gridCol w:w="1417"/>
      </w:tblGrid>
      <w:tr w:rsidR="005F5B3D" w:rsidRPr="006E0575" w:rsidTr="004004D7">
        <w:trPr>
          <w:cantSplit/>
          <w:tblHeader/>
        </w:trPr>
        <w:tc>
          <w:tcPr>
            <w:tcW w:w="1498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843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92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8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56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22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CA196C" w:rsidRPr="006E0575" w:rsidTr="004004D7">
        <w:tc>
          <w:tcPr>
            <w:tcW w:w="1498" w:type="dxa"/>
          </w:tcPr>
          <w:p w:rsidR="00CA196C" w:rsidRPr="009C147A" w:rsidRDefault="00CA196C" w:rsidP="00CA196C">
            <w:pPr>
              <w:rPr>
                <w:sz w:val="20"/>
              </w:rPr>
            </w:pPr>
          </w:p>
          <w:p w:rsidR="00CA196C" w:rsidRPr="009C147A" w:rsidRDefault="00CA196C" w:rsidP="00CA196C">
            <w:pPr>
              <w:rPr>
                <w:sz w:val="20"/>
              </w:rPr>
            </w:pPr>
            <w:r w:rsidRPr="009C147A">
              <w:rPr>
                <w:sz w:val="20"/>
              </w:rPr>
              <w:t>32</w:t>
            </w:r>
            <w:r>
              <w:rPr>
                <w:sz w:val="20"/>
              </w:rPr>
              <w:t>-33.3</w:t>
            </w:r>
          </w:p>
          <w:p w:rsidR="00CA196C" w:rsidRDefault="00CA196C" w:rsidP="00CA196C">
            <w:pPr>
              <w:rPr>
                <w:sz w:val="20"/>
              </w:rPr>
            </w:pPr>
          </w:p>
          <w:p w:rsidR="00CA196C" w:rsidRPr="009C147A" w:rsidRDefault="00CA196C" w:rsidP="00CA196C">
            <w:pPr>
              <w:rPr>
                <w:sz w:val="20"/>
              </w:rPr>
            </w:pPr>
            <w:r w:rsidRPr="009C147A">
              <w:rPr>
                <w:sz w:val="20"/>
              </w:rPr>
              <w:t>32</w:t>
            </w:r>
            <w:r>
              <w:rPr>
                <w:sz w:val="20"/>
              </w:rPr>
              <w:t>33</w:t>
            </w:r>
            <w:r w:rsidRPr="009C147A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CA196C" w:rsidRDefault="00CA196C" w:rsidP="00CA196C">
            <w:pPr>
              <w:rPr>
                <w:sz w:val="20"/>
              </w:rPr>
            </w:pPr>
          </w:p>
          <w:p w:rsidR="00CA196C" w:rsidRPr="009C147A" w:rsidRDefault="00CA196C" w:rsidP="00CA196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CA196C" w:rsidRPr="009C147A" w:rsidRDefault="00CA196C" w:rsidP="00CA196C">
            <w:pPr>
              <w:rPr>
                <w:sz w:val="20"/>
              </w:rPr>
            </w:pPr>
          </w:p>
          <w:p w:rsidR="00CA196C" w:rsidRPr="009C147A" w:rsidRDefault="00CA196C" w:rsidP="00CA196C">
            <w:pPr>
              <w:rPr>
                <w:sz w:val="20"/>
              </w:rPr>
            </w:pPr>
            <w:r w:rsidRPr="009C147A">
              <w:rPr>
                <w:sz w:val="20"/>
              </w:rPr>
              <w:t xml:space="preserve">Amt für öffentliche Ordnung </w:t>
            </w:r>
          </w:p>
        </w:tc>
        <w:tc>
          <w:tcPr>
            <w:tcW w:w="992" w:type="dxa"/>
          </w:tcPr>
          <w:p w:rsidR="00CA196C" w:rsidRPr="009C147A" w:rsidRDefault="00CA196C" w:rsidP="00CA196C">
            <w:pPr>
              <w:jc w:val="center"/>
              <w:rPr>
                <w:sz w:val="20"/>
              </w:rPr>
            </w:pPr>
          </w:p>
          <w:p w:rsidR="00CA196C" w:rsidRDefault="00CA196C" w:rsidP="00CA196C">
            <w:pPr>
              <w:jc w:val="center"/>
              <w:rPr>
                <w:sz w:val="20"/>
              </w:rPr>
            </w:pPr>
            <w:r w:rsidRPr="009C147A">
              <w:rPr>
                <w:sz w:val="20"/>
              </w:rPr>
              <w:t>A 9 mD</w:t>
            </w:r>
          </w:p>
          <w:p w:rsidR="00CA196C" w:rsidRDefault="00CA196C" w:rsidP="00CA196C">
            <w:pPr>
              <w:jc w:val="center"/>
              <w:rPr>
                <w:sz w:val="20"/>
              </w:rPr>
            </w:pPr>
          </w:p>
          <w:p w:rsidR="006E1F7E" w:rsidRDefault="006E1F7E" w:rsidP="00CA196C">
            <w:pPr>
              <w:jc w:val="center"/>
              <w:rPr>
                <w:sz w:val="20"/>
              </w:rPr>
            </w:pPr>
          </w:p>
          <w:p w:rsidR="00CA196C" w:rsidRPr="009C147A" w:rsidRDefault="00CA196C" w:rsidP="00CA1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7</w:t>
            </w:r>
          </w:p>
        </w:tc>
        <w:tc>
          <w:tcPr>
            <w:tcW w:w="1984" w:type="dxa"/>
          </w:tcPr>
          <w:p w:rsidR="00CA196C" w:rsidRPr="009C147A" w:rsidRDefault="00CA196C" w:rsidP="00CA196C">
            <w:pPr>
              <w:rPr>
                <w:sz w:val="20"/>
              </w:rPr>
            </w:pPr>
          </w:p>
          <w:p w:rsidR="00CA196C" w:rsidRDefault="00CA196C" w:rsidP="00CA196C">
            <w:pPr>
              <w:rPr>
                <w:sz w:val="20"/>
              </w:rPr>
            </w:pPr>
            <w:r>
              <w:rPr>
                <w:sz w:val="20"/>
              </w:rPr>
              <w:t>Teamleiter/-in</w:t>
            </w:r>
          </w:p>
          <w:p w:rsidR="00CA196C" w:rsidRDefault="00CA196C" w:rsidP="00CA196C">
            <w:pPr>
              <w:rPr>
                <w:sz w:val="20"/>
              </w:rPr>
            </w:pPr>
          </w:p>
          <w:p w:rsidR="006E1F7E" w:rsidRDefault="006E1F7E" w:rsidP="00CA196C">
            <w:pPr>
              <w:rPr>
                <w:sz w:val="20"/>
              </w:rPr>
            </w:pPr>
          </w:p>
          <w:p w:rsidR="00CA196C" w:rsidRDefault="00CA196C" w:rsidP="00CA196C">
            <w:pPr>
              <w:rPr>
                <w:sz w:val="20"/>
              </w:rPr>
            </w:pPr>
            <w:r w:rsidRPr="009C147A">
              <w:rPr>
                <w:sz w:val="20"/>
              </w:rPr>
              <w:t>Sachbearbeiter/-in</w:t>
            </w:r>
          </w:p>
          <w:p w:rsidR="00CA196C" w:rsidRPr="009C147A" w:rsidRDefault="00CA196C" w:rsidP="00CA196C">
            <w:pPr>
              <w:rPr>
                <w:sz w:val="20"/>
              </w:rPr>
            </w:pPr>
          </w:p>
        </w:tc>
        <w:tc>
          <w:tcPr>
            <w:tcW w:w="567" w:type="dxa"/>
            <w:shd w:val="pct12" w:color="auto" w:fill="FFFFFF"/>
          </w:tcPr>
          <w:p w:rsidR="00CA196C" w:rsidRPr="009C147A" w:rsidRDefault="00CA196C" w:rsidP="00CA196C">
            <w:pPr>
              <w:jc w:val="center"/>
              <w:rPr>
                <w:sz w:val="20"/>
              </w:rPr>
            </w:pPr>
          </w:p>
          <w:p w:rsidR="00CA196C" w:rsidRDefault="00CA196C" w:rsidP="00CA1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Pr="009C147A">
              <w:rPr>
                <w:sz w:val="20"/>
              </w:rPr>
              <w:t>0</w:t>
            </w:r>
          </w:p>
          <w:p w:rsidR="00CA196C" w:rsidRDefault="00CA196C" w:rsidP="00CA196C">
            <w:pPr>
              <w:jc w:val="center"/>
              <w:rPr>
                <w:sz w:val="20"/>
              </w:rPr>
            </w:pPr>
          </w:p>
          <w:p w:rsidR="006E1F7E" w:rsidRDefault="006E1F7E" w:rsidP="00CA196C">
            <w:pPr>
              <w:jc w:val="center"/>
              <w:rPr>
                <w:sz w:val="20"/>
              </w:rPr>
            </w:pPr>
          </w:p>
          <w:p w:rsidR="00CA196C" w:rsidRPr="009C147A" w:rsidRDefault="00886CE7" w:rsidP="00886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A196C">
              <w:rPr>
                <w:sz w:val="20"/>
              </w:rPr>
              <w:t>,</w:t>
            </w:r>
            <w:r>
              <w:rPr>
                <w:sz w:val="20"/>
              </w:rPr>
              <w:t>59</w:t>
            </w:r>
          </w:p>
        </w:tc>
        <w:tc>
          <w:tcPr>
            <w:tcW w:w="1224" w:type="dxa"/>
          </w:tcPr>
          <w:p w:rsidR="00CA196C" w:rsidRPr="009C147A" w:rsidRDefault="00CA196C" w:rsidP="00CA196C">
            <w:pPr>
              <w:jc w:val="center"/>
              <w:rPr>
                <w:sz w:val="20"/>
              </w:rPr>
            </w:pPr>
          </w:p>
          <w:p w:rsidR="00CA196C" w:rsidRDefault="00CA196C" w:rsidP="006E1F7E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6E1F7E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6E1F7E" w:rsidRDefault="006E1F7E" w:rsidP="006E1F7E">
            <w:pPr>
              <w:rPr>
                <w:sz w:val="20"/>
              </w:rPr>
            </w:pPr>
          </w:p>
          <w:p w:rsidR="006E1F7E" w:rsidRDefault="006E1F7E" w:rsidP="006E1F7E">
            <w:pPr>
              <w:rPr>
                <w:sz w:val="20"/>
              </w:rPr>
            </w:pPr>
            <w:r>
              <w:rPr>
                <w:sz w:val="20"/>
              </w:rPr>
              <w:t>KW 01/2024</w:t>
            </w:r>
          </w:p>
          <w:p w:rsidR="009D410E" w:rsidRPr="009C147A" w:rsidRDefault="009D410E" w:rsidP="006E1F7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CA196C" w:rsidRDefault="00CA196C" w:rsidP="00CA196C">
            <w:pPr>
              <w:jc w:val="center"/>
              <w:rPr>
                <w:sz w:val="20"/>
              </w:rPr>
            </w:pPr>
          </w:p>
          <w:p w:rsidR="009D410E" w:rsidRDefault="00180048" w:rsidP="009D410E">
            <w:pPr>
              <w:jc w:val="center"/>
              <w:rPr>
                <w:sz w:val="20"/>
              </w:rPr>
            </w:pPr>
            <w:r w:rsidRPr="009D410E">
              <w:rPr>
                <w:sz w:val="20"/>
              </w:rPr>
              <w:t>83.500</w:t>
            </w:r>
          </w:p>
          <w:p w:rsidR="009D410E" w:rsidRDefault="009D410E" w:rsidP="009D410E">
            <w:pPr>
              <w:jc w:val="center"/>
              <w:rPr>
                <w:sz w:val="20"/>
              </w:rPr>
            </w:pPr>
          </w:p>
          <w:p w:rsidR="009D410E" w:rsidRDefault="009D410E" w:rsidP="009D410E">
            <w:pPr>
              <w:jc w:val="center"/>
              <w:rPr>
                <w:sz w:val="20"/>
              </w:rPr>
            </w:pPr>
          </w:p>
          <w:p w:rsidR="00180048" w:rsidRPr="009D410E" w:rsidRDefault="009D410E" w:rsidP="009D4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242.811</w:t>
            </w:r>
          </w:p>
          <w:p w:rsidR="001C6625" w:rsidRPr="009C147A" w:rsidRDefault="001C6625" w:rsidP="00413997">
            <w:pPr>
              <w:jc w:val="right"/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977983" w:rsidRPr="00977983" w:rsidRDefault="00977983" w:rsidP="00884D6C">
      <w:pPr>
        <w:rPr>
          <w:rFonts w:cs="Arial"/>
          <w:szCs w:val="20"/>
        </w:rPr>
      </w:pPr>
      <w:r>
        <w:rPr>
          <w:rFonts w:cs="Arial"/>
        </w:rPr>
        <w:t>Geschaffen werden</w:t>
      </w:r>
      <w:r w:rsidRPr="00FC0F25">
        <w:rPr>
          <w:rFonts w:cs="Arial"/>
        </w:rPr>
        <w:t xml:space="preserve"> </w:t>
      </w:r>
      <w:r>
        <w:rPr>
          <w:rFonts w:cs="Arial"/>
        </w:rPr>
        <w:t>eine 1,00-</w:t>
      </w:r>
      <w:r w:rsidRPr="00FC0F25">
        <w:rPr>
          <w:rFonts w:cs="Arial"/>
        </w:rPr>
        <w:t>Stelle</w:t>
      </w:r>
      <w:r>
        <w:rPr>
          <w:rFonts w:cs="Arial"/>
        </w:rPr>
        <w:t xml:space="preserve"> in Besoldungsgruppe A 9</w:t>
      </w:r>
      <w:r w:rsidR="006E1F7E">
        <w:rPr>
          <w:rFonts w:cs="Arial"/>
        </w:rPr>
        <w:t xml:space="preserve"> mD</w:t>
      </w:r>
      <w:r w:rsidR="00212092">
        <w:rPr>
          <w:rFonts w:cs="Arial"/>
        </w:rPr>
        <w:t xml:space="preserve"> </w:t>
      </w:r>
      <w:r w:rsidR="00AC47C5">
        <w:rPr>
          <w:rFonts w:cs="Arial"/>
        </w:rPr>
        <w:t xml:space="preserve">für die Teamleitung </w:t>
      </w:r>
      <w:r>
        <w:rPr>
          <w:rFonts w:cs="Arial"/>
        </w:rPr>
        <w:t xml:space="preserve">sowie </w:t>
      </w:r>
      <w:r w:rsidR="006E1F7E">
        <w:rPr>
          <w:rFonts w:cs="Arial"/>
        </w:rPr>
        <w:t>4,59</w:t>
      </w:r>
      <w:r>
        <w:rPr>
          <w:rFonts w:cs="Arial"/>
        </w:rPr>
        <w:t xml:space="preserve"> Stellen in EG 7</w:t>
      </w:r>
      <w:r w:rsidRPr="00FC0F25">
        <w:rPr>
          <w:rFonts w:cs="Arial"/>
        </w:rPr>
        <w:t xml:space="preserve"> </w:t>
      </w:r>
      <w:r>
        <w:rPr>
          <w:rFonts w:cs="Arial"/>
        </w:rPr>
        <w:t xml:space="preserve">TVöD </w:t>
      </w:r>
      <w:r w:rsidRPr="00FC0F25">
        <w:rPr>
          <w:rFonts w:cs="Arial"/>
          <w:szCs w:val="20"/>
        </w:rPr>
        <w:t xml:space="preserve">für die </w:t>
      </w:r>
      <w:r w:rsidR="00AC47C5">
        <w:rPr>
          <w:rFonts w:cs="Arial"/>
          <w:szCs w:val="20"/>
        </w:rPr>
        <w:t xml:space="preserve">Sachbearbeitung </w:t>
      </w:r>
      <w:r>
        <w:rPr>
          <w:rFonts w:cs="Arial"/>
          <w:szCs w:val="20"/>
        </w:rPr>
        <w:t xml:space="preserve">in der Führerscheinstelle </w:t>
      </w:r>
      <w:r w:rsidR="00AC47C5">
        <w:rPr>
          <w:rFonts w:cs="Arial"/>
          <w:szCs w:val="20"/>
        </w:rPr>
        <w:t>beim neu einzurichtenden Sonderteam Pflichtumtausch im</w:t>
      </w:r>
      <w:r>
        <w:rPr>
          <w:rFonts w:cs="Arial"/>
          <w:color w:val="000000"/>
        </w:rPr>
        <w:t xml:space="preserve"> Amt für öffentliche Ordnung</w:t>
      </w:r>
      <w:r w:rsidRPr="00E970E9">
        <w:rPr>
          <w:rFonts w:cs="Arial"/>
        </w:rP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0B77AF" w:rsidRPr="00180048" w:rsidRDefault="000A7065" w:rsidP="00C51A5D">
      <w:pPr>
        <w:rPr>
          <w:rFonts w:cs="Arial"/>
        </w:rPr>
      </w:pPr>
      <w:r w:rsidRPr="00180048">
        <w:t>D</w:t>
      </w:r>
      <w:r w:rsidR="00D225B9" w:rsidRPr="00180048">
        <w:t>as Kriterium Erfüllung neuer, zwingender geset</w:t>
      </w:r>
      <w:r w:rsidRPr="00180048">
        <w:t>zl</w:t>
      </w:r>
      <w:r w:rsidR="009D410E">
        <w:t>icher Vorschriften ist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324AD7" w:rsidRPr="00180048" w:rsidRDefault="000A7065" w:rsidP="00324AD7">
      <w:pPr>
        <w:rPr>
          <w:rFonts w:cs="Arial"/>
        </w:rPr>
      </w:pPr>
      <w:r w:rsidRPr="00ED34DB">
        <w:rPr>
          <w:rFonts w:cs="Arial"/>
        </w:rPr>
        <w:t>Alle Führerscheine, die vor dem 19. Januar 2013 ausgestellt wurden, müssen in den</w:t>
      </w:r>
      <w:r w:rsidR="006E1F7E">
        <w:rPr>
          <w:rFonts w:cs="Arial"/>
        </w:rPr>
        <w:t xml:space="preserve"> nächsten Jahren in einen neuen</w:t>
      </w:r>
      <w:r w:rsidRPr="00ED34DB">
        <w:rPr>
          <w:rFonts w:cs="Arial"/>
        </w:rPr>
        <w:t xml:space="preserve"> fälschungssicheren EU-Führerschein umgetauscht werden. </w:t>
      </w:r>
      <w:r>
        <w:rPr>
          <w:rFonts w:cs="Arial"/>
        </w:rPr>
        <w:t>A</w:t>
      </w:r>
      <w:r w:rsidRPr="00ED34DB">
        <w:rPr>
          <w:rFonts w:cs="Arial"/>
        </w:rPr>
        <w:t xml:space="preserve">lle </w:t>
      </w:r>
      <w:r w:rsidRPr="00180048">
        <w:rPr>
          <w:rFonts w:cs="Arial"/>
        </w:rPr>
        <w:t>Papierführerscheine und ältere Kartenführerscheine ohne Gültigkeitsdatum werden ersetzt.</w:t>
      </w:r>
      <w:r w:rsidR="00B468A8" w:rsidRPr="00180048">
        <w:t xml:space="preserve"> </w:t>
      </w:r>
      <w:r w:rsidRPr="00180048">
        <w:t xml:space="preserve">Diese neue </w:t>
      </w:r>
      <w:r w:rsidR="00B468A8" w:rsidRPr="00180048">
        <w:t xml:space="preserve">gesetzliche Aufgabe, die </w:t>
      </w:r>
      <w:r w:rsidRPr="00180048">
        <w:t xml:space="preserve">in der Organisationsuntersuchung nicht berücksichtigt wurde, bedingt </w:t>
      </w:r>
      <w:r w:rsidR="00B468A8" w:rsidRPr="00180048">
        <w:t>zusätzlichen personellen Aufwand.</w:t>
      </w:r>
    </w:p>
    <w:p w:rsidR="00D3613A" w:rsidRPr="00180048" w:rsidRDefault="00D3613A" w:rsidP="00D3613A">
      <w:pPr>
        <w:pStyle w:val="Default"/>
        <w:jc w:val="both"/>
        <w:rPr>
          <w:rFonts w:ascii="Arial" w:eastAsia="Times New Roman" w:hAnsi="Arial" w:cs="Arial"/>
          <w:color w:val="auto"/>
          <w:lang w:eastAsia="de-DE"/>
        </w:rPr>
      </w:pPr>
    </w:p>
    <w:p w:rsidR="000111C3" w:rsidRDefault="00886CE7" w:rsidP="00EF633B">
      <w:pPr>
        <w:autoSpaceDE w:val="0"/>
        <w:autoSpaceDN w:val="0"/>
        <w:adjustRightInd w:val="0"/>
      </w:pPr>
      <w:r w:rsidRPr="00180048">
        <w:t>Nach grobe</w:t>
      </w:r>
      <w:r w:rsidR="00AC47C5">
        <w:t>n</w:t>
      </w:r>
      <w:r w:rsidRPr="00180048">
        <w:t xml:space="preserve"> Auswertungen der Daten aus KM-EWO </w:t>
      </w:r>
      <w:r w:rsidRPr="00180048">
        <w:rPr>
          <w:rFonts w:cs="Arial"/>
        </w:rPr>
        <w:t>sowie Schätzungen zur Führerscheinquote in den betreffenden Jahrgängen muss in den</w:t>
      </w:r>
      <w:r w:rsidR="00C356E1" w:rsidRPr="00180048">
        <w:rPr>
          <w:rFonts w:cs="Arial"/>
        </w:rPr>
        <w:t xml:space="preserve"> ersten </w:t>
      </w:r>
      <w:r w:rsidRPr="00180048">
        <w:rPr>
          <w:rFonts w:cs="Arial"/>
        </w:rPr>
        <w:t xml:space="preserve">beiden </w:t>
      </w:r>
      <w:r w:rsidR="00C356E1" w:rsidRPr="00180048">
        <w:rPr>
          <w:rFonts w:cs="Arial"/>
        </w:rPr>
        <w:t>Stufe</w:t>
      </w:r>
      <w:r w:rsidRPr="00180048">
        <w:rPr>
          <w:rFonts w:cs="Arial"/>
        </w:rPr>
        <w:t>n (Geburtsjahrgänge</w:t>
      </w:r>
      <w:r w:rsidR="00C356E1" w:rsidRPr="00180048">
        <w:rPr>
          <w:rFonts w:cs="Arial"/>
        </w:rPr>
        <w:t xml:space="preserve"> 1953</w:t>
      </w:r>
      <w:r w:rsidR="00452347">
        <w:rPr>
          <w:rFonts w:cs="Arial"/>
        </w:rPr>
        <w:t xml:space="preserve"> </w:t>
      </w:r>
      <w:r w:rsidR="00C356E1" w:rsidRPr="00180048">
        <w:rPr>
          <w:rFonts w:cs="Arial"/>
        </w:rPr>
        <w:t>-</w:t>
      </w:r>
      <w:r w:rsidR="00452347">
        <w:rPr>
          <w:rFonts w:cs="Arial"/>
        </w:rPr>
        <w:t xml:space="preserve"> </w:t>
      </w:r>
      <w:r w:rsidR="00C356E1" w:rsidRPr="00180048">
        <w:rPr>
          <w:rFonts w:cs="Arial"/>
        </w:rPr>
        <w:t>1958</w:t>
      </w:r>
      <w:r w:rsidRPr="00180048">
        <w:rPr>
          <w:rFonts w:cs="Arial"/>
        </w:rPr>
        <w:t xml:space="preserve"> sowie 1959 </w:t>
      </w:r>
      <w:r w:rsidR="00452347" w:rsidRPr="00180048">
        <w:rPr>
          <w:rFonts w:cs="Arial"/>
        </w:rPr>
        <w:t>-</w:t>
      </w:r>
      <w:r w:rsidRPr="00180048">
        <w:rPr>
          <w:rFonts w:cs="Arial"/>
        </w:rPr>
        <w:t xml:space="preserve"> 1963</w:t>
      </w:r>
      <w:r w:rsidR="00C356E1" w:rsidRPr="00180048">
        <w:rPr>
          <w:rFonts w:cs="Arial"/>
        </w:rPr>
        <w:t>) mit ca.</w:t>
      </w:r>
      <w:r w:rsidR="000A7065" w:rsidRPr="00180048">
        <w:rPr>
          <w:rFonts w:cs="Arial"/>
        </w:rPr>
        <w:t xml:space="preserve"> </w:t>
      </w:r>
      <w:r w:rsidR="00C356E1" w:rsidRPr="00180048">
        <w:rPr>
          <w:rFonts w:cs="Arial"/>
        </w:rPr>
        <w:t>1</w:t>
      </w:r>
      <w:r w:rsidR="001C6625" w:rsidRPr="00180048">
        <w:rPr>
          <w:rFonts w:cs="Arial"/>
        </w:rPr>
        <w:t>7</w:t>
      </w:r>
      <w:r w:rsidR="00C356E1" w:rsidRPr="00180048">
        <w:rPr>
          <w:rFonts w:cs="Arial"/>
        </w:rPr>
        <w:t>.</w:t>
      </w:r>
      <w:r w:rsidR="001C6625" w:rsidRPr="00180048">
        <w:rPr>
          <w:rFonts w:cs="Arial"/>
        </w:rPr>
        <w:t>5</w:t>
      </w:r>
      <w:r w:rsidRPr="00180048">
        <w:rPr>
          <w:rFonts w:cs="Arial"/>
        </w:rPr>
        <w:t>00</w:t>
      </w:r>
      <w:r w:rsidR="00C356E1" w:rsidRPr="00180048">
        <w:rPr>
          <w:rFonts w:cs="Arial"/>
        </w:rPr>
        <w:t xml:space="preserve"> </w:t>
      </w:r>
      <w:r w:rsidRPr="00180048">
        <w:rPr>
          <w:rFonts w:cs="Arial"/>
        </w:rPr>
        <w:t xml:space="preserve">Antragstellenden </w:t>
      </w:r>
      <w:r w:rsidR="001C6625" w:rsidRPr="00180048">
        <w:rPr>
          <w:rFonts w:cs="Arial"/>
        </w:rPr>
        <w:t xml:space="preserve">jährlich </w:t>
      </w:r>
      <w:r w:rsidR="00C356E1" w:rsidRPr="00180048">
        <w:rPr>
          <w:rFonts w:cs="Arial"/>
        </w:rPr>
        <w:t>gerechnet werden.</w:t>
      </w:r>
      <w:r w:rsidRPr="00180048">
        <w:rPr>
          <w:rFonts w:cs="Arial"/>
        </w:rPr>
        <w:t xml:space="preserve"> </w:t>
      </w:r>
      <w:r w:rsidRPr="00180048">
        <w:t>Der Führerscheinpflichtumtausch wird nicht ausschließlich durch die Führerscheinstelle übernommen, sondern ist eine Teil</w:t>
      </w:r>
      <w:r w:rsidR="000A7065" w:rsidRPr="00180048">
        <w:t xml:space="preserve">aufgabe der Bürgerbüros, die im Jahr 2019 rund 4.300 </w:t>
      </w:r>
      <w:r w:rsidRPr="00180048">
        <w:t>Anträge bearbeite</w:t>
      </w:r>
      <w:r w:rsidR="000A7065" w:rsidRPr="00180048">
        <w:t>t haben</w:t>
      </w:r>
      <w:r w:rsidRPr="00180048">
        <w:t>.</w:t>
      </w:r>
      <w:r w:rsidR="000A7065" w:rsidRPr="00180048">
        <w:t xml:space="preserve"> Es ist damit zu rechnen, dass dort weiterhin Antragszahlen auf diesem Niveau zu verzeichnen sein werden. </w:t>
      </w:r>
      <w:r w:rsidRPr="00180048">
        <w:t xml:space="preserve">Darüber hinaus </w:t>
      </w:r>
      <w:r w:rsidRPr="00180048">
        <w:lastRenderedPageBreak/>
        <w:t xml:space="preserve">ist mit rund 17.000 Karteikartenanforderungen anderer Genehmigungsbehörden jährlich zu rechnen, die zentral in der Führerscheinstelle bearbeitet werden. </w:t>
      </w:r>
    </w:p>
    <w:p w:rsidR="009D410E" w:rsidRPr="00180048" w:rsidRDefault="009D410E" w:rsidP="00EF633B">
      <w:pPr>
        <w:autoSpaceDE w:val="0"/>
        <w:autoSpaceDN w:val="0"/>
        <w:adjustRightInd w:val="0"/>
      </w:pPr>
    </w:p>
    <w:p w:rsidR="003D7B0B" w:rsidRPr="00180048" w:rsidRDefault="003D7B0B" w:rsidP="00165C0D">
      <w:pPr>
        <w:pStyle w:val="berschrift2"/>
      </w:pPr>
      <w:r w:rsidRPr="00180048">
        <w:t>3.2</w:t>
      </w:r>
      <w:r w:rsidRPr="00180048">
        <w:tab/>
        <w:t>Bisherige Aufgabenwahrnehmung</w:t>
      </w:r>
    </w:p>
    <w:p w:rsidR="003D7B0B" w:rsidRPr="00180048" w:rsidRDefault="003D7B0B" w:rsidP="00884D6C"/>
    <w:p w:rsidR="00886CE7" w:rsidRPr="00180048" w:rsidRDefault="00886CE7" w:rsidP="00886CE7">
      <w:r w:rsidRPr="00180048">
        <w:t xml:space="preserve">Im Rahmen des Doppelhaushaltes 2020/2021 wurde für diese Aufgabe </w:t>
      </w:r>
      <w:r w:rsidR="00212092" w:rsidRPr="00180048">
        <w:t xml:space="preserve">eine 1,00-Stelle </w:t>
      </w:r>
      <w:r w:rsidRPr="00180048">
        <w:t>geschaffen und der Kfz- Zulassungs- und Führerscheinstelle zugeordnet. Für die in den Bürgerbüros zu bearbeiten</w:t>
      </w:r>
      <w:r w:rsidR="00AC47C5">
        <w:t>den</w:t>
      </w:r>
      <w:r w:rsidRPr="00180048">
        <w:t xml:space="preserve"> Anträge bestehen nach der Fortschreibung der Personalbemessung Kapazitäten. </w:t>
      </w:r>
    </w:p>
    <w:p w:rsidR="000111C3" w:rsidRPr="00180048" w:rsidRDefault="000111C3" w:rsidP="00884D6C">
      <w:pPr>
        <w:rPr>
          <w:rFonts w:cs="Arial"/>
        </w:rPr>
      </w:pPr>
    </w:p>
    <w:p w:rsidR="003D7B0B" w:rsidRPr="00180048" w:rsidRDefault="006E0575" w:rsidP="00884D6C">
      <w:pPr>
        <w:pStyle w:val="berschrift2"/>
      </w:pPr>
      <w:r w:rsidRPr="00180048">
        <w:t>3.3</w:t>
      </w:r>
      <w:r w:rsidR="003D7B0B" w:rsidRPr="00180048">
        <w:tab/>
        <w:t>Auswirkungen bei Ablehnung der Stellenschaffungen</w:t>
      </w:r>
    </w:p>
    <w:p w:rsidR="003D7B0B" w:rsidRPr="00180048" w:rsidRDefault="003D7B0B" w:rsidP="00884D6C"/>
    <w:p w:rsidR="00373D93" w:rsidRPr="00180048" w:rsidRDefault="00373D93" w:rsidP="00373D93">
      <w:r w:rsidRPr="00180048">
        <w:t xml:space="preserve">Wenn die Stellen nicht geschaffen </w:t>
      </w:r>
      <w:r w:rsidR="000111C3" w:rsidRPr="00180048">
        <w:t xml:space="preserve">werden, wird es zu einer verzögerten Antragsbearbeitung kommen und es werden Rückstände aufgebaut. Es ist mit einer </w:t>
      </w:r>
      <w:r w:rsidR="00212092" w:rsidRPr="00180048">
        <w:rPr>
          <w:rFonts w:cs="Arial"/>
        </w:rPr>
        <w:t>Zunahme von Beschwerden und</w:t>
      </w:r>
      <w:r w:rsidRPr="00180048">
        <w:rPr>
          <w:rFonts w:cs="Arial"/>
        </w:rPr>
        <w:t xml:space="preserve"> Gelben Karten</w:t>
      </w:r>
      <w:r w:rsidR="00452347">
        <w:rPr>
          <w:rFonts w:cs="Arial"/>
        </w:rPr>
        <w:t xml:space="preserve"> </w:t>
      </w:r>
      <w:r w:rsidRPr="00180048">
        <w:rPr>
          <w:rFonts w:cs="Arial"/>
        </w:rPr>
        <w:t>zu rechnen. Außerdem wäre mit steigenden Krankheitsquoten der Mitarbeitenden sowie mit weiterer Verschärfung der belastenden Arbeitsbedingungen durch</w:t>
      </w:r>
      <w:r w:rsidR="000111C3" w:rsidRPr="00180048">
        <w:rPr>
          <w:rFonts w:cs="Arial"/>
        </w:rPr>
        <w:t xml:space="preserve"> eine hohe Arbeitsbelastung, </w:t>
      </w:r>
      <w:r w:rsidRPr="00180048">
        <w:rPr>
          <w:rFonts w:cs="Arial"/>
        </w:rPr>
        <w:t>Fluktuation und Abwanderung zu rechnen.</w:t>
      </w:r>
    </w:p>
    <w:p w:rsidR="003D7B0B" w:rsidRPr="00180048" w:rsidRDefault="00884D6C" w:rsidP="00884D6C">
      <w:pPr>
        <w:pStyle w:val="berschrift1"/>
      </w:pPr>
      <w:r w:rsidRPr="00180048">
        <w:t>4</w:t>
      </w:r>
      <w:r w:rsidRPr="00180048">
        <w:tab/>
      </w:r>
      <w:r w:rsidR="003D7B0B" w:rsidRPr="00180048">
        <w:t>Stellenvermerke</w:t>
      </w:r>
    </w:p>
    <w:p w:rsidR="003D7B0B" w:rsidRPr="00180048" w:rsidRDefault="003D7B0B" w:rsidP="00884D6C"/>
    <w:p w:rsidR="00977983" w:rsidRPr="00180048" w:rsidRDefault="00977983" w:rsidP="00977983">
      <w:r w:rsidRPr="00180048">
        <w:rPr>
          <w:rFonts w:cs="Arial"/>
        </w:rPr>
        <w:t xml:space="preserve">Die Stellen erhalten den Vermerk KW 01/2024. Der Personalbedarf in den kommenden Jahren ist im Rahmen der regelmäßigen Fortschreibung zur Personalbemessung auf Grundlage der Organisationsuntersuchung </w:t>
      </w:r>
      <w:r w:rsidR="00AC47C5">
        <w:rPr>
          <w:rFonts w:cs="Arial"/>
        </w:rPr>
        <w:t xml:space="preserve">zu </w:t>
      </w:r>
      <w:bookmarkStart w:id="0" w:name="_GoBack"/>
      <w:bookmarkEnd w:id="0"/>
      <w:r w:rsidRPr="00180048">
        <w:rPr>
          <w:rFonts w:cs="Arial"/>
        </w:rPr>
        <w:t>bemessen.</w:t>
      </w:r>
    </w:p>
    <w:p w:rsidR="00DE362D" w:rsidRPr="00180048" w:rsidRDefault="00DE362D" w:rsidP="00884D6C"/>
    <w:sectPr w:rsidR="00DE362D" w:rsidRPr="0018004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22" w:rsidRDefault="00533B22">
      <w:r>
        <w:separator/>
      </w:r>
    </w:p>
  </w:endnote>
  <w:endnote w:type="continuationSeparator" w:id="0">
    <w:p w:rsidR="00533B22" w:rsidRDefault="0053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22" w:rsidRDefault="00533B22">
      <w:r>
        <w:separator/>
      </w:r>
    </w:p>
  </w:footnote>
  <w:footnote w:type="continuationSeparator" w:id="0">
    <w:p w:rsidR="00533B22" w:rsidRDefault="0053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C47C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77743"/>
    <w:multiLevelType w:val="multilevel"/>
    <w:tmpl w:val="2F2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46980"/>
    <w:multiLevelType w:val="hybridMultilevel"/>
    <w:tmpl w:val="CD0A7C2A"/>
    <w:lvl w:ilvl="0" w:tplc="DD3E4F7C">
      <w:numFmt w:val="bullet"/>
      <w:lvlText w:val=""/>
      <w:lvlJc w:val="left"/>
      <w:pPr>
        <w:ind w:left="1425" w:hanging="705"/>
      </w:pPr>
      <w:rPr>
        <w:rFonts w:ascii="Wingdings" w:eastAsia="Times New Roman" w:hAnsi="Wingdings" w:cs="Wingdings" w:hint="default"/>
        <w:b w:val="0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1DC82B93"/>
    <w:multiLevelType w:val="hybridMultilevel"/>
    <w:tmpl w:val="B06A47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517C5"/>
    <w:multiLevelType w:val="hybridMultilevel"/>
    <w:tmpl w:val="55B80630"/>
    <w:lvl w:ilvl="0" w:tplc="0B1EE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636"/>
    <w:multiLevelType w:val="hybridMultilevel"/>
    <w:tmpl w:val="9C24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5B31"/>
    <w:multiLevelType w:val="hybridMultilevel"/>
    <w:tmpl w:val="8DA8D104"/>
    <w:lvl w:ilvl="0" w:tplc="BF5E2DFC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85D21"/>
    <w:multiLevelType w:val="hybridMultilevel"/>
    <w:tmpl w:val="FF9A7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F2CBC"/>
    <w:multiLevelType w:val="hybridMultilevel"/>
    <w:tmpl w:val="97A2B754"/>
    <w:lvl w:ilvl="0" w:tplc="5EBCCAE4">
      <w:numFmt w:val="bullet"/>
      <w:lvlText w:val=""/>
      <w:lvlJc w:val="left"/>
      <w:pPr>
        <w:ind w:left="360" w:hanging="360"/>
      </w:pPr>
      <w:rPr>
        <w:rFonts w:ascii="Wingdings" w:eastAsia="Times New Roman" w:hAnsi="Wingdings" w:cs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00E85"/>
    <w:multiLevelType w:val="hybridMultilevel"/>
    <w:tmpl w:val="90C69A14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3F1D0528"/>
    <w:multiLevelType w:val="hybridMultilevel"/>
    <w:tmpl w:val="0BDAF8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4" w15:restartNumberingAfterBreak="0">
    <w:nsid w:val="605E479C"/>
    <w:multiLevelType w:val="hybridMultilevel"/>
    <w:tmpl w:val="D40C83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681BC9"/>
    <w:multiLevelType w:val="multilevel"/>
    <w:tmpl w:val="489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504CE"/>
    <w:multiLevelType w:val="hybridMultilevel"/>
    <w:tmpl w:val="01D23472"/>
    <w:lvl w:ilvl="0" w:tplc="975C4F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73252"/>
    <w:multiLevelType w:val="hybridMultilevel"/>
    <w:tmpl w:val="AD807D00"/>
    <w:lvl w:ilvl="0" w:tplc="91FC18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3"/>
  </w:num>
  <w:num w:numId="5">
    <w:abstractNumId w:val="18"/>
  </w:num>
  <w:num w:numId="6">
    <w:abstractNumId w:val="14"/>
  </w:num>
  <w:num w:numId="7">
    <w:abstractNumId w:val="17"/>
  </w:num>
  <w:num w:numId="8">
    <w:abstractNumId w:val="15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1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EB"/>
    <w:rsid w:val="0000515B"/>
    <w:rsid w:val="000111C3"/>
    <w:rsid w:val="0002459D"/>
    <w:rsid w:val="00033F1E"/>
    <w:rsid w:val="00046CD6"/>
    <w:rsid w:val="00046E9D"/>
    <w:rsid w:val="00055758"/>
    <w:rsid w:val="0007496A"/>
    <w:rsid w:val="000A1146"/>
    <w:rsid w:val="000A5CF2"/>
    <w:rsid w:val="000A5E2C"/>
    <w:rsid w:val="000A7065"/>
    <w:rsid w:val="000B77AF"/>
    <w:rsid w:val="000E2B73"/>
    <w:rsid w:val="001034AF"/>
    <w:rsid w:val="0011112B"/>
    <w:rsid w:val="001228E6"/>
    <w:rsid w:val="001238B1"/>
    <w:rsid w:val="0012737E"/>
    <w:rsid w:val="00137339"/>
    <w:rsid w:val="0014415D"/>
    <w:rsid w:val="00147416"/>
    <w:rsid w:val="00151488"/>
    <w:rsid w:val="00163034"/>
    <w:rsid w:val="00164678"/>
    <w:rsid w:val="001657E8"/>
    <w:rsid w:val="00165C0D"/>
    <w:rsid w:val="001724E7"/>
    <w:rsid w:val="00180048"/>
    <w:rsid w:val="00181857"/>
    <w:rsid w:val="00184EDC"/>
    <w:rsid w:val="00194770"/>
    <w:rsid w:val="0019555E"/>
    <w:rsid w:val="001A5F9B"/>
    <w:rsid w:val="001A723F"/>
    <w:rsid w:val="001C6625"/>
    <w:rsid w:val="001E50EB"/>
    <w:rsid w:val="001E6158"/>
    <w:rsid w:val="001F7237"/>
    <w:rsid w:val="00212092"/>
    <w:rsid w:val="00212D73"/>
    <w:rsid w:val="00222A2F"/>
    <w:rsid w:val="00246A17"/>
    <w:rsid w:val="00255CA6"/>
    <w:rsid w:val="00265795"/>
    <w:rsid w:val="00291BB4"/>
    <w:rsid w:val="002924CB"/>
    <w:rsid w:val="00292EDF"/>
    <w:rsid w:val="002A20D1"/>
    <w:rsid w:val="002A4DE3"/>
    <w:rsid w:val="002B5955"/>
    <w:rsid w:val="002D5F2F"/>
    <w:rsid w:val="003023EB"/>
    <w:rsid w:val="0030686C"/>
    <w:rsid w:val="00324AD7"/>
    <w:rsid w:val="003300B0"/>
    <w:rsid w:val="0035106C"/>
    <w:rsid w:val="00353A76"/>
    <w:rsid w:val="00353BD9"/>
    <w:rsid w:val="00356BF7"/>
    <w:rsid w:val="00373D93"/>
    <w:rsid w:val="00374F01"/>
    <w:rsid w:val="00380937"/>
    <w:rsid w:val="00397717"/>
    <w:rsid w:val="003D7B0B"/>
    <w:rsid w:val="003E1D20"/>
    <w:rsid w:val="003F0FAA"/>
    <w:rsid w:val="004004D7"/>
    <w:rsid w:val="00412076"/>
    <w:rsid w:val="00413997"/>
    <w:rsid w:val="0044502A"/>
    <w:rsid w:val="00445704"/>
    <w:rsid w:val="00452347"/>
    <w:rsid w:val="00453AA5"/>
    <w:rsid w:val="00470135"/>
    <w:rsid w:val="0047606A"/>
    <w:rsid w:val="004908B5"/>
    <w:rsid w:val="0049121B"/>
    <w:rsid w:val="0049485F"/>
    <w:rsid w:val="004A0DCA"/>
    <w:rsid w:val="004A1688"/>
    <w:rsid w:val="004B6796"/>
    <w:rsid w:val="004C3FE0"/>
    <w:rsid w:val="004D2C18"/>
    <w:rsid w:val="004D443E"/>
    <w:rsid w:val="004F1C25"/>
    <w:rsid w:val="004F6A8A"/>
    <w:rsid w:val="00533B22"/>
    <w:rsid w:val="00534CEA"/>
    <w:rsid w:val="00545F59"/>
    <w:rsid w:val="00591EC5"/>
    <w:rsid w:val="005A0A9D"/>
    <w:rsid w:val="005A56AA"/>
    <w:rsid w:val="005A5F7D"/>
    <w:rsid w:val="005E19C6"/>
    <w:rsid w:val="005E370B"/>
    <w:rsid w:val="005F5B3D"/>
    <w:rsid w:val="00606F80"/>
    <w:rsid w:val="00610EAB"/>
    <w:rsid w:val="00622CC7"/>
    <w:rsid w:val="00655127"/>
    <w:rsid w:val="00697D24"/>
    <w:rsid w:val="006A406B"/>
    <w:rsid w:val="006A6C1F"/>
    <w:rsid w:val="006B0972"/>
    <w:rsid w:val="006B6D50"/>
    <w:rsid w:val="006D6353"/>
    <w:rsid w:val="006D725E"/>
    <w:rsid w:val="006E0575"/>
    <w:rsid w:val="006E1F7E"/>
    <w:rsid w:val="007019F2"/>
    <w:rsid w:val="007049E6"/>
    <w:rsid w:val="007253A5"/>
    <w:rsid w:val="0072799A"/>
    <w:rsid w:val="00736133"/>
    <w:rsid w:val="00754659"/>
    <w:rsid w:val="00756EE9"/>
    <w:rsid w:val="00757EB4"/>
    <w:rsid w:val="00763670"/>
    <w:rsid w:val="00764BBA"/>
    <w:rsid w:val="00775EC6"/>
    <w:rsid w:val="00780A66"/>
    <w:rsid w:val="0078509D"/>
    <w:rsid w:val="007D55D0"/>
    <w:rsid w:val="007D656C"/>
    <w:rsid w:val="007E3B79"/>
    <w:rsid w:val="007F1074"/>
    <w:rsid w:val="007F3ABA"/>
    <w:rsid w:val="008047D5"/>
    <w:rsid w:val="008066EE"/>
    <w:rsid w:val="008109F4"/>
    <w:rsid w:val="00817BB6"/>
    <w:rsid w:val="00845508"/>
    <w:rsid w:val="00884D6C"/>
    <w:rsid w:val="00886CE7"/>
    <w:rsid w:val="00896EA0"/>
    <w:rsid w:val="008976F7"/>
    <w:rsid w:val="008E1298"/>
    <w:rsid w:val="00920F00"/>
    <w:rsid w:val="0092194B"/>
    <w:rsid w:val="009373F6"/>
    <w:rsid w:val="00952A7C"/>
    <w:rsid w:val="0096536E"/>
    <w:rsid w:val="00971A4D"/>
    <w:rsid w:val="009743F8"/>
    <w:rsid w:val="00976588"/>
    <w:rsid w:val="00977983"/>
    <w:rsid w:val="00980550"/>
    <w:rsid w:val="009821EB"/>
    <w:rsid w:val="009A50B5"/>
    <w:rsid w:val="009B2AC5"/>
    <w:rsid w:val="009C272B"/>
    <w:rsid w:val="009D410E"/>
    <w:rsid w:val="009F008E"/>
    <w:rsid w:val="00A02803"/>
    <w:rsid w:val="00A239C6"/>
    <w:rsid w:val="00A27CA7"/>
    <w:rsid w:val="00A4340D"/>
    <w:rsid w:val="00A45B30"/>
    <w:rsid w:val="00A71D0A"/>
    <w:rsid w:val="00A75F06"/>
    <w:rsid w:val="00A77F1E"/>
    <w:rsid w:val="00A847C4"/>
    <w:rsid w:val="00AA20CA"/>
    <w:rsid w:val="00AB389D"/>
    <w:rsid w:val="00AB4A62"/>
    <w:rsid w:val="00AC077C"/>
    <w:rsid w:val="00AC47C5"/>
    <w:rsid w:val="00AC5929"/>
    <w:rsid w:val="00AD3FFE"/>
    <w:rsid w:val="00AE7B02"/>
    <w:rsid w:val="00AF0DEA"/>
    <w:rsid w:val="00AF25E0"/>
    <w:rsid w:val="00B04290"/>
    <w:rsid w:val="00B063AA"/>
    <w:rsid w:val="00B070FF"/>
    <w:rsid w:val="00B30243"/>
    <w:rsid w:val="00B3772C"/>
    <w:rsid w:val="00B40081"/>
    <w:rsid w:val="00B4167B"/>
    <w:rsid w:val="00B468A8"/>
    <w:rsid w:val="00B67FD1"/>
    <w:rsid w:val="00B75684"/>
    <w:rsid w:val="00B80DEF"/>
    <w:rsid w:val="00B86AB8"/>
    <w:rsid w:val="00B86BB5"/>
    <w:rsid w:val="00B91903"/>
    <w:rsid w:val="00BA496B"/>
    <w:rsid w:val="00BB6F4D"/>
    <w:rsid w:val="00BC197E"/>
    <w:rsid w:val="00BC4669"/>
    <w:rsid w:val="00C16EF1"/>
    <w:rsid w:val="00C237C0"/>
    <w:rsid w:val="00C356E1"/>
    <w:rsid w:val="00C36CA3"/>
    <w:rsid w:val="00C448D3"/>
    <w:rsid w:val="00C51A5D"/>
    <w:rsid w:val="00C66AEE"/>
    <w:rsid w:val="00CA196C"/>
    <w:rsid w:val="00CB1EE3"/>
    <w:rsid w:val="00CC50B3"/>
    <w:rsid w:val="00CD7CC5"/>
    <w:rsid w:val="00CF62E5"/>
    <w:rsid w:val="00D126FD"/>
    <w:rsid w:val="00D17EDE"/>
    <w:rsid w:val="00D225B9"/>
    <w:rsid w:val="00D3613A"/>
    <w:rsid w:val="00D4250E"/>
    <w:rsid w:val="00D46222"/>
    <w:rsid w:val="00D52F26"/>
    <w:rsid w:val="00D61119"/>
    <w:rsid w:val="00D65547"/>
    <w:rsid w:val="00D66D3A"/>
    <w:rsid w:val="00D743D4"/>
    <w:rsid w:val="00DA00F7"/>
    <w:rsid w:val="00DA366F"/>
    <w:rsid w:val="00DB3D6C"/>
    <w:rsid w:val="00DE362D"/>
    <w:rsid w:val="00DF7BF6"/>
    <w:rsid w:val="00E014B6"/>
    <w:rsid w:val="00E03877"/>
    <w:rsid w:val="00E1162F"/>
    <w:rsid w:val="00E11D5F"/>
    <w:rsid w:val="00E20E1F"/>
    <w:rsid w:val="00E42F96"/>
    <w:rsid w:val="00E574E8"/>
    <w:rsid w:val="00E669ED"/>
    <w:rsid w:val="00E7118F"/>
    <w:rsid w:val="00E76703"/>
    <w:rsid w:val="00E840B4"/>
    <w:rsid w:val="00E9793E"/>
    <w:rsid w:val="00EA7953"/>
    <w:rsid w:val="00ED34DB"/>
    <w:rsid w:val="00ED4691"/>
    <w:rsid w:val="00ED4E91"/>
    <w:rsid w:val="00EE3816"/>
    <w:rsid w:val="00EF633B"/>
    <w:rsid w:val="00F24ABC"/>
    <w:rsid w:val="00F27657"/>
    <w:rsid w:val="00F30110"/>
    <w:rsid w:val="00F342DC"/>
    <w:rsid w:val="00F35D2F"/>
    <w:rsid w:val="00F40311"/>
    <w:rsid w:val="00F56F93"/>
    <w:rsid w:val="00F63041"/>
    <w:rsid w:val="00F64547"/>
    <w:rsid w:val="00F66E60"/>
    <w:rsid w:val="00F710A4"/>
    <w:rsid w:val="00F76452"/>
    <w:rsid w:val="00F8275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DDBEE"/>
  <w15:docId w15:val="{DF781D30-F3FD-485B-ADC8-5FD6A442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Textkrper">
    <w:name w:val="Body Text"/>
    <w:aliases w:val="Textkörper1,Textkörper Char21,Textkörper Char Char1,Textkörper Char2 Char Char21,Textkörper Char1 Char Char Char1,Textkörper Char Char Char1 Char Char1,Textkörper Char1 Char Char Char Char1 Char1,Textkörper Char,Textkörper Char2 Char"/>
    <w:basedOn w:val="Standard"/>
    <w:link w:val="TextkrperZchn"/>
    <w:qFormat/>
    <w:rsid w:val="00D3613A"/>
    <w:pPr>
      <w:spacing w:after="300" w:line="300" w:lineRule="atLeast"/>
      <w:jc w:val="both"/>
    </w:pPr>
    <w:rPr>
      <w:rFonts w:ascii="Calibri" w:hAnsi="Calibri"/>
    </w:rPr>
  </w:style>
  <w:style w:type="character" w:customStyle="1" w:styleId="TextkrperZchn">
    <w:name w:val="Textkörper Zchn"/>
    <w:aliases w:val="Textkörper1 Zchn,Textkörper Char21 Zchn,Textkörper Char Char1 Zchn,Textkörper Char2 Char Char21 Zchn,Textkörper Char1 Char Char Char1 Zchn,Textkörper Char Char Char1 Char Char1 Zchn,Textkörper Char1 Char Char Char Char1 Char1 Zchn"/>
    <w:basedOn w:val="Absatz-Standardschriftart"/>
    <w:link w:val="Textkrper"/>
    <w:rsid w:val="00D3613A"/>
    <w:rPr>
      <w:rFonts w:ascii="Calibri" w:hAnsi="Calibri"/>
    </w:rPr>
  </w:style>
  <w:style w:type="paragraph" w:customStyle="1" w:styleId="Default">
    <w:name w:val="Default"/>
    <w:rsid w:val="00D3613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324AD7"/>
    <w:pPr>
      <w:ind w:left="720"/>
      <w:contextualSpacing/>
    </w:pPr>
  </w:style>
  <w:style w:type="character" w:styleId="Hervorhebung">
    <w:name w:val="Emphasis"/>
    <w:uiPriority w:val="20"/>
    <w:qFormat/>
    <w:rsid w:val="001238B1"/>
    <w:rPr>
      <w:i/>
      <w:iCs/>
    </w:rPr>
  </w:style>
  <w:style w:type="character" w:customStyle="1" w:styleId="acopre">
    <w:name w:val="acopre"/>
    <w:basedOn w:val="Absatz-Standardschriftart"/>
    <w:rsid w:val="00A02803"/>
  </w:style>
  <w:style w:type="table" w:styleId="Tabellenraster">
    <w:name w:val="Table Grid"/>
    <w:basedOn w:val="NormaleTabelle"/>
    <w:uiPriority w:val="59"/>
    <w:rsid w:val="00074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b021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372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Franke, Matthias</dc:creator>
  <cp:lastModifiedBy>Baumann, Gerhard</cp:lastModifiedBy>
  <cp:revision>18</cp:revision>
  <cp:lastPrinted>2021-11-30T12:40:00Z</cp:lastPrinted>
  <dcterms:created xsi:type="dcterms:W3CDTF">2021-11-24T16:18:00Z</dcterms:created>
  <dcterms:modified xsi:type="dcterms:W3CDTF">2021-11-30T12:40:00Z</dcterms:modified>
</cp:coreProperties>
</file>