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74D55" w14:textId="78C2B71F"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37109E">
        <w:rPr>
          <w:szCs w:val="24"/>
        </w:rPr>
        <w:t>6</w:t>
      </w:r>
      <w:r w:rsidRPr="006E0575">
        <w:rPr>
          <w:szCs w:val="24"/>
        </w:rPr>
        <w:t xml:space="preserve"> zur GRDrs </w:t>
      </w:r>
      <w:r w:rsidR="0037109E">
        <w:rPr>
          <w:szCs w:val="24"/>
        </w:rPr>
        <w:t>702</w:t>
      </w:r>
      <w:r w:rsidR="005F5B3D">
        <w:rPr>
          <w:szCs w:val="24"/>
        </w:rPr>
        <w:t>/20</w:t>
      </w:r>
      <w:r w:rsidR="001206D4">
        <w:rPr>
          <w:szCs w:val="24"/>
        </w:rPr>
        <w:t>21</w:t>
      </w:r>
    </w:p>
    <w:p w14:paraId="668E660E" w14:textId="77777777" w:rsidR="003D7B0B" w:rsidRPr="006E0575" w:rsidRDefault="003D7B0B" w:rsidP="006E0575"/>
    <w:p w14:paraId="7FEE1F6B" w14:textId="77777777" w:rsidR="003D7B0B" w:rsidRPr="006E0575" w:rsidRDefault="003D7B0B" w:rsidP="006E0575"/>
    <w:p w14:paraId="60F80EA1" w14:textId="77777777" w:rsidR="0037109E" w:rsidRDefault="003D7B0B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Stellenschaffun</w:t>
      </w:r>
      <w:r w:rsidRPr="006E0575">
        <w:rPr>
          <w:b/>
          <w:sz w:val="36"/>
        </w:rPr>
        <w:t>g</w:t>
      </w:r>
      <w:r>
        <w:rPr>
          <w:b/>
          <w:sz w:val="36"/>
          <w:u w:val="single"/>
        </w:rPr>
        <w:t xml:space="preserve"> </w:t>
      </w:r>
    </w:p>
    <w:p w14:paraId="6D384122" w14:textId="5D546C7E" w:rsidR="003D7B0B" w:rsidRDefault="003D7B0B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 Stellenplan 20</w:t>
      </w:r>
      <w:r w:rsidR="002D6035">
        <w:rPr>
          <w:b/>
          <w:sz w:val="36"/>
          <w:u w:val="single"/>
        </w:rPr>
        <w:t>2</w:t>
      </w:r>
      <w:r w:rsidR="0037109E">
        <w:rPr>
          <w:b/>
          <w:sz w:val="36"/>
          <w:u w:val="single"/>
        </w:rPr>
        <w:t>2</w:t>
      </w:r>
    </w:p>
    <w:p w14:paraId="22279988" w14:textId="77777777" w:rsidR="003D7B0B" w:rsidRDefault="003D7B0B" w:rsidP="006E0575"/>
    <w:p w14:paraId="6439CAB3" w14:textId="77777777" w:rsidR="003D7B0B" w:rsidRDefault="003D7B0B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0"/>
        <w:gridCol w:w="1535"/>
        <w:gridCol w:w="794"/>
        <w:gridCol w:w="1928"/>
        <w:gridCol w:w="737"/>
        <w:gridCol w:w="1134"/>
        <w:gridCol w:w="1417"/>
      </w:tblGrid>
      <w:tr w:rsidR="005F5B3D" w:rsidRPr="006E0575" w14:paraId="476A25BE" w14:textId="77777777" w:rsidTr="005C13C7">
        <w:trPr>
          <w:tblHeader/>
        </w:trPr>
        <w:tc>
          <w:tcPr>
            <w:tcW w:w="1980" w:type="dxa"/>
            <w:shd w:val="pct12" w:color="auto" w:fill="FFFFFF"/>
            <w:vAlign w:val="center"/>
          </w:tcPr>
          <w:p w14:paraId="18221C22" w14:textId="77777777"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3809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535" w:type="dxa"/>
            <w:shd w:val="pct12" w:color="auto" w:fill="FFFFFF"/>
            <w:vAlign w:val="center"/>
          </w:tcPr>
          <w:p w14:paraId="6F9DF56D" w14:textId="77777777"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14:paraId="19DD55D4" w14:textId="77777777"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wert</w:t>
            </w:r>
            <w:r w:rsidRPr="006E0575">
              <w:rPr>
                <w:sz w:val="16"/>
                <w:szCs w:val="16"/>
              </w:rPr>
              <w:br/>
              <w:t>Haushalt</w:t>
            </w:r>
          </w:p>
        </w:tc>
        <w:tc>
          <w:tcPr>
            <w:tcW w:w="1928" w:type="dxa"/>
            <w:shd w:val="pct12" w:color="auto" w:fill="FFFFFF"/>
            <w:vAlign w:val="center"/>
          </w:tcPr>
          <w:p w14:paraId="5B3269F9" w14:textId="77777777"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14:paraId="38186BFF" w14:textId="77777777"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14:paraId="1BF3D6C0" w14:textId="77777777"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14:paraId="748257AB" w14:textId="77777777"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C13C7" w:rsidRPr="006E0575" w14:paraId="4795391C" w14:textId="77777777" w:rsidTr="001206D4">
        <w:tc>
          <w:tcPr>
            <w:tcW w:w="1980" w:type="dxa"/>
          </w:tcPr>
          <w:p w14:paraId="4E36D625" w14:textId="77777777" w:rsidR="005C13C7" w:rsidRDefault="005C13C7" w:rsidP="001206D4">
            <w:pPr>
              <w:rPr>
                <w:sz w:val="20"/>
              </w:rPr>
            </w:pPr>
          </w:p>
          <w:p w14:paraId="28C22767" w14:textId="6D0A89C7" w:rsidR="005C13C7" w:rsidRDefault="005C13C7" w:rsidP="001206D4">
            <w:pPr>
              <w:rPr>
                <w:sz w:val="20"/>
              </w:rPr>
            </w:pPr>
            <w:r>
              <w:rPr>
                <w:sz w:val="20"/>
              </w:rPr>
              <w:t>23-2</w:t>
            </w:r>
            <w:r w:rsidR="00B00439">
              <w:rPr>
                <w:sz w:val="20"/>
              </w:rPr>
              <w:t>.2</w:t>
            </w:r>
          </w:p>
          <w:p w14:paraId="3B6E6BB7" w14:textId="77777777" w:rsidR="005C13C7" w:rsidRDefault="005C13C7" w:rsidP="001206D4">
            <w:pPr>
              <w:rPr>
                <w:sz w:val="20"/>
              </w:rPr>
            </w:pPr>
          </w:p>
          <w:p w14:paraId="16272865" w14:textId="3FC8B990" w:rsidR="005C13C7" w:rsidRPr="006E0575" w:rsidRDefault="00F11B53" w:rsidP="001206D4">
            <w:pPr>
              <w:rPr>
                <w:sz w:val="20"/>
              </w:rPr>
            </w:pPr>
            <w:r>
              <w:rPr>
                <w:sz w:val="20"/>
              </w:rPr>
              <w:t>2320</w:t>
            </w:r>
            <w:r w:rsidR="00E91483">
              <w:rPr>
                <w:sz w:val="20"/>
              </w:rPr>
              <w:t xml:space="preserve"> </w:t>
            </w:r>
            <w:r>
              <w:rPr>
                <w:sz w:val="20"/>
              </w:rPr>
              <w:t>5020</w:t>
            </w:r>
          </w:p>
        </w:tc>
        <w:tc>
          <w:tcPr>
            <w:tcW w:w="1535" w:type="dxa"/>
          </w:tcPr>
          <w:p w14:paraId="77456728" w14:textId="77777777" w:rsidR="005C13C7" w:rsidRDefault="005C13C7" w:rsidP="001206D4">
            <w:pPr>
              <w:rPr>
                <w:sz w:val="20"/>
              </w:rPr>
            </w:pPr>
          </w:p>
          <w:p w14:paraId="3C9359C6" w14:textId="77777777" w:rsidR="005C13C7" w:rsidRPr="006E0575" w:rsidRDefault="005C13C7" w:rsidP="001206D4">
            <w:pPr>
              <w:rPr>
                <w:sz w:val="20"/>
              </w:rPr>
            </w:pPr>
            <w:r>
              <w:rPr>
                <w:sz w:val="20"/>
              </w:rPr>
              <w:t>Liegenschaftsamt</w:t>
            </w:r>
          </w:p>
        </w:tc>
        <w:tc>
          <w:tcPr>
            <w:tcW w:w="794" w:type="dxa"/>
          </w:tcPr>
          <w:p w14:paraId="7BE7DEA9" w14:textId="77777777" w:rsidR="005C13C7" w:rsidRDefault="005C13C7" w:rsidP="001206D4">
            <w:pPr>
              <w:jc w:val="center"/>
              <w:rPr>
                <w:sz w:val="20"/>
              </w:rPr>
            </w:pPr>
          </w:p>
          <w:p w14:paraId="43AB4504" w14:textId="3A7F1B26" w:rsidR="005C13C7" w:rsidRDefault="005C13C7" w:rsidP="00BF6A78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14:paraId="1C8373BC" w14:textId="77777777" w:rsidR="005C13C7" w:rsidRDefault="005C13C7" w:rsidP="001206D4">
            <w:pPr>
              <w:jc w:val="center"/>
              <w:rPr>
                <w:sz w:val="20"/>
              </w:rPr>
            </w:pPr>
          </w:p>
          <w:p w14:paraId="79FBBF7F" w14:textId="77777777" w:rsidR="005C13C7" w:rsidRPr="006E0575" w:rsidRDefault="005C13C7" w:rsidP="001206D4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14:paraId="49EE60EC" w14:textId="77777777" w:rsidR="005C13C7" w:rsidRDefault="005C13C7" w:rsidP="001206D4">
            <w:pPr>
              <w:rPr>
                <w:sz w:val="20"/>
              </w:rPr>
            </w:pPr>
          </w:p>
          <w:p w14:paraId="59092C41" w14:textId="0626E26A" w:rsidR="005C13C7" w:rsidRDefault="00F11B53" w:rsidP="001206D4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E91483">
              <w:rPr>
                <w:sz w:val="20"/>
              </w:rPr>
              <w:t>/-</w:t>
            </w:r>
            <w:r>
              <w:rPr>
                <w:sz w:val="20"/>
              </w:rPr>
              <w:t>in</w:t>
            </w:r>
          </w:p>
          <w:p w14:paraId="4FF39061" w14:textId="77777777" w:rsidR="005C13C7" w:rsidRDefault="005C13C7" w:rsidP="001206D4">
            <w:pPr>
              <w:rPr>
                <w:sz w:val="20"/>
              </w:rPr>
            </w:pPr>
          </w:p>
          <w:p w14:paraId="4DF6C01D" w14:textId="77777777" w:rsidR="005C13C7" w:rsidRPr="006E0575" w:rsidRDefault="005C13C7" w:rsidP="001206D4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14:paraId="0E350170" w14:textId="77777777" w:rsidR="005C13C7" w:rsidRDefault="005C13C7" w:rsidP="001206D4">
            <w:pPr>
              <w:jc w:val="center"/>
              <w:rPr>
                <w:sz w:val="20"/>
              </w:rPr>
            </w:pPr>
          </w:p>
          <w:p w14:paraId="2284E48E" w14:textId="77777777" w:rsidR="005C13C7" w:rsidRDefault="005C13C7" w:rsidP="001206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14:paraId="5F40DE45" w14:textId="77777777" w:rsidR="005C13C7" w:rsidRDefault="005C13C7" w:rsidP="001206D4">
            <w:pPr>
              <w:jc w:val="center"/>
              <w:rPr>
                <w:sz w:val="20"/>
              </w:rPr>
            </w:pPr>
          </w:p>
          <w:p w14:paraId="375BE83E" w14:textId="77777777" w:rsidR="005C13C7" w:rsidRPr="006E0575" w:rsidRDefault="005C13C7" w:rsidP="001206D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BE96013" w14:textId="77777777" w:rsidR="005C13C7" w:rsidRDefault="005C13C7" w:rsidP="001206D4">
            <w:pPr>
              <w:jc w:val="center"/>
              <w:rPr>
                <w:sz w:val="20"/>
              </w:rPr>
            </w:pPr>
          </w:p>
          <w:p w14:paraId="231792AB" w14:textId="77777777" w:rsidR="005C13C7" w:rsidRPr="006E0575" w:rsidRDefault="005C13C7" w:rsidP="001206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5A6274D3" w14:textId="77777777" w:rsidR="005C13C7" w:rsidRDefault="005C13C7" w:rsidP="001206D4">
            <w:pPr>
              <w:jc w:val="center"/>
              <w:rPr>
                <w:sz w:val="20"/>
              </w:rPr>
            </w:pPr>
          </w:p>
          <w:p w14:paraId="0E28A02B" w14:textId="0AD30A33" w:rsidR="005C13C7" w:rsidRPr="006E0575" w:rsidRDefault="0037109E" w:rsidP="001206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</w:tbl>
    <w:p w14:paraId="33A1B0FD" w14:textId="77777777" w:rsidR="003D7B0B" w:rsidRPr="002D6035" w:rsidRDefault="006E0575" w:rsidP="00884D6C">
      <w:pPr>
        <w:pStyle w:val="berschrift1"/>
      </w:pPr>
      <w:r w:rsidRPr="002D6035">
        <w:t>1</w:t>
      </w:r>
      <w:r w:rsidR="00884D6C" w:rsidRPr="002D6035">
        <w:tab/>
      </w:r>
      <w:r w:rsidR="003D7B0B" w:rsidRPr="002D6035">
        <w:t>Antra</w:t>
      </w:r>
      <w:r w:rsidR="003D7B0B" w:rsidRPr="002D6035">
        <w:rPr>
          <w:u w:val="none"/>
        </w:rPr>
        <w:t>g</w:t>
      </w:r>
      <w:r w:rsidR="003D7B0B" w:rsidRPr="002D6035">
        <w:t>, Stellenausstattun</w:t>
      </w:r>
      <w:r w:rsidR="003D7B0B" w:rsidRPr="002D6035">
        <w:rPr>
          <w:u w:val="none"/>
        </w:rPr>
        <w:t>g</w:t>
      </w:r>
    </w:p>
    <w:p w14:paraId="5D0FA5A9" w14:textId="77777777" w:rsidR="003D7B0B" w:rsidRPr="002D6035" w:rsidRDefault="003D7B0B" w:rsidP="00884D6C"/>
    <w:p w14:paraId="3C5336BC" w14:textId="3E214463" w:rsidR="002D6035" w:rsidRPr="002D6035" w:rsidRDefault="0037109E" w:rsidP="0060181E">
      <w:pPr>
        <w:rPr>
          <w:rFonts w:cs="Arial"/>
          <w:szCs w:val="24"/>
        </w:rPr>
      </w:pPr>
      <w:r>
        <w:rPr>
          <w:rFonts w:cs="Arial"/>
          <w:szCs w:val="24"/>
        </w:rPr>
        <w:t>Geschaffen</w:t>
      </w:r>
      <w:r w:rsidR="00DE5179" w:rsidRPr="002D6035">
        <w:rPr>
          <w:rFonts w:cs="Arial"/>
          <w:szCs w:val="24"/>
        </w:rPr>
        <w:t xml:space="preserve"> wird </w:t>
      </w:r>
      <w:r w:rsidR="00846BA8">
        <w:rPr>
          <w:rFonts w:cs="Arial"/>
          <w:szCs w:val="24"/>
        </w:rPr>
        <w:t>1,0 Stelle für die Sachbearbeitung im Sachgebiet Mitte/Nord</w:t>
      </w:r>
      <w:r w:rsidR="008C2926" w:rsidRPr="002D6035">
        <w:rPr>
          <w:rFonts w:cs="Arial"/>
          <w:szCs w:val="24"/>
        </w:rPr>
        <w:t xml:space="preserve"> </w:t>
      </w:r>
      <w:r w:rsidR="0060181E" w:rsidRPr="002D6035">
        <w:rPr>
          <w:rFonts w:cs="Arial"/>
          <w:szCs w:val="24"/>
        </w:rPr>
        <w:t>in der Abteilung Grundstücksverkehr</w:t>
      </w:r>
      <w:r w:rsidR="00846BA8">
        <w:rPr>
          <w:rFonts w:cs="Arial"/>
          <w:szCs w:val="24"/>
        </w:rPr>
        <w:t>.</w:t>
      </w:r>
      <w:r w:rsidR="00DE5179" w:rsidRPr="002D6035">
        <w:rPr>
          <w:rFonts w:cs="Arial"/>
          <w:szCs w:val="24"/>
        </w:rPr>
        <w:t xml:space="preserve"> </w:t>
      </w:r>
    </w:p>
    <w:p w14:paraId="5F67AB2D" w14:textId="77777777" w:rsidR="003D7B0B" w:rsidRPr="00F44E61" w:rsidRDefault="003D7B0B" w:rsidP="00884D6C">
      <w:pPr>
        <w:pStyle w:val="berschrift1"/>
      </w:pPr>
      <w:r w:rsidRPr="00F44E61">
        <w:t>2</w:t>
      </w:r>
      <w:r w:rsidRPr="00F44E61">
        <w:tab/>
        <w:t>Schaffun</w:t>
      </w:r>
      <w:r w:rsidRPr="00F44E61">
        <w:rPr>
          <w:u w:val="none"/>
        </w:rPr>
        <w:t>g</w:t>
      </w:r>
      <w:r w:rsidRPr="00F44E61">
        <w:t>skriterien</w:t>
      </w:r>
    </w:p>
    <w:p w14:paraId="271ED83B" w14:textId="77777777" w:rsidR="006C0A74" w:rsidRPr="00F44E61" w:rsidRDefault="006C0A74" w:rsidP="002D6035"/>
    <w:p w14:paraId="1CC73E44" w14:textId="7A8B477F" w:rsidR="00846BA8" w:rsidRDefault="003F1459" w:rsidP="001206D4">
      <w:pPr>
        <w:ind w:right="62"/>
      </w:pPr>
      <w:r>
        <w:t>Das Kriterium der Aufgabenvermehrung wird anerkannt.</w:t>
      </w:r>
      <w:r w:rsidR="00846BA8">
        <w:t xml:space="preserve"> </w:t>
      </w:r>
    </w:p>
    <w:p w14:paraId="0ACA06C1" w14:textId="77777777" w:rsidR="003D7B0B" w:rsidRPr="006C0A74" w:rsidRDefault="003D7B0B" w:rsidP="00884D6C">
      <w:pPr>
        <w:pStyle w:val="berschrift1"/>
      </w:pPr>
      <w:r w:rsidRPr="006C0A74">
        <w:t>3</w:t>
      </w:r>
      <w:r w:rsidRPr="006C0A74">
        <w:tab/>
        <w:t>Bedarf</w:t>
      </w:r>
    </w:p>
    <w:p w14:paraId="0371D8FB" w14:textId="77777777" w:rsidR="003D7B0B" w:rsidRPr="006C0A74" w:rsidRDefault="00884D6C" w:rsidP="00884D6C">
      <w:pPr>
        <w:pStyle w:val="berschrift2"/>
      </w:pPr>
      <w:r w:rsidRPr="006C0A74">
        <w:t>3.1</w:t>
      </w:r>
      <w:r w:rsidRPr="006C0A74">
        <w:tab/>
      </w:r>
      <w:r w:rsidR="006E0575" w:rsidRPr="006C0A74">
        <w:t>Anlass</w:t>
      </w:r>
    </w:p>
    <w:p w14:paraId="419DD7DF" w14:textId="77777777" w:rsidR="003D7B0B" w:rsidRPr="006C0A74" w:rsidRDefault="003D7B0B" w:rsidP="00884D6C"/>
    <w:p w14:paraId="56C7037D" w14:textId="77777777" w:rsidR="00701820" w:rsidRDefault="00701820" w:rsidP="00586BCD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Die Stelle wird benötigt </w:t>
      </w:r>
      <w:r w:rsidR="00846BA8" w:rsidRPr="002D6035">
        <w:rPr>
          <w:rFonts w:cs="Arial"/>
          <w:szCs w:val="24"/>
        </w:rPr>
        <w:t>für d</w:t>
      </w:r>
      <w:r w:rsidR="00846BA8">
        <w:rPr>
          <w:rFonts w:cs="Arial"/>
          <w:szCs w:val="24"/>
        </w:rPr>
        <w:t xml:space="preserve">en </w:t>
      </w:r>
      <w:r w:rsidR="00846BA8" w:rsidRPr="00752FB2">
        <w:rPr>
          <w:rFonts w:cs="Arial"/>
          <w:szCs w:val="24"/>
        </w:rPr>
        <w:t>Grunderwerb für die notwendigen Ersatzhabitate und Ausgleichsflächen</w:t>
      </w:r>
      <w:r w:rsidR="00846BA8">
        <w:rPr>
          <w:rFonts w:cs="Arial"/>
          <w:szCs w:val="24"/>
        </w:rPr>
        <w:t xml:space="preserve"> für </w:t>
      </w:r>
      <w:r>
        <w:rPr>
          <w:rFonts w:cs="Arial"/>
          <w:szCs w:val="24"/>
        </w:rPr>
        <w:t>Stuttgart</w:t>
      </w:r>
      <w:r w:rsidR="00846BA8">
        <w:rPr>
          <w:rFonts w:cs="Arial"/>
          <w:szCs w:val="24"/>
        </w:rPr>
        <w:t xml:space="preserve"> Rosenstein. </w:t>
      </w:r>
    </w:p>
    <w:p w14:paraId="61B8A79A" w14:textId="77777777" w:rsidR="00701820" w:rsidRDefault="00701820" w:rsidP="00586BCD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14:paraId="4C86501B" w14:textId="08B55B93" w:rsidR="00586BCD" w:rsidRDefault="00586BCD" w:rsidP="00586BCD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Die </w:t>
      </w:r>
      <w:r w:rsidRPr="001206D4">
        <w:rPr>
          <w:szCs w:val="24"/>
        </w:rPr>
        <w:t>naturschutzrechtliche</w:t>
      </w:r>
      <w:r>
        <w:rPr>
          <w:szCs w:val="24"/>
        </w:rPr>
        <w:t xml:space="preserve">n </w:t>
      </w:r>
      <w:r w:rsidRPr="001206D4">
        <w:rPr>
          <w:szCs w:val="24"/>
        </w:rPr>
        <w:t>und artenschutzrechtliche</w:t>
      </w:r>
      <w:r>
        <w:rPr>
          <w:szCs w:val="24"/>
        </w:rPr>
        <w:t>n</w:t>
      </w:r>
      <w:r w:rsidRPr="001206D4">
        <w:rPr>
          <w:szCs w:val="24"/>
        </w:rPr>
        <w:t xml:space="preserve"> Kompensationsmaßnahmen</w:t>
      </w:r>
      <w:r>
        <w:rPr>
          <w:szCs w:val="24"/>
        </w:rPr>
        <w:t xml:space="preserve">, zum einen für den </w:t>
      </w:r>
      <w:r w:rsidRPr="001206D4">
        <w:rPr>
          <w:szCs w:val="24"/>
        </w:rPr>
        <w:t>naturschutzrechtlichen Ausgleich (§ 1a Abs. 3 BauGB i.</w:t>
      </w:r>
      <w:r>
        <w:rPr>
          <w:szCs w:val="24"/>
        </w:rPr>
        <w:t xml:space="preserve"> </w:t>
      </w:r>
      <w:r w:rsidRPr="001206D4">
        <w:rPr>
          <w:szCs w:val="24"/>
        </w:rPr>
        <w:t>V.</w:t>
      </w:r>
      <w:r>
        <w:rPr>
          <w:szCs w:val="24"/>
        </w:rPr>
        <w:t xml:space="preserve"> </w:t>
      </w:r>
      <w:r w:rsidRPr="001206D4">
        <w:rPr>
          <w:szCs w:val="24"/>
        </w:rPr>
        <w:t>m. §§ 14 ff</w:t>
      </w:r>
      <w:r>
        <w:rPr>
          <w:szCs w:val="24"/>
        </w:rPr>
        <w:t>.</w:t>
      </w:r>
      <w:r w:rsidRPr="001206D4">
        <w:rPr>
          <w:szCs w:val="24"/>
        </w:rPr>
        <w:t xml:space="preserve"> BNatSchG)</w:t>
      </w:r>
      <w:r w:rsidR="00A41E65">
        <w:rPr>
          <w:szCs w:val="24"/>
        </w:rPr>
        <w:t xml:space="preserve"> und</w:t>
      </w:r>
      <w:r>
        <w:rPr>
          <w:szCs w:val="24"/>
        </w:rPr>
        <w:t xml:space="preserve"> zum anderen für die </w:t>
      </w:r>
      <w:r w:rsidRPr="001206D4">
        <w:rPr>
          <w:szCs w:val="24"/>
        </w:rPr>
        <w:t>artenschutzrechtlich zwingend gebotene Herstellung von Ersatzhabitaten f</w:t>
      </w:r>
      <w:r>
        <w:rPr>
          <w:szCs w:val="24"/>
        </w:rPr>
        <w:t>ür</w:t>
      </w:r>
      <w:r w:rsidRPr="001206D4">
        <w:rPr>
          <w:szCs w:val="24"/>
        </w:rPr>
        <w:t xml:space="preserve"> vom Vorhaben nachteilig</w:t>
      </w:r>
      <w:r>
        <w:rPr>
          <w:szCs w:val="24"/>
        </w:rPr>
        <w:t xml:space="preserve"> </w:t>
      </w:r>
      <w:r w:rsidRPr="001206D4">
        <w:rPr>
          <w:szCs w:val="24"/>
        </w:rPr>
        <w:t>betroffene Tierarten</w:t>
      </w:r>
      <w:r>
        <w:rPr>
          <w:szCs w:val="24"/>
        </w:rPr>
        <w:t xml:space="preserve">, sind für die Realisierung </w:t>
      </w:r>
      <w:r w:rsidR="00701820">
        <w:rPr>
          <w:szCs w:val="24"/>
        </w:rPr>
        <w:t>von Stuttgart</w:t>
      </w:r>
      <w:r>
        <w:rPr>
          <w:szCs w:val="24"/>
        </w:rPr>
        <w:t xml:space="preserve"> Rosenstein unverzichtbar.</w:t>
      </w:r>
      <w:r w:rsidRPr="00586BCD">
        <w:rPr>
          <w:szCs w:val="24"/>
        </w:rPr>
        <w:t xml:space="preserve"> </w:t>
      </w:r>
      <w:r>
        <w:rPr>
          <w:szCs w:val="24"/>
        </w:rPr>
        <w:t xml:space="preserve">Hierbei </w:t>
      </w:r>
      <w:r w:rsidRPr="001206D4">
        <w:rPr>
          <w:szCs w:val="24"/>
        </w:rPr>
        <w:t xml:space="preserve">handelt es sich </w:t>
      </w:r>
      <w:r>
        <w:rPr>
          <w:szCs w:val="24"/>
        </w:rPr>
        <w:t xml:space="preserve">um eine </w:t>
      </w:r>
      <w:r w:rsidRPr="001206D4">
        <w:rPr>
          <w:szCs w:val="24"/>
        </w:rPr>
        <w:t>aus dem Baugesetzbuch und dem Naturschutzrecht hervorgehende</w:t>
      </w:r>
      <w:r>
        <w:rPr>
          <w:szCs w:val="24"/>
        </w:rPr>
        <w:t xml:space="preserve"> </w:t>
      </w:r>
      <w:r w:rsidRPr="001206D4">
        <w:rPr>
          <w:szCs w:val="24"/>
        </w:rPr>
        <w:t>zwingende gesetz</w:t>
      </w:r>
      <w:r>
        <w:rPr>
          <w:szCs w:val="24"/>
        </w:rPr>
        <w:t>liche Aufgabe</w:t>
      </w:r>
      <w:r w:rsidRPr="001206D4">
        <w:rPr>
          <w:szCs w:val="24"/>
        </w:rPr>
        <w:t>.</w:t>
      </w:r>
    </w:p>
    <w:p w14:paraId="57BBE9A8" w14:textId="77777777" w:rsidR="00586BCD" w:rsidRDefault="00586BCD" w:rsidP="00586BCD">
      <w:pPr>
        <w:widowControl w:val="0"/>
        <w:autoSpaceDE w:val="0"/>
        <w:autoSpaceDN w:val="0"/>
        <w:adjustRightInd w:val="0"/>
        <w:rPr>
          <w:szCs w:val="24"/>
        </w:rPr>
      </w:pPr>
    </w:p>
    <w:p w14:paraId="03F4908A" w14:textId="54569199" w:rsidR="00F946AA" w:rsidRDefault="00586BCD" w:rsidP="00586BCD">
      <w:pPr>
        <w:widowControl w:val="0"/>
        <w:autoSpaceDE w:val="0"/>
        <w:autoSpaceDN w:val="0"/>
        <w:adjustRightInd w:val="0"/>
        <w:rPr>
          <w:szCs w:val="24"/>
        </w:rPr>
      </w:pPr>
      <w:r>
        <w:t xml:space="preserve">Die Landschafts- und Grünordnungsplanung des Amtes für Stadtplanung und Wohnen hat bisher ca. 250 Grundstücke identifiziert, die </w:t>
      </w:r>
      <w:r w:rsidRPr="001206D4">
        <w:rPr>
          <w:szCs w:val="24"/>
        </w:rPr>
        <w:t>sich f</w:t>
      </w:r>
      <w:r>
        <w:rPr>
          <w:szCs w:val="24"/>
        </w:rPr>
        <w:t>ür</w:t>
      </w:r>
      <w:r w:rsidRPr="001206D4">
        <w:rPr>
          <w:szCs w:val="24"/>
        </w:rPr>
        <w:t xml:space="preserve"> Natur- und Artenschutzmaßnahmen eignen und welche hinsichtlich </w:t>
      </w:r>
      <w:r w:rsidR="00A41E65">
        <w:rPr>
          <w:szCs w:val="24"/>
        </w:rPr>
        <w:t xml:space="preserve">des </w:t>
      </w:r>
      <w:r w:rsidRPr="001206D4">
        <w:rPr>
          <w:szCs w:val="24"/>
        </w:rPr>
        <w:t>Erwerb</w:t>
      </w:r>
      <w:r w:rsidR="00A41E65">
        <w:rPr>
          <w:szCs w:val="24"/>
        </w:rPr>
        <w:t>s</w:t>
      </w:r>
      <w:r w:rsidRPr="001206D4">
        <w:rPr>
          <w:szCs w:val="24"/>
        </w:rPr>
        <w:t xml:space="preserve"> liegenschaftlich vertieft gepr</w:t>
      </w:r>
      <w:r>
        <w:rPr>
          <w:szCs w:val="24"/>
        </w:rPr>
        <w:t>ü</w:t>
      </w:r>
      <w:r w:rsidRPr="001206D4">
        <w:rPr>
          <w:szCs w:val="24"/>
        </w:rPr>
        <w:t>ft werden m</w:t>
      </w:r>
      <w:r>
        <w:rPr>
          <w:szCs w:val="24"/>
        </w:rPr>
        <w:t>ü</w:t>
      </w:r>
      <w:r w:rsidRPr="001206D4">
        <w:rPr>
          <w:szCs w:val="24"/>
        </w:rPr>
        <w:t xml:space="preserve">ssen. </w:t>
      </w:r>
      <w:r>
        <w:rPr>
          <w:szCs w:val="24"/>
        </w:rPr>
        <w:t>D</w:t>
      </w:r>
      <w:r w:rsidRPr="001206D4">
        <w:rPr>
          <w:szCs w:val="24"/>
        </w:rPr>
        <w:t xml:space="preserve">iese Flächen </w:t>
      </w:r>
      <w:r>
        <w:rPr>
          <w:szCs w:val="24"/>
        </w:rPr>
        <w:t xml:space="preserve">werden </w:t>
      </w:r>
      <w:r w:rsidR="00E7748B">
        <w:rPr>
          <w:szCs w:val="24"/>
        </w:rPr>
        <w:t xml:space="preserve">jedoch </w:t>
      </w:r>
      <w:r w:rsidRPr="001206D4">
        <w:rPr>
          <w:szCs w:val="24"/>
        </w:rPr>
        <w:t>nicht ausreichen, den zu erwartenden Kompensationsbedarf</w:t>
      </w:r>
      <w:r>
        <w:rPr>
          <w:szCs w:val="24"/>
        </w:rPr>
        <w:t xml:space="preserve"> </w:t>
      </w:r>
      <w:r w:rsidRPr="001206D4">
        <w:rPr>
          <w:szCs w:val="24"/>
        </w:rPr>
        <w:t>abzudecken</w:t>
      </w:r>
      <w:r>
        <w:rPr>
          <w:szCs w:val="24"/>
        </w:rPr>
        <w:t xml:space="preserve">. Es wird damit gerechnet, dass in den nächsten zwei Jahren </w:t>
      </w:r>
      <w:r w:rsidRPr="001206D4">
        <w:rPr>
          <w:szCs w:val="24"/>
        </w:rPr>
        <w:t>mind</w:t>
      </w:r>
      <w:r>
        <w:rPr>
          <w:szCs w:val="24"/>
        </w:rPr>
        <w:t>estens</w:t>
      </w:r>
      <w:r w:rsidRPr="001206D4">
        <w:rPr>
          <w:szCs w:val="24"/>
        </w:rPr>
        <w:t xml:space="preserve"> 250 weitere </w:t>
      </w:r>
      <w:r>
        <w:rPr>
          <w:szCs w:val="24"/>
        </w:rPr>
        <w:t>Grundstücke hierfür identifiziert werden</w:t>
      </w:r>
      <w:r w:rsidR="00E7748B">
        <w:rPr>
          <w:szCs w:val="24"/>
        </w:rPr>
        <w:t xml:space="preserve"> und erworben werden müssen</w:t>
      </w:r>
      <w:r>
        <w:rPr>
          <w:szCs w:val="24"/>
        </w:rPr>
        <w:t xml:space="preserve">. </w:t>
      </w:r>
      <w:r w:rsidRPr="001206D4">
        <w:rPr>
          <w:szCs w:val="24"/>
        </w:rPr>
        <w:t xml:space="preserve">Die </w:t>
      </w:r>
      <w:r w:rsidR="00E7748B">
        <w:rPr>
          <w:szCs w:val="24"/>
        </w:rPr>
        <w:t xml:space="preserve">große </w:t>
      </w:r>
      <w:r w:rsidRPr="001206D4">
        <w:rPr>
          <w:szCs w:val="24"/>
        </w:rPr>
        <w:t xml:space="preserve">Anzahl der </w:t>
      </w:r>
      <w:r w:rsidR="00E7748B">
        <w:rPr>
          <w:szCs w:val="24"/>
        </w:rPr>
        <w:t xml:space="preserve">zu erwerbenden </w:t>
      </w:r>
      <w:r>
        <w:rPr>
          <w:szCs w:val="24"/>
        </w:rPr>
        <w:t>Grundstück</w:t>
      </w:r>
      <w:r w:rsidR="00E7748B">
        <w:rPr>
          <w:szCs w:val="24"/>
        </w:rPr>
        <w:t>stü</w:t>
      </w:r>
      <w:r w:rsidRPr="001206D4">
        <w:rPr>
          <w:szCs w:val="24"/>
        </w:rPr>
        <w:t xml:space="preserve">cke ist </w:t>
      </w:r>
      <w:r w:rsidR="00E7748B">
        <w:rPr>
          <w:szCs w:val="24"/>
        </w:rPr>
        <w:t xml:space="preserve">den aus der </w:t>
      </w:r>
      <w:r w:rsidRPr="001206D4">
        <w:rPr>
          <w:szCs w:val="24"/>
        </w:rPr>
        <w:t>Real</w:t>
      </w:r>
      <w:r w:rsidRPr="001206D4">
        <w:rPr>
          <w:szCs w:val="24"/>
        </w:rPr>
        <w:lastRenderedPageBreak/>
        <w:t xml:space="preserve">teilung </w:t>
      </w:r>
      <w:r w:rsidR="00E7748B">
        <w:rPr>
          <w:szCs w:val="24"/>
        </w:rPr>
        <w:t xml:space="preserve">entstandenen </w:t>
      </w:r>
      <w:r>
        <w:rPr>
          <w:szCs w:val="24"/>
        </w:rPr>
        <w:t xml:space="preserve">Grundstücksverhältnissen </w:t>
      </w:r>
      <w:r w:rsidRPr="001206D4">
        <w:rPr>
          <w:szCs w:val="24"/>
        </w:rPr>
        <w:t xml:space="preserve">in </w:t>
      </w:r>
      <w:r w:rsidR="00E7748B">
        <w:rPr>
          <w:szCs w:val="24"/>
        </w:rPr>
        <w:t xml:space="preserve">den </w:t>
      </w:r>
      <w:r w:rsidRPr="001206D4">
        <w:rPr>
          <w:szCs w:val="24"/>
        </w:rPr>
        <w:t>geeigneten Bereichen der Stuttgarter Landschaft</w:t>
      </w:r>
      <w:r>
        <w:rPr>
          <w:szCs w:val="24"/>
        </w:rPr>
        <w:t xml:space="preserve"> </w:t>
      </w:r>
      <w:r w:rsidRPr="001206D4">
        <w:rPr>
          <w:szCs w:val="24"/>
        </w:rPr>
        <w:t>geschuldet</w:t>
      </w:r>
      <w:r w:rsidR="00E7748B">
        <w:rPr>
          <w:szCs w:val="24"/>
        </w:rPr>
        <w:t>.</w:t>
      </w:r>
      <w:r w:rsidRPr="001206D4">
        <w:rPr>
          <w:szCs w:val="24"/>
        </w:rPr>
        <w:t xml:space="preserve"> </w:t>
      </w:r>
    </w:p>
    <w:p w14:paraId="78A0FA8F" w14:textId="77777777" w:rsidR="003D7B0B" w:rsidRPr="001C1AFE" w:rsidRDefault="003D7B0B" w:rsidP="00165C0D">
      <w:pPr>
        <w:pStyle w:val="berschrift2"/>
      </w:pPr>
      <w:r w:rsidRPr="001C1AFE">
        <w:t>3.2</w:t>
      </w:r>
      <w:r w:rsidRPr="001C1AFE">
        <w:tab/>
        <w:t>Bisherige Aufgabenwahrnehmung</w:t>
      </w:r>
    </w:p>
    <w:p w14:paraId="52B94685" w14:textId="77777777" w:rsidR="003D7B0B" w:rsidRPr="001C1AFE" w:rsidRDefault="003D7B0B" w:rsidP="00884D6C"/>
    <w:p w14:paraId="6932E3F5" w14:textId="22CE3220" w:rsidR="00F946AA" w:rsidRDefault="001C1AFE" w:rsidP="001C1AFE">
      <w:pPr>
        <w:rPr>
          <w:szCs w:val="24"/>
        </w:rPr>
      </w:pPr>
      <w:r w:rsidRPr="001C1AFE">
        <w:rPr>
          <w:szCs w:val="24"/>
        </w:rPr>
        <w:t xml:space="preserve">Flächen für </w:t>
      </w:r>
      <w:r w:rsidR="00F946AA">
        <w:rPr>
          <w:szCs w:val="24"/>
        </w:rPr>
        <w:t xml:space="preserve">mögliche Ausgleichs- und Kompensationsmaßnahmen </w:t>
      </w:r>
      <w:r w:rsidRPr="001C1AFE">
        <w:rPr>
          <w:szCs w:val="24"/>
        </w:rPr>
        <w:t>wurde</w:t>
      </w:r>
      <w:r w:rsidR="00F946AA">
        <w:rPr>
          <w:szCs w:val="24"/>
        </w:rPr>
        <w:t>n</w:t>
      </w:r>
      <w:r w:rsidRPr="001C1AFE">
        <w:rPr>
          <w:szCs w:val="24"/>
        </w:rPr>
        <w:t xml:space="preserve"> seither lediglich im Rahmen von </w:t>
      </w:r>
      <w:r w:rsidR="008A1D4B">
        <w:rPr>
          <w:szCs w:val="24"/>
        </w:rPr>
        <w:t xml:space="preserve">eingehenden </w:t>
      </w:r>
      <w:r w:rsidRPr="001C1AFE">
        <w:rPr>
          <w:szCs w:val="24"/>
        </w:rPr>
        <w:t xml:space="preserve">Grundstücksangeboten </w:t>
      </w:r>
      <w:r w:rsidR="000963EB">
        <w:rPr>
          <w:szCs w:val="24"/>
        </w:rPr>
        <w:t xml:space="preserve">von </w:t>
      </w:r>
      <w:proofErr w:type="gramStart"/>
      <w:r w:rsidR="000963EB">
        <w:rPr>
          <w:szCs w:val="24"/>
        </w:rPr>
        <w:t>den jeweils räum</w:t>
      </w:r>
      <w:r w:rsidR="00E915F4">
        <w:rPr>
          <w:szCs w:val="24"/>
        </w:rPr>
        <w:t>lich zuständigen Sachbearbeiter</w:t>
      </w:r>
      <w:proofErr w:type="gramEnd"/>
      <w:r w:rsidR="00E91483">
        <w:rPr>
          <w:szCs w:val="24"/>
        </w:rPr>
        <w:t>/-</w:t>
      </w:r>
      <w:r w:rsidR="00E915F4">
        <w:rPr>
          <w:szCs w:val="24"/>
        </w:rPr>
        <w:t>innen</w:t>
      </w:r>
      <w:r w:rsidR="000963EB">
        <w:rPr>
          <w:szCs w:val="24"/>
        </w:rPr>
        <w:t xml:space="preserve"> im Grundstücksverkehr </w:t>
      </w:r>
      <w:r w:rsidR="008A1D4B">
        <w:rPr>
          <w:szCs w:val="24"/>
        </w:rPr>
        <w:t>geprüft und erworben</w:t>
      </w:r>
      <w:r w:rsidRPr="001C1AFE">
        <w:rPr>
          <w:szCs w:val="24"/>
        </w:rPr>
        <w:t xml:space="preserve">. </w:t>
      </w:r>
      <w:r w:rsidR="001C3406">
        <w:rPr>
          <w:szCs w:val="24"/>
        </w:rPr>
        <w:t xml:space="preserve">Die im Haushalt 2019/2020 neu geschaffene Stelle für die Grundstücksakquise konnte </w:t>
      </w:r>
      <w:r w:rsidR="00F946AA">
        <w:rPr>
          <w:szCs w:val="24"/>
        </w:rPr>
        <w:t xml:space="preserve">2020 </w:t>
      </w:r>
      <w:r w:rsidR="001C3406">
        <w:rPr>
          <w:szCs w:val="24"/>
        </w:rPr>
        <w:t>besetzt werden und kümmert sich aktiv um den Erwerb von Flächen u.</w:t>
      </w:r>
      <w:r w:rsidR="00E91483">
        <w:rPr>
          <w:szCs w:val="24"/>
        </w:rPr>
        <w:t xml:space="preserve"> </w:t>
      </w:r>
      <w:r w:rsidR="001C3406">
        <w:rPr>
          <w:szCs w:val="24"/>
        </w:rPr>
        <w:t>a. für den künftigen Wohnungsbau und hierfür erforderliche Ausgleichsflächen. D</w:t>
      </w:r>
      <w:r w:rsidR="00F946AA">
        <w:rPr>
          <w:szCs w:val="24"/>
        </w:rPr>
        <w:t xml:space="preserve">ie </w:t>
      </w:r>
      <w:r w:rsidR="001C3406">
        <w:rPr>
          <w:szCs w:val="24"/>
        </w:rPr>
        <w:t>Übernahme und Erledigung der vorstehend beschriebenen ne</w:t>
      </w:r>
      <w:r w:rsidR="00F946AA">
        <w:rPr>
          <w:szCs w:val="24"/>
        </w:rPr>
        <w:t>u</w:t>
      </w:r>
      <w:r w:rsidR="001C3406">
        <w:rPr>
          <w:szCs w:val="24"/>
        </w:rPr>
        <w:t xml:space="preserve">en </w:t>
      </w:r>
      <w:r w:rsidR="00F946AA">
        <w:rPr>
          <w:szCs w:val="24"/>
        </w:rPr>
        <w:t xml:space="preserve">Aufgabe </w:t>
      </w:r>
      <w:r w:rsidR="001C3406">
        <w:rPr>
          <w:szCs w:val="24"/>
        </w:rPr>
        <w:t>ist nicht möglich</w:t>
      </w:r>
      <w:r w:rsidR="00F946AA">
        <w:rPr>
          <w:szCs w:val="24"/>
        </w:rPr>
        <w:t xml:space="preserve">, </w:t>
      </w:r>
      <w:r w:rsidR="001C3406">
        <w:rPr>
          <w:szCs w:val="24"/>
        </w:rPr>
        <w:t xml:space="preserve">da aufgrund der Anzahl der erforderlichen Grundstücke für die Kompensations- und Ausgleichsflächen </w:t>
      </w:r>
      <w:r w:rsidR="00F946AA">
        <w:rPr>
          <w:szCs w:val="24"/>
        </w:rPr>
        <w:t>die aktive</w:t>
      </w:r>
      <w:r w:rsidR="001C3406">
        <w:rPr>
          <w:szCs w:val="24"/>
        </w:rPr>
        <w:t xml:space="preserve"> Grundstücksakquise hierfür auf</w:t>
      </w:r>
      <w:r w:rsidR="00F946AA">
        <w:rPr>
          <w:szCs w:val="24"/>
        </w:rPr>
        <w:t>geben</w:t>
      </w:r>
      <w:r w:rsidR="001C3406">
        <w:rPr>
          <w:szCs w:val="24"/>
        </w:rPr>
        <w:t xml:space="preserve"> werden müsste, was nicht zielführend </w:t>
      </w:r>
      <w:r w:rsidR="00701820">
        <w:rPr>
          <w:szCs w:val="24"/>
        </w:rPr>
        <w:t>wäre.</w:t>
      </w:r>
    </w:p>
    <w:p w14:paraId="096F3429" w14:textId="71742267" w:rsidR="003D7B0B" w:rsidRPr="006C0A74" w:rsidRDefault="00DE65D3" w:rsidP="00DE65D3">
      <w:pPr>
        <w:pStyle w:val="berschrift2"/>
      </w:pPr>
      <w:r>
        <w:t>3.</w:t>
      </w:r>
      <w:r w:rsidR="006E0575" w:rsidRPr="006C0A74">
        <w:t>3</w:t>
      </w:r>
      <w:r w:rsidR="003D7B0B" w:rsidRPr="006C0A74">
        <w:tab/>
        <w:t>Auswirkungen bei Ablehnung der Stellenschaffungen</w:t>
      </w:r>
    </w:p>
    <w:p w14:paraId="0A30C930" w14:textId="77777777" w:rsidR="00666802" w:rsidRPr="006C0A74" w:rsidRDefault="00666802" w:rsidP="00666802">
      <w:pPr>
        <w:autoSpaceDE w:val="0"/>
        <w:autoSpaceDN w:val="0"/>
        <w:adjustRightInd w:val="0"/>
        <w:rPr>
          <w:rFonts w:cs="Arial"/>
          <w:szCs w:val="24"/>
        </w:rPr>
      </w:pPr>
    </w:p>
    <w:p w14:paraId="468D105D" w14:textId="27E00D1C" w:rsidR="00DE65D3" w:rsidRDefault="00C44278" w:rsidP="00884D6C">
      <w:r w:rsidRPr="006C0A74">
        <w:t>Bei Ablehnung der Stelle</w:t>
      </w:r>
      <w:bookmarkStart w:id="0" w:name="_GoBack"/>
      <w:bookmarkEnd w:id="0"/>
      <w:r w:rsidRPr="006C0A74">
        <w:t xml:space="preserve"> </w:t>
      </w:r>
      <w:r w:rsidR="007455AB">
        <w:t>könn</w:t>
      </w:r>
      <w:r w:rsidR="00F946AA">
        <w:t xml:space="preserve">en die für die Realisierung </w:t>
      </w:r>
      <w:r w:rsidR="00701820">
        <w:t>für Stuttgart</w:t>
      </w:r>
      <w:r w:rsidR="00F946AA">
        <w:t xml:space="preserve"> Rosenstein erforderlichen </w:t>
      </w:r>
      <w:r w:rsidR="00DE65D3">
        <w:t xml:space="preserve">Flächen für Ausgleichs- und Kompensationsmaßnahmen nicht bereitgestellt werden. </w:t>
      </w:r>
    </w:p>
    <w:p w14:paraId="0691B422" w14:textId="77777777" w:rsidR="003D7B0B" w:rsidRPr="006C0A74" w:rsidRDefault="00884D6C" w:rsidP="00884D6C">
      <w:pPr>
        <w:pStyle w:val="berschrift1"/>
      </w:pPr>
      <w:r w:rsidRPr="006C0A74">
        <w:t>4</w:t>
      </w:r>
      <w:r w:rsidRPr="006C0A74">
        <w:tab/>
      </w:r>
      <w:r w:rsidR="003D7B0B" w:rsidRPr="006C0A74">
        <w:t>Stellenvermerke</w:t>
      </w:r>
    </w:p>
    <w:p w14:paraId="1EB82D5B" w14:textId="77777777" w:rsidR="003D7B0B" w:rsidRPr="006C0A74" w:rsidRDefault="003D7B0B" w:rsidP="00884D6C"/>
    <w:p w14:paraId="1AB0CDF5" w14:textId="77777777" w:rsidR="006E0575" w:rsidRPr="006C0A74" w:rsidRDefault="007E3CBD" w:rsidP="00884D6C">
      <w:r w:rsidRPr="006C0A74">
        <w:t>keine</w:t>
      </w:r>
    </w:p>
    <w:sectPr w:rsidR="006E0575" w:rsidRPr="006C0A74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32EDA" w14:textId="77777777" w:rsidR="00F946AA" w:rsidRDefault="00F946AA">
      <w:r>
        <w:separator/>
      </w:r>
    </w:p>
  </w:endnote>
  <w:endnote w:type="continuationSeparator" w:id="0">
    <w:p w14:paraId="50F6196C" w14:textId="77777777" w:rsidR="00F946AA" w:rsidRDefault="00F9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9F7F0" w14:textId="77777777" w:rsidR="00F946AA" w:rsidRDefault="00F946AA">
      <w:r>
        <w:separator/>
      </w:r>
    </w:p>
  </w:footnote>
  <w:footnote w:type="continuationSeparator" w:id="0">
    <w:p w14:paraId="39B5E39A" w14:textId="77777777" w:rsidR="00F946AA" w:rsidRDefault="00F94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AB97" w14:textId="370993C2" w:rsidR="00F946AA" w:rsidRDefault="00F946AA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B69C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59817D85" w14:textId="77777777" w:rsidR="00F946AA" w:rsidRDefault="00F946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47107"/>
    <w:rsid w:val="00063876"/>
    <w:rsid w:val="000963EB"/>
    <w:rsid w:val="000A1146"/>
    <w:rsid w:val="0011112B"/>
    <w:rsid w:val="00112DE2"/>
    <w:rsid w:val="001206D4"/>
    <w:rsid w:val="0014415D"/>
    <w:rsid w:val="00163034"/>
    <w:rsid w:val="00165C0D"/>
    <w:rsid w:val="00181857"/>
    <w:rsid w:val="00194770"/>
    <w:rsid w:val="001A5F9B"/>
    <w:rsid w:val="001C1AFE"/>
    <w:rsid w:val="001C3406"/>
    <w:rsid w:val="001E1414"/>
    <w:rsid w:val="001E47E6"/>
    <w:rsid w:val="001F2B22"/>
    <w:rsid w:val="001F7237"/>
    <w:rsid w:val="002924CB"/>
    <w:rsid w:val="002A20D1"/>
    <w:rsid w:val="002B5955"/>
    <w:rsid w:val="002D54A4"/>
    <w:rsid w:val="002D6035"/>
    <w:rsid w:val="0037109E"/>
    <w:rsid w:val="00380937"/>
    <w:rsid w:val="003C6EC6"/>
    <w:rsid w:val="003D7B0B"/>
    <w:rsid w:val="003F1459"/>
    <w:rsid w:val="00416B4C"/>
    <w:rsid w:val="004606A8"/>
    <w:rsid w:val="00470135"/>
    <w:rsid w:val="004908B5"/>
    <w:rsid w:val="0049121B"/>
    <w:rsid w:val="004A1688"/>
    <w:rsid w:val="004B6796"/>
    <w:rsid w:val="00557534"/>
    <w:rsid w:val="00586BCD"/>
    <w:rsid w:val="005A3310"/>
    <w:rsid w:val="005A56AA"/>
    <w:rsid w:val="005B3687"/>
    <w:rsid w:val="005B6199"/>
    <w:rsid w:val="005C13C7"/>
    <w:rsid w:val="005E19C6"/>
    <w:rsid w:val="005F5B3D"/>
    <w:rsid w:val="0060181E"/>
    <w:rsid w:val="006159F0"/>
    <w:rsid w:val="00666802"/>
    <w:rsid w:val="006B6D50"/>
    <w:rsid w:val="006C0A74"/>
    <w:rsid w:val="006E0575"/>
    <w:rsid w:val="00701820"/>
    <w:rsid w:val="007455AB"/>
    <w:rsid w:val="0077255E"/>
    <w:rsid w:val="0079088A"/>
    <w:rsid w:val="00792A41"/>
    <w:rsid w:val="00792DF4"/>
    <w:rsid w:val="00795C3C"/>
    <w:rsid w:val="007E3B79"/>
    <w:rsid w:val="007E3CBD"/>
    <w:rsid w:val="00801270"/>
    <w:rsid w:val="008066EE"/>
    <w:rsid w:val="00846BA8"/>
    <w:rsid w:val="00854FAA"/>
    <w:rsid w:val="00872C14"/>
    <w:rsid w:val="00876E40"/>
    <w:rsid w:val="00882271"/>
    <w:rsid w:val="00884D6C"/>
    <w:rsid w:val="008A1D4B"/>
    <w:rsid w:val="008B69C1"/>
    <w:rsid w:val="008C2926"/>
    <w:rsid w:val="008C5ADB"/>
    <w:rsid w:val="009876FE"/>
    <w:rsid w:val="009D1430"/>
    <w:rsid w:val="00A27CA7"/>
    <w:rsid w:val="00A41E65"/>
    <w:rsid w:val="00A42E7D"/>
    <w:rsid w:val="00A71D0A"/>
    <w:rsid w:val="00A77F1E"/>
    <w:rsid w:val="00A8236B"/>
    <w:rsid w:val="00B00439"/>
    <w:rsid w:val="00B04290"/>
    <w:rsid w:val="00B1577A"/>
    <w:rsid w:val="00B31FEF"/>
    <w:rsid w:val="00B6143A"/>
    <w:rsid w:val="00B80DEF"/>
    <w:rsid w:val="00BA67EC"/>
    <w:rsid w:val="00BC4669"/>
    <w:rsid w:val="00BD1145"/>
    <w:rsid w:val="00BE2EE0"/>
    <w:rsid w:val="00BF6A78"/>
    <w:rsid w:val="00C16EF1"/>
    <w:rsid w:val="00C44278"/>
    <w:rsid w:val="00C448D3"/>
    <w:rsid w:val="00C7072A"/>
    <w:rsid w:val="00C823EA"/>
    <w:rsid w:val="00C91B1A"/>
    <w:rsid w:val="00CE3812"/>
    <w:rsid w:val="00D35234"/>
    <w:rsid w:val="00DB3D6C"/>
    <w:rsid w:val="00DE38EC"/>
    <w:rsid w:val="00DE5179"/>
    <w:rsid w:val="00DE65D3"/>
    <w:rsid w:val="00DF0BA2"/>
    <w:rsid w:val="00E0062B"/>
    <w:rsid w:val="00E014B6"/>
    <w:rsid w:val="00E1162F"/>
    <w:rsid w:val="00E11D5F"/>
    <w:rsid w:val="00E7118F"/>
    <w:rsid w:val="00E7748B"/>
    <w:rsid w:val="00E91483"/>
    <w:rsid w:val="00E915F4"/>
    <w:rsid w:val="00E96397"/>
    <w:rsid w:val="00E975C8"/>
    <w:rsid w:val="00EE0135"/>
    <w:rsid w:val="00F11B53"/>
    <w:rsid w:val="00F27657"/>
    <w:rsid w:val="00F342DC"/>
    <w:rsid w:val="00F44E61"/>
    <w:rsid w:val="00F63041"/>
    <w:rsid w:val="00F9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D1446"/>
  <w15:docId w15:val="{550DBB90-23F6-4093-977E-A606D514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C707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70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u230204</dc:creator>
  <cp:keywords/>
  <dc:description/>
  <cp:lastModifiedBy>Baumann, Gerhard</cp:lastModifiedBy>
  <cp:revision>13</cp:revision>
  <cp:lastPrinted>2021-10-04T13:27:00Z</cp:lastPrinted>
  <dcterms:created xsi:type="dcterms:W3CDTF">2021-01-20T08:59:00Z</dcterms:created>
  <dcterms:modified xsi:type="dcterms:W3CDTF">2021-10-04T13:27:00Z</dcterms:modified>
</cp:coreProperties>
</file>