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48" w:rsidRPr="009D3479" w:rsidRDefault="00832E48" w:rsidP="00E75BBA">
      <w:pPr>
        <w:tabs>
          <w:tab w:val="left" w:pos="5812"/>
        </w:tabs>
        <w:jc w:val="right"/>
        <w:rPr>
          <w:rFonts w:cs="Arial"/>
          <w:szCs w:val="24"/>
        </w:rPr>
      </w:pPr>
      <w:r w:rsidRPr="009D3479">
        <w:rPr>
          <w:rFonts w:cs="Arial"/>
          <w:szCs w:val="24"/>
        </w:rPr>
        <w:t xml:space="preserve">Anlage </w:t>
      </w:r>
      <w:r w:rsidR="00EF5C39">
        <w:rPr>
          <w:rFonts w:cs="Arial"/>
          <w:szCs w:val="24"/>
        </w:rPr>
        <w:t>13</w:t>
      </w:r>
      <w:r w:rsidRPr="009D3479">
        <w:rPr>
          <w:rFonts w:cs="Arial"/>
          <w:szCs w:val="24"/>
        </w:rPr>
        <w:t xml:space="preserve"> zur </w:t>
      </w:r>
      <w:proofErr w:type="spellStart"/>
      <w:r w:rsidRPr="009D3479">
        <w:rPr>
          <w:rFonts w:cs="Arial"/>
          <w:szCs w:val="24"/>
        </w:rPr>
        <w:t>GRDrs</w:t>
      </w:r>
      <w:proofErr w:type="spellEnd"/>
      <w:r w:rsidRPr="009D3479">
        <w:rPr>
          <w:rFonts w:cs="Arial"/>
          <w:szCs w:val="24"/>
        </w:rPr>
        <w:t xml:space="preserve"> </w:t>
      </w:r>
      <w:r w:rsidR="00EF5C39">
        <w:rPr>
          <w:rFonts w:cs="Arial"/>
          <w:szCs w:val="24"/>
        </w:rPr>
        <w:t>834</w:t>
      </w:r>
      <w:r w:rsidRPr="009D3479">
        <w:rPr>
          <w:rFonts w:cs="Arial"/>
          <w:szCs w:val="24"/>
        </w:rPr>
        <w:t>/201</w:t>
      </w:r>
      <w:r w:rsidR="00F16096">
        <w:rPr>
          <w:rFonts w:cs="Arial"/>
          <w:szCs w:val="24"/>
        </w:rPr>
        <w:t>6</w:t>
      </w:r>
    </w:p>
    <w:p w:rsidR="00832E48" w:rsidRPr="009D3479" w:rsidRDefault="00832E48" w:rsidP="00E75BBA">
      <w:pPr>
        <w:rPr>
          <w:rFonts w:cs="Arial"/>
        </w:rPr>
      </w:pPr>
    </w:p>
    <w:p w:rsidR="00832E48" w:rsidRPr="009D3479" w:rsidRDefault="00832E48" w:rsidP="00E75BBA">
      <w:pPr>
        <w:rPr>
          <w:rFonts w:cs="Arial"/>
        </w:rPr>
      </w:pPr>
    </w:p>
    <w:p w:rsidR="00832E48" w:rsidRPr="009D3479" w:rsidRDefault="00832E48" w:rsidP="00E75BBA">
      <w:pPr>
        <w:tabs>
          <w:tab w:val="left" w:pos="6521"/>
        </w:tabs>
        <w:jc w:val="center"/>
        <w:rPr>
          <w:rFonts w:cs="Arial"/>
          <w:b/>
          <w:sz w:val="36"/>
        </w:rPr>
      </w:pPr>
      <w:r w:rsidRPr="009D3479">
        <w:rPr>
          <w:rFonts w:cs="Arial"/>
          <w:b/>
          <w:sz w:val="36"/>
          <w:u w:val="single"/>
        </w:rPr>
        <w:t>Stellenschaffung</w:t>
      </w:r>
    </w:p>
    <w:p w:rsidR="00832E48" w:rsidRPr="009B0DE1" w:rsidRDefault="00832E48" w:rsidP="00E75BBA">
      <w:pPr>
        <w:tabs>
          <w:tab w:val="left" w:pos="6521"/>
        </w:tabs>
        <w:jc w:val="center"/>
        <w:rPr>
          <w:rFonts w:cs="Arial"/>
          <w:b/>
          <w:sz w:val="36"/>
          <w:u w:val="single"/>
        </w:rPr>
      </w:pPr>
      <w:r w:rsidRPr="009B0DE1">
        <w:rPr>
          <w:rFonts w:cs="Arial"/>
          <w:b/>
          <w:sz w:val="36"/>
          <w:u w:val="single"/>
        </w:rPr>
        <w:t>zum Stellenplan 2</w:t>
      </w:r>
      <w:r w:rsidR="00F75A48" w:rsidRPr="009B0DE1">
        <w:rPr>
          <w:rFonts w:cs="Arial"/>
          <w:b/>
          <w:sz w:val="36"/>
          <w:u w:val="single"/>
        </w:rPr>
        <w:t>018</w:t>
      </w:r>
    </w:p>
    <w:p w:rsidR="00832E48" w:rsidRDefault="00832E48" w:rsidP="00E75BBA">
      <w:pPr>
        <w:rPr>
          <w:rFonts w:cs="Arial"/>
        </w:rPr>
      </w:pPr>
    </w:p>
    <w:p w:rsidR="009B0DE1" w:rsidRDefault="009B0DE1" w:rsidP="00E75BBA">
      <w:pPr>
        <w:rPr>
          <w:rFonts w:cs="Arial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9B0DE1" w:rsidRPr="006E0575" w:rsidTr="009B0DE1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9B0DE1" w:rsidRPr="006E0575" w:rsidRDefault="009B0DE1" w:rsidP="00B517B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 xml:space="preserve"> 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9B0DE1" w:rsidRPr="006E0575" w:rsidRDefault="009B0DE1" w:rsidP="00B517B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9B0DE1" w:rsidRDefault="009B0DE1" w:rsidP="00B517B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B0DE1" w:rsidRDefault="009B0DE1" w:rsidP="00B517B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oder</w:t>
            </w:r>
          </w:p>
          <w:p w:rsidR="009B0DE1" w:rsidRPr="006E0575" w:rsidRDefault="009B0DE1" w:rsidP="00B517B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9B0DE1" w:rsidRPr="006E0575" w:rsidRDefault="009B0DE1" w:rsidP="00B517B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9B0DE1" w:rsidRPr="006E0575" w:rsidRDefault="009B0DE1" w:rsidP="00B517B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9B0DE1" w:rsidRPr="006E0575" w:rsidRDefault="009B0DE1" w:rsidP="00B517B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9B0DE1" w:rsidRPr="006E0575" w:rsidRDefault="009B0DE1" w:rsidP="00B517B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jährl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 xml:space="preserve"> kostenwirksamer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 in €</w:t>
            </w:r>
          </w:p>
        </w:tc>
      </w:tr>
      <w:tr w:rsidR="00832E48" w:rsidRPr="009D3479" w:rsidTr="009B0DE1">
        <w:tc>
          <w:tcPr>
            <w:tcW w:w="1814" w:type="dxa"/>
          </w:tcPr>
          <w:p w:rsidR="00832E48" w:rsidRPr="009D3479" w:rsidRDefault="00832E48" w:rsidP="00E75BBA">
            <w:pPr>
              <w:rPr>
                <w:rFonts w:cs="Arial"/>
                <w:sz w:val="20"/>
              </w:rPr>
            </w:pPr>
          </w:p>
          <w:p w:rsidR="00832E48" w:rsidRPr="009D3479" w:rsidRDefault="00832E48" w:rsidP="00E75BBA">
            <w:pPr>
              <w:rPr>
                <w:rFonts w:cs="Arial"/>
                <w:sz w:val="20"/>
              </w:rPr>
            </w:pPr>
            <w:r w:rsidRPr="009D3479">
              <w:rPr>
                <w:rFonts w:cs="Arial"/>
                <w:sz w:val="20"/>
              </w:rPr>
              <w:t>61</w:t>
            </w:r>
            <w:r w:rsidR="009B0DE1">
              <w:rPr>
                <w:rFonts w:cs="Arial"/>
                <w:sz w:val="20"/>
              </w:rPr>
              <w:t>-2</w:t>
            </w:r>
          </w:p>
          <w:p w:rsidR="00832E48" w:rsidRPr="009D3479" w:rsidRDefault="00832E48" w:rsidP="00E75BBA">
            <w:pPr>
              <w:rPr>
                <w:rFonts w:cs="Arial"/>
                <w:sz w:val="20"/>
              </w:rPr>
            </w:pPr>
          </w:p>
          <w:p w:rsidR="00832E48" w:rsidRPr="009D3479" w:rsidRDefault="00882378" w:rsidP="00E75BB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61215000</w:t>
            </w:r>
          </w:p>
          <w:p w:rsidR="00832E48" w:rsidRPr="009D3479" w:rsidRDefault="00832E48" w:rsidP="00E75BBA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832E48" w:rsidRPr="009D3479" w:rsidRDefault="00832E48" w:rsidP="00E75BBA">
            <w:pPr>
              <w:rPr>
                <w:rFonts w:cs="Arial"/>
                <w:sz w:val="20"/>
              </w:rPr>
            </w:pPr>
          </w:p>
          <w:p w:rsidR="009B0DE1" w:rsidRDefault="00832E48" w:rsidP="009B0DE1">
            <w:pPr>
              <w:rPr>
                <w:rFonts w:cs="Arial"/>
                <w:sz w:val="20"/>
              </w:rPr>
            </w:pPr>
            <w:r w:rsidRPr="009D3479">
              <w:rPr>
                <w:rFonts w:cs="Arial"/>
                <w:sz w:val="20"/>
              </w:rPr>
              <w:t>Amt für</w:t>
            </w:r>
          </w:p>
          <w:p w:rsidR="009B0DE1" w:rsidRDefault="00832E48" w:rsidP="009B0DE1">
            <w:pPr>
              <w:rPr>
                <w:rFonts w:cs="Arial"/>
                <w:sz w:val="20"/>
              </w:rPr>
            </w:pPr>
            <w:r w:rsidRPr="009D3479">
              <w:rPr>
                <w:rFonts w:cs="Arial"/>
                <w:sz w:val="20"/>
              </w:rPr>
              <w:t>Stadt</w:t>
            </w:r>
            <w:r w:rsidR="009B0DE1">
              <w:rPr>
                <w:rFonts w:cs="Arial"/>
                <w:sz w:val="20"/>
              </w:rPr>
              <w:t>planung und</w:t>
            </w:r>
          </w:p>
          <w:p w:rsidR="00832E48" w:rsidRPr="009D3479" w:rsidRDefault="00832E48" w:rsidP="009B0DE1">
            <w:pPr>
              <w:rPr>
                <w:rFonts w:cs="Arial"/>
                <w:sz w:val="20"/>
              </w:rPr>
            </w:pPr>
            <w:r w:rsidRPr="009D3479">
              <w:rPr>
                <w:rFonts w:cs="Arial"/>
                <w:sz w:val="20"/>
              </w:rPr>
              <w:t>Stadterneuerung</w:t>
            </w:r>
          </w:p>
        </w:tc>
        <w:tc>
          <w:tcPr>
            <w:tcW w:w="794" w:type="dxa"/>
          </w:tcPr>
          <w:p w:rsidR="00832E48" w:rsidRPr="009D3479" w:rsidRDefault="00832E48" w:rsidP="00E75BBA">
            <w:pPr>
              <w:jc w:val="center"/>
              <w:rPr>
                <w:rFonts w:cs="Arial"/>
                <w:sz w:val="20"/>
              </w:rPr>
            </w:pPr>
          </w:p>
          <w:p w:rsidR="00832E48" w:rsidRPr="009D3479" w:rsidRDefault="00E22D38" w:rsidP="00F75A48">
            <w:pPr>
              <w:jc w:val="center"/>
              <w:rPr>
                <w:rFonts w:cs="Arial"/>
                <w:sz w:val="20"/>
              </w:rPr>
            </w:pPr>
            <w:r w:rsidRPr="009D3479">
              <w:rPr>
                <w:rFonts w:cs="Arial"/>
                <w:sz w:val="20"/>
              </w:rPr>
              <w:t xml:space="preserve">EG </w:t>
            </w:r>
            <w:r w:rsidR="00F75A48">
              <w:rPr>
                <w:rFonts w:cs="Arial"/>
                <w:sz w:val="20"/>
              </w:rPr>
              <w:t>12</w:t>
            </w:r>
          </w:p>
        </w:tc>
        <w:tc>
          <w:tcPr>
            <w:tcW w:w="1928" w:type="dxa"/>
          </w:tcPr>
          <w:p w:rsidR="00832E48" w:rsidRPr="009D3479" w:rsidRDefault="00832E48" w:rsidP="00E75BBA">
            <w:pPr>
              <w:rPr>
                <w:rFonts w:cs="Arial"/>
                <w:sz w:val="20"/>
              </w:rPr>
            </w:pPr>
          </w:p>
          <w:p w:rsidR="00832E48" w:rsidRPr="009D3479" w:rsidRDefault="00882378" w:rsidP="00E75BB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832E48" w:rsidRPr="009D3479" w:rsidRDefault="00832E48" w:rsidP="00E75BBA">
            <w:pPr>
              <w:jc w:val="center"/>
              <w:rPr>
                <w:rFonts w:cs="Arial"/>
                <w:sz w:val="20"/>
              </w:rPr>
            </w:pPr>
          </w:p>
          <w:p w:rsidR="00832E48" w:rsidRPr="009D3479" w:rsidRDefault="00CA6758" w:rsidP="00E75BB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1,0</w:t>
            </w:r>
          </w:p>
          <w:p w:rsidR="00832E48" w:rsidRPr="009D3479" w:rsidRDefault="00832E48" w:rsidP="00E75BB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832E48" w:rsidRPr="009D3479" w:rsidRDefault="00832E48" w:rsidP="00E75BBA">
            <w:pPr>
              <w:jc w:val="center"/>
              <w:rPr>
                <w:rFonts w:cs="Arial"/>
                <w:sz w:val="20"/>
              </w:rPr>
            </w:pPr>
          </w:p>
          <w:p w:rsidR="00832E48" w:rsidRPr="009D3479" w:rsidRDefault="009B0DE1" w:rsidP="00E75BB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--</w:t>
            </w:r>
          </w:p>
        </w:tc>
        <w:tc>
          <w:tcPr>
            <w:tcW w:w="1417" w:type="dxa"/>
          </w:tcPr>
          <w:p w:rsidR="00832E48" w:rsidRPr="009D3479" w:rsidRDefault="00832E48" w:rsidP="00E75BBA">
            <w:pPr>
              <w:jc w:val="center"/>
              <w:rPr>
                <w:rFonts w:cs="Arial"/>
                <w:sz w:val="20"/>
              </w:rPr>
            </w:pPr>
          </w:p>
          <w:p w:rsidR="00832E48" w:rsidRPr="009D3479" w:rsidRDefault="009B0DE1" w:rsidP="00E75BB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83.500</w:t>
            </w:r>
          </w:p>
        </w:tc>
      </w:tr>
    </w:tbl>
    <w:p w:rsidR="00E75BBA" w:rsidRPr="009D3479" w:rsidRDefault="00E75BBA" w:rsidP="00E75BBA">
      <w:pPr>
        <w:pStyle w:val="berschrift1"/>
        <w:spacing w:before="0"/>
        <w:rPr>
          <w:rFonts w:cs="Arial"/>
        </w:rPr>
      </w:pPr>
    </w:p>
    <w:p w:rsidR="00A87053" w:rsidRPr="009D3479" w:rsidRDefault="00A87053" w:rsidP="00A87053">
      <w:pPr>
        <w:rPr>
          <w:rFonts w:cs="Arial"/>
        </w:rPr>
      </w:pPr>
    </w:p>
    <w:p w:rsidR="00832E48" w:rsidRPr="009D3479" w:rsidRDefault="00832E48" w:rsidP="00E75BBA">
      <w:pPr>
        <w:pStyle w:val="berschrift1"/>
        <w:spacing w:before="0"/>
        <w:rPr>
          <w:rFonts w:cs="Arial"/>
        </w:rPr>
      </w:pPr>
      <w:r w:rsidRPr="009D3479">
        <w:rPr>
          <w:rFonts w:cs="Arial"/>
        </w:rPr>
        <w:t>1</w:t>
      </w:r>
      <w:r w:rsidRPr="009D3479">
        <w:rPr>
          <w:rFonts w:cs="Arial"/>
        </w:rPr>
        <w:tab/>
        <w:t>Antra</w:t>
      </w:r>
      <w:r w:rsidRPr="009D3479">
        <w:rPr>
          <w:rFonts w:cs="Arial"/>
          <w:u w:val="none"/>
        </w:rPr>
        <w:t>g</w:t>
      </w:r>
      <w:r w:rsidRPr="009D3479">
        <w:rPr>
          <w:rFonts w:cs="Arial"/>
        </w:rPr>
        <w:t>, Stellenausstattun</w:t>
      </w:r>
      <w:r w:rsidRPr="009D3479">
        <w:rPr>
          <w:rFonts w:cs="Arial"/>
          <w:u w:val="none"/>
        </w:rPr>
        <w:t>g</w:t>
      </w:r>
    </w:p>
    <w:p w:rsidR="00CD60B3" w:rsidRPr="009D3479" w:rsidRDefault="00CD60B3" w:rsidP="00E75BBA">
      <w:pPr>
        <w:rPr>
          <w:rFonts w:cs="Arial"/>
        </w:rPr>
      </w:pPr>
    </w:p>
    <w:p w:rsidR="00F3583C" w:rsidRPr="009A3A42" w:rsidRDefault="00E22D38" w:rsidP="00F3583C">
      <w:pPr>
        <w:rPr>
          <w:rFonts w:cs="Arial"/>
        </w:rPr>
      </w:pPr>
      <w:r w:rsidRPr="009D3479">
        <w:rPr>
          <w:rFonts w:cs="Arial"/>
        </w:rPr>
        <w:t xml:space="preserve">Beantragt wird </w:t>
      </w:r>
      <w:proofErr w:type="gramStart"/>
      <w:r w:rsidRPr="009D3479">
        <w:rPr>
          <w:rFonts w:cs="Arial"/>
        </w:rPr>
        <w:t>eine</w:t>
      </w:r>
      <w:r w:rsidR="009A3A42">
        <w:rPr>
          <w:rFonts w:cs="Arial"/>
        </w:rPr>
        <w:t xml:space="preserve"> Sachbearbeiter</w:t>
      </w:r>
      <w:proofErr w:type="gramEnd"/>
      <w:r w:rsidR="0056594A">
        <w:rPr>
          <w:rFonts w:cs="Arial"/>
        </w:rPr>
        <w:t>/-innen</w:t>
      </w:r>
      <w:r w:rsidR="009A3A42">
        <w:rPr>
          <w:rFonts w:cs="Arial"/>
        </w:rPr>
        <w:t xml:space="preserve">stelle </w:t>
      </w:r>
      <w:r w:rsidR="005362ED">
        <w:rPr>
          <w:rFonts w:cs="Arial"/>
        </w:rPr>
        <w:t>in EG 12</w:t>
      </w:r>
      <w:r w:rsidR="00104BA2" w:rsidRPr="009D3479">
        <w:rPr>
          <w:rFonts w:cs="Arial"/>
        </w:rPr>
        <w:t xml:space="preserve"> </w:t>
      </w:r>
      <w:r w:rsidRPr="009D3479">
        <w:rPr>
          <w:rFonts w:cs="Arial"/>
        </w:rPr>
        <w:t xml:space="preserve">für die </w:t>
      </w:r>
      <w:r w:rsidR="005362ED">
        <w:rPr>
          <w:rFonts w:cs="Arial"/>
        </w:rPr>
        <w:t xml:space="preserve">inhaltliche Unterstützung </w:t>
      </w:r>
      <w:r w:rsidR="0016059B">
        <w:rPr>
          <w:rFonts w:cs="Arial"/>
        </w:rPr>
        <w:t>i</w:t>
      </w:r>
      <w:r w:rsidR="009A3A42">
        <w:rPr>
          <w:rFonts w:cs="Arial"/>
        </w:rPr>
        <w:t>m Team</w:t>
      </w:r>
      <w:r w:rsidR="009A3A42" w:rsidRPr="009D3479">
        <w:rPr>
          <w:rFonts w:cs="Arial"/>
        </w:rPr>
        <w:t xml:space="preserve"> Strategie Wohnen (SW)</w:t>
      </w:r>
      <w:r w:rsidR="009A3A42">
        <w:rPr>
          <w:rFonts w:cs="Arial"/>
        </w:rPr>
        <w:t>.</w:t>
      </w:r>
    </w:p>
    <w:p w:rsidR="00F3583C" w:rsidRPr="009D3479" w:rsidRDefault="00F3583C" w:rsidP="00E75BBA">
      <w:pPr>
        <w:rPr>
          <w:rFonts w:cs="Arial"/>
        </w:rPr>
      </w:pPr>
    </w:p>
    <w:p w:rsidR="00B11592" w:rsidRPr="009D3479" w:rsidRDefault="00CD60B3" w:rsidP="00E75BBA">
      <w:pPr>
        <w:pStyle w:val="berschrift1"/>
        <w:spacing w:before="0"/>
        <w:rPr>
          <w:rFonts w:cs="Arial"/>
        </w:rPr>
      </w:pPr>
      <w:r w:rsidRPr="009D3479">
        <w:rPr>
          <w:rFonts w:cs="Arial"/>
        </w:rPr>
        <w:t>2</w:t>
      </w:r>
      <w:r w:rsidRPr="009D3479">
        <w:rPr>
          <w:rFonts w:cs="Arial"/>
        </w:rPr>
        <w:tab/>
        <w:t>Schaffun</w:t>
      </w:r>
      <w:r w:rsidRPr="009D3479">
        <w:rPr>
          <w:rFonts w:cs="Arial"/>
          <w:u w:val="none"/>
        </w:rPr>
        <w:t>g</w:t>
      </w:r>
      <w:r w:rsidRPr="009D3479">
        <w:rPr>
          <w:rFonts w:cs="Arial"/>
        </w:rPr>
        <w:t>skriterien</w:t>
      </w:r>
    </w:p>
    <w:p w:rsidR="00A87053" w:rsidRDefault="00A87053" w:rsidP="00A87053">
      <w:pPr>
        <w:rPr>
          <w:rFonts w:cs="Arial"/>
        </w:rPr>
      </w:pPr>
    </w:p>
    <w:p w:rsidR="009B0DE1" w:rsidRDefault="009B0DE1" w:rsidP="00A87053">
      <w:pPr>
        <w:rPr>
          <w:rFonts w:cs="Arial"/>
        </w:rPr>
      </w:pPr>
      <w:r>
        <w:t>Die Schaffung der Stelle ist in der „Grünen Liste“ für den Haushalt 2018 enthalten</w:t>
      </w:r>
      <w:r w:rsidR="00591EBE">
        <w:t>.</w:t>
      </w:r>
      <w:bookmarkStart w:id="0" w:name="_GoBack"/>
      <w:bookmarkEnd w:id="0"/>
    </w:p>
    <w:p w:rsidR="009B0DE1" w:rsidRPr="009D3479" w:rsidRDefault="009B0DE1" w:rsidP="00A87053">
      <w:pPr>
        <w:rPr>
          <w:rFonts w:cs="Arial"/>
        </w:rPr>
      </w:pPr>
    </w:p>
    <w:p w:rsidR="009A3A42" w:rsidRDefault="009A3A42" w:rsidP="009A3A42">
      <w:pPr>
        <w:rPr>
          <w:noProof/>
          <w:szCs w:val="22"/>
        </w:rPr>
      </w:pPr>
      <w:r>
        <w:rPr>
          <w:noProof/>
          <w:szCs w:val="22"/>
        </w:rPr>
        <w:t xml:space="preserve">Die durch das Bündnis Wohnen erforderlichen Aufgaben werden derzeit von einem Mitarbeiter geleistet. Angesichts der Aufgabenzunahme ist </w:t>
      </w:r>
      <w:r w:rsidR="009B0DE1">
        <w:rPr>
          <w:noProof/>
          <w:szCs w:val="22"/>
        </w:rPr>
        <w:t>eine Personalverstärkung dringend geboten</w:t>
      </w:r>
      <w:r>
        <w:rPr>
          <w:noProof/>
          <w:szCs w:val="22"/>
        </w:rPr>
        <w:t>, insb</w:t>
      </w:r>
      <w:r w:rsidR="009B0DE1">
        <w:rPr>
          <w:noProof/>
          <w:szCs w:val="22"/>
        </w:rPr>
        <w:t>esondere</w:t>
      </w:r>
      <w:r>
        <w:rPr>
          <w:noProof/>
          <w:szCs w:val="22"/>
        </w:rPr>
        <w:t xml:space="preserve"> </w:t>
      </w:r>
      <w:r w:rsidR="009B0DE1">
        <w:rPr>
          <w:noProof/>
          <w:szCs w:val="22"/>
        </w:rPr>
        <w:t>zur</w:t>
      </w:r>
      <w:r>
        <w:rPr>
          <w:noProof/>
          <w:szCs w:val="22"/>
        </w:rPr>
        <w:t xml:space="preserve"> Umsetzung der Wohnbaustrategien, der Erarbeitung konzeptioneller Leitlinien, der Fortschreibung der Zeitstufenliste Wohnen und zur planerischen Mitwirkung im Rahmen einer systematischen Programm-, Verfahrens- und Projektsteuerung bei größeren städtischen Entwicklungsprojekten</w:t>
      </w:r>
      <w:r w:rsidR="009B0DE1">
        <w:rPr>
          <w:noProof/>
          <w:szCs w:val="22"/>
        </w:rPr>
        <w:t>.</w:t>
      </w:r>
    </w:p>
    <w:p w:rsidR="00816AB8" w:rsidRPr="009D3479" w:rsidRDefault="00816AB8" w:rsidP="00E75BBA">
      <w:pPr>
        <w:rPr>
          <w:rFonts w:cs="Arial"/>
        </w:rPr>
      </w:pPr>
    </w:p>
    <w:p w:rsidR="00CD60B3" w:rsidRPr="009D3479" w:rsidRDefault="00CD60B3" w:rsidP="00E75BBA">
      <w:pPr>
        <w:pStyle w:val="berschrift1"/>
        <w:spacing w:before="0"/>
        <w:rPr>
          <w:rFonts w:cs="Arial"/>
        </w:rPr>
      </w:pPr>
      <w:r w:rsidRPr="009D3479">
        <w:rPr>
          <w:rFonts w:cs="Arial"/>
        </w:rPr>
        <w:t>3</w:t>
      </w:r>
      <w:r w:rsidRPr="009D3479">
        <w:rPr>
          <w:rFonts w:cs="Arial"/>
        </w:rPr>
        <w:tab/>
        <w:t>Bedarf</w:t>
      </w:r>
    </w:p>
    <w:p w:rsidR="00E75BBA" w:rsidRPr="009D3479" w:rsidRDefault="00E75BBA" w:rsidP="00E75BBA">
      <w:pPr>
        <w:rPr>
          <w:rFonts w:cs="Arial"/>
        </w:rPr>
      </w:pPr>
    </w:p>
    <w:p w:rsidR="00CD60B3" w:rsidRPr="009D3479" w:rsidRDefault="00CD60B3" w:rsidP="00E75BBA">
      <w:pPr>
        <w:pStyle w:val="berschrift2"/>
        <w:spacing w:before="0"/>
        <w:rPr>
          <w:rFonts w:cs="Arial"/>
        </w:rPr>
      </w:pPr>
      <w:r w:rsidRPr="009D3479">
        <w:rPr>
          <w:rFonts w:cs="Arial"/>
        </w:rPr>
        <w:t>3.1</w:t>
      </w:r>
      <w:r w:rsidRPr="009D3479">
        <w:rPr>
          <w:rFonts w:cs="Arial"/>
        </w:rPr>
        <w:tab/>
        <w:t>Anlass</w:t>
      </w:r>
    </w:p>
    <w:p w:rsidR="003E2CA2" w:rsidRPr="009D3479" w:rsidRDefault="003E2CA2" w:rsidP="003E2CA2">
      <w:pPr>
        <w:rPr>
          <w:rFonts w:cs="Arial"/>
        </w:rPr>
      </w:pPr>
    </w:p>
    <w:p w:rsidR="00532BD6" w:rsidRPr="00DD0E16" w:rsidRDefault="003A6380" w:rsidP="009A3A42">
      <w:pPr>
        <w:rPr>
          <w:rFonts w:cs="Arial"/>
        </w:rPr>
      </w:pPr>
      <w:r>
        <w:rPr>
          <w:rFonts w:cs="Arial"/>
        </w:rPr>
        <w:t>Mit dieser zusätzlichen Stelle</w:t>
      </w:r>
      <w:r w:rsidR="009A3A42" w:rsidRPr="00791080">
        <w:rPr>
          <w:rFonts w:cs="Arial"/>
        </w:rPr>
        <w:t xml:space="preserve"> soll die vorhandene Stelle </w:t>
      </w:r>
      <w:r w:rsidRPr="00DD0E16">
        <w:rPr>
          <w:rFonts w:cs="Arial"/>
        </w:rPr>
        <w:t>unterstütz</w:t>
      </w:r>
      <w:r>
        <w:rPr>
          <w:rFonts w:cs="Arial"/>
        </w:rPr>
        <w:t>t</w:t>
      </w:r>
      <w:r w:rsidRPr="00DD0E16">
        <w:rPr>
          <w:rFonts w:cs="Arial"/>
        </w:rPr>
        <w:t xml:space="preserve"> und entlaste</w:t>
      </w:r>
      <w:r>
        <w:rPr>
          <w:rFonts w:cs="Arial"/>
        </w:rPr>
        <w:t>t werden insbesondere</w:t>
      </w:r>
      <w:r w:rsidRPr="00791080">
        <w:rPr>
          <w:rFonts w:cs="Arial"/>
        </w:rPr>
        <w:t xml:space="preserve"> </w:t>
      </w:r>
      <w:r w:rsidR="009A3A42" w:rsidRPr="00791080">
        <w:rPr>
          <w:rFonts w:cs="Arial"/>
        </w:rPr>
        <w:t xml:space="preserve">bei der Beantwortung </w:t>
      </w:r>
      <w:r>
        <w:rPr>
          <w:rFonts w:cs="Arial"/>
        </w:rPr>
        <w:t xml:space="preserve">von </w:t>
      </w:r>
      <w:r w:rsidR="009A3A42" w:rsidRPr="00791080">
        <w:rPr>
          <w:rFonts w:cs="Arial"/>
        </w:rPr>
        <w:t>Anfragen, der Grundlagenbereitstellung</w:t>
      </w:r>
      <w:r>
        <w:rPr>
          <w:rFonts w:cs="Arial"/>
        </w:rPr>
        <w:t>,</w:t>
      </w:r>
      <w:r w:rsidR="009A3A42" w:rsidRPr="00791080">
        <w:rPr>
          <w:rFonts w:cs="Arial"/>
        </w:rPr>
        <w:t xml:space="preserve"> </w:t>
      </w:r>
      <w:r w:rsidR="00532BD6" w:rsidRPr="00DD0E16">
        <w:rPr>
          <w:rFonts w:cs="Arial"/>
        </w:rPr>
        <w:t>der Weiterentwicklung der Zeitstufenliste Wohnen, der Vorbereitung von Gremienvorlagen und Tagesordnungen zu unterschiedlichen Gesprächskreisen, der Vorbereitung von Fachvorträgen und Publikationen sowie der Durchführung eigener Veranstaltungen (z. B. Wohnprojekttage, Expertenrunden).</w:t>
      </w:r>
    </w:p>
    <w:p w:rsidR="00532BD6" w:rsidRPr="00DD0E16" w:rsidRDefault="00532BD6" w:rsidP="009A3A42">
      <w:pPr>
        <w:rPr>
          <w:rFonts w:cs="Arial"/>
        </w:rPr>
      </w:pPr>
    </w:p>
    <w:p w:rsidR="00CD60B3" w:rsidRPr="00DD0E16" w:rsidRDefault="00CD60B3" w:rsidP="00E75BBA">
      <w:pPr>
        <w:pStyle w:val="berschrift2"/>
        <w:spacing w:before="0"/>
        <w:rPr>
          <w:rFonts w:cs="Arial"/>
        </w:rPr>
      </w:pPr>
      <w:r w:rsidRPr="00DD0E16">
        <w:rPr>
          <w:rFonts w:cs="Arial"/>
        </w:rPr>
        <w:t>3.2</w:t>
      </w:r>
      <w:r w:rsidRPr="00DD0E16">
        <w:rPr>
          <w:rFonts w:cs="Arial"/>
        </w:rPr>
        <w:tab/>
        <w:t>Bisherige Aufgabenwahrnehmung</w:t>
      </w:r>
    </w:p>
    <w:p w:rsidR="003E2CA2" w:rsidRPr="00DD0E16" w:rsidRDefault="003E2CA2" w:rsidP="003E2CA2">
      <w:pPr>
        <w:rPr>
          <w:rFonts w:cs="Arial"/>
        </w:rPr>
      </w:pPr>
    </w:p>
    <w:p w:rsidR="009A3A42" w:rsidRPr="00DD0E16" w:rsidRDefault="00160D2E" w:rsidP="009A3A42">
      <w:pPr>
        <w:ind w:right="-144"/>
        <w:rPr>
          <w:rFonts w:cs="Arial"/>
        </w:rPr>
      </w:pPr>
      <w:r w:rsidRPr="00DD0E16">
        <w:rPr>
          <w:rFonts w:cs="Arial"/>
        </w:rPr>
        <w:t xml:space="preserve">Die unter </w:t>
      </w:r>
      <w:r w:rsidR="009A3A42" w:rsidRPr="00DD0E16">
        <w:rPr>
          <w:rFonts w:cs="Arial"/>
        </w:rPr>
        <w:t>3.</w:t>
      </w:r>
      <w:r w:rsidRPr="00DD0E16">
        <w:rPr>
          <w:rFonts w:cs="Arial"/>
        </w:rPr>
        <w:t xml:space="preserve">1 genannten Aufgaben </w:t>
      </w:r>
      <w:r w:rsidR="003E2CA2" w:rsidRPr="00DD0E16">
        <w:rPr>
          <w:rFonts w:cs="Arial"/>
        </w:rPr>
        <w:t>konnten bislang</w:t>
      </w:r>
      <w:r w:rsidR="00391D40" w:rsidRPr="00DD0E16">
        <w:rPr>
          <w:rFonts w:cs="Arial"/>
        </w:rPr>
        <w:t xml:space="preserve"> nicht oder</w:t>
      </w:r>
      <w:r w:rsidR="003E2CA2" w:rsidRPr="00DD0E16">
        <w:rPr>
          <w:rFonts w:cs="Arial"/>
        </w:rPr>
        <w:t xml:space="preserve"> nur unzureichend </w:t>
      </w:r>
      <w:r w:rsidR="00391D40" w:rsidRPr="00DD0E16">
        <w:rPr>
          <w:rFonts w:cs="Arial"/>
        </w:rPr>
        <w:t>bzw.</w:t>
      </w:r>
      <w:r w:rsidR="003E2CA2" w:rsidRPr="00DD0E16">
        <w:rPr>
          <w:rFonts w:cs="Arial"/>
        </w:rPr>
        <w:t xml:space="preserve"> mit einem erheblichen </w:t>
      </w:r>
      <w:r w:rsidR="004649F5" w:rsidRPr="00DD0E16">
        <w:rPr>
          <w:rFonts w:cs="Arial"/>
        </w:rPr>
        <w:t xml:space="preserve">und nicht mehr zu vertretenen </w:t>
      </w:r>
      <w:r w:rsidR="003E2CA2" w:rsidRPr="00DD0E16">
        <w:rPr>
          <w:rFonts w:cs="Arial"/>
        </w:rPr>
        <w:t>Stundenmehraufwand bewältigt werden.</w:t>
      </w:r>
      <w:r w:rsidR="009A3A42" w:rsidRPr="00DD0E16">
        <w:rPr>
          <w:rFonts w:cs="Arial"/>
        </w:rPr>
        <w:t xml:space="preserve"> Auch amtsintern wurde die bereits vorhandene Stelle (aus der Stadtentwicklung) der Amtsleitung zugeordnet, um planungsbezogene Vorgänge zum Wohnungsbau mit den </w:t>
      </w:r>
      <w:r w:rsidR="009A3A42" w:rsidRPr="00DD0E16">
        <w:rPr>
          <w:rFonts w:cs="Arial"/>
        </w:rPr>
        <w:lastRenderedPageBreak/>
        <w:t xml:space="preserve">Planungsabteilungen, der Stadtsanierung und der Baulandkommission (SIM) sowie weiteren Fachämtern verstärkt und Ziel gerichteter zu koordinieren und auf kurzem Wege mit dem Lenkungskreis Wohnen und weiteren Kooperationspartnern zu kooperieren. </w:t>
      </w:r>
    </w:p>
    <w:p w:rsidR="00816FDD" w:rsidRPr="00DD0E16" w:rsidRDefault="00816FDD" w:rsidP="00E75BBA">
      <w:pPr>
        <w:rPr>
          <w:rFonts w:cs="Arial"/>
        </w:rPr>
      </w:pPr>
    </w:p>
    <w:p w:rsidR="00CD60B3" w:rsidRPr="00DD0E16" w:rsidRDefault="00CD60B3" w:rsidP="00E75BBA">
      <w:pPr>
        <w:pStyle w:val="berschrift2"/>
        <w:spacing w:before="0"/>
        <w:rPr>
          <w:rFonts w:cs="Arial"/>
        </w:rPr>
      </w:pPr>
      <w:r w:rsidRPr="00DD0E16">
        <w:rPr>
          <w:rFonts w:cs="Arial"/>
        </w:rPr>
        <w:t>3.3</w:t>
      </w:r>
      <w:r w:rsidRPr="00DD0E16">
        <w:rPr>
          <w:rFonts w:cs="Arial"/>
        </w:rPr>
        <w:tab/>
        <w:t xml:space="preserve">Auswirkungen bei </w:t>
      </w:r>
      <w:r w:rsidR="00E75BBA" w:rsidRPr="00DD0E16">
        <w:rPr>
          <w:rFonts w:cs="Arial"/>
        </w:rPr>
        <w:t>Ablehnung der Stellenschaffung</w:t>
      </w:r>
    </w:p>
    <w:p w:rsidR="003E2CA2" w:rsidRDefault="003E2CA2" w:rsidP="003E2CA2">
      <w:pPr>
        <w:rPr>
          <w:rFonts w:cs="Arial"/>
        </w:rPr>
      </w:pPr>
    </w:p>
    <w:p w:rsidR="00D84AB4" w:rsidRDefault="00D84AB4" w:rsidP="00D84AB4">
      <w:pPr>
        <w:rPr>
          <w:rFonts w:cs="Arial"/>
        </w:rPr>
      </w:pPr>
      <w:r>
        <w:rPr>
          <w:noProof/>
          <w:szCs w:val="22"/>
        </w:rPr>
        <w:t>Die durch das Bündnis Wohnen erforderlichen Aufgaben könnten</w:t>
      </w:r>
      <w:r w:rsidRPr="00D84AB4">
        <w:rPr>
          <w:rFonts w:cs="Arial"/>
        </w:rPr>
        <w:t xml:space="preserve"> </w:t>
      </w:r>
      <w:r w:rsidRPr="00DD0E16">
        <w:rPr>
          <w:rFonts w:cs="Arial"/>
        </w:rPr>
        <w:t>nicht im erforderlichen Umfang</w:t>
      </w:r>
      <w:r>
        <w:rPr>
          <w:rFonts w:cs="Arial"/>
        </w:rPr>
        <w:t xml:space="preserve"> erledigt werden.</w:t>
      </w:r>
      <w:r w:rsidRPr="00D84AB4">
        <w:rPr>
          <w:rFonts w:cs="Arial"/>
        </w:rPr>
        <w:t xml:space="preserve"> </w:t>
      </w:r>
      <w:r w:rsidRPr="00DD0E16">
        <w:rPr>
          <w:rFonts w:cs="Arial"/>
        </w:rPr>
        <w:t>Diesbezügliche Anforderungen des Gemeinderats</w:t>
      </w:r>
      <w:r>
        <w:rPr>
          <w:rFonts w:cs="Arial"/>
        </w:rPr>
        <w:t xml:space="preserve"> könnten nicht erfüllt werden.</w:t>
      </w:r>
    </w:p>
    <w:p w:rsidR="00D84AB4" w:rsidRPr="00DD0E16" w:rsidRDefault="00D84AB4" w:rsidP="003E2CA2">
      <w:pPr>
        <w:rPr>
          <w:rFonts w:cs="Arial"/>
        </w:rPr>
      </w:pPr>
    </w:p>
    <w:p w:rsidR="00EA536F" w:rsidRPr="00DD0E16" w:rsidRDefault="00EA536F" w:rsidP="00E75BBA">
      <w:pPr>
        <w:rPr>
          <w:rFonts w:cs="Arial"/>
        </w:rPr>
      </w:pPr>
    </w:p>
    <w:p w:rsidR="00CD60B3" w:rsidRPr="00DD0E16" w:rsidRDefault="00CD60B3" w:rsidP="00E75BBA">
      <w:pPr>
        <w:rPr>
          <w:rFonts w:cs="Arial"/>
          <w:b/>
          <w:u w:val="single"/>
        </w:rPr>
      </w:pPr>
      <w:r w:rsidRPr="00DD0E16">
        <w:rPr>
          <w:rFonts w:cs="Arial"/>
          <w:b/>
          <w:u w:val="single"/>
        </w:rPr>
        <w:t>4 Stellenvermerke</w:t>
      </w:r>
    </w:p>
    <w:p w:rsidR="00FC587C" w:rsidRDefault="00FC587C" w:rsidP="00E75BBA">
      <w:pPr>
        <w:rPr>
          <w:rFonts w:cs="Arial"/>
        </w:rPr>
      </w:pPr>
    </w:p>
    <w:p w:rsidR="00D84AB4" w:rsidRPr="00DD0E16" w:rsidRDefault="00D84AB4" w:rsidP="00E75BBA">
      <w:pPr>
        <w:rPr>
          <w:rFonts w:cs="Arial"/>
        </w:rPr>
      </w:pPr>
      <w:r>
        <w:rPr>
          <w:rFonts w:cs="Arial"/>
        </w:rPr>
        <w:t>keine</w:t>
      </w:r>
    </w:p>
    <w:sectPr w:rsidR="00D84AB4" w:rsidRPr="00DD0E16" w:rsidSect="00245F1B">
      <w:headerReference w:type="default" r:id="rId7"/>
      <w:pgSz w:w="11907" w:h="16840" w:code="9"/>
      <w:pgMar w:top="1134" w:right="1134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D5E" w:rsidRDefault="00C62D5E">
      <w:r>
        <w:separator/>
      </w:r>
    </w:p>
  </w:endnote>
  <w:endnote w:type="continuationSeparator" w:id="0">
    <w:p w:rsidR="00C62D5E" w:rsidRDefault="00C6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D5E" w:rsidRDefault="00C62D5E">
      <w:r>
        <w:separator/>
      </w:r>
    </w:p>
  </w:footnote>
  <w:footnote w:type="continuationSeparator" w:id="0">
    <w:p w:rsidR="00C62D5E" w:rsidRDefault="00C62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75C" w:rsidRDefault="0012575C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5C463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5C463F">
      <w:rPr>
        <w:rStyle w:val="Seitenzahl"/>
      </w:rPr>
      <w:fldChar w:fldCharType="separate"/>
    </w:r>
    <w:r w:rsidR="00591EBE">
      <w:rPr>
        <w:rStyle w:val="Seitenzahl"/>
        <w:noProof/>
      </w:rPr>
      <w:t>2</w:t>
    </w:r>
    <w:r w:rsidR="005C463F">
      <w:rPr>
        <w:rStyle w:val="Seitenzahl"/>
      </w:rPr>
      <w:fldChar w:fldCharType="end"/>
    </w:r>
    <w:r>
      <w:rPr>
        <w:rStyle w:val="Seitenzahl"/>
      </w:rPr>
      <w:t xml:space="preserve"> -</w:t>
    </w:r>
  </w:p>
  <w:p w:rsidR="0012575C" w:rsidRDefault="001257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6600F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05D2E"/>
    <w:multiLevelType w:val="hybridMultilevel"/>
    <w:tmpl w:val="61848C5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AE74D1"/>
    <w:multiLevelType w:val="multilevel"/>
    <w:tmpl w:val="571A03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6217E"/>
    <w:multiLevelType w:val="hybridMultilevel"/>
    <w:tmpl w:val="1CF08CD0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46361C"/>
    <w:multiLevelType w:val="hybridMultilevel"/>
    <w:tmpl w:val="6E7E73F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813FF"/>
    <w:multiLevelType w:val="hybridMultilevel"/>
    <w:tmpl w:val="878447F4"/>
    <w:lvl w:ilvl="0" w:tplc="824C3D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14685"/>
    <w:multiLevelType w:val="multilevel"/>
    <w:tmpl w:val="EB9A07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74CCB"/>
    <w:multiLevelType w:val="hybridMultilevel"/>
    <w:tmpl w:val="86B65B90"/>
    <w:lvl w:ilvl="0" w:tplc="824C3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405C7"/>
    <w:multiLevelType w:val="hybridMultilevel"/>
    <w:tmpl w:val="A404AF8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55C8C"/>
    <w:multiLevelType w:val="hybridMultilevel"/>
    <w:tmpl w:val="79066402"/>
    <w:lvl w:ilvl="0" w:tplc="824C3D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D130B"/>
    <w:multiLevelType w:val="hybridMultilevel"/>
    <w:tmpl w:val="DA60495C"/>
    <w:lvl w:ilvl="0" w:tplc="031A4F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82970"/>
    <w:multiLevelType w:val="hybridMultilevel"/>
    <w:tmpl w:val="DB96CDFE"/>
    <w:lvl w:ilvl="0" w:tplc="E1E6BB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D694B"/>
    <w:multiLevelType w:val="hybridMultilevel"/>
    <w:tmpl w:val="3F645CC4"/>
    <w:lvl w:ilvl="0" w:tplc="031A4F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3735B"/>
    <w:multiLevelType w:val="hybridMultilevel"/>
    <w:tmpl w:val="21644B32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7AF60E7"/>
    <w:multiLevelType w:val="hybridMultilevel"/>
    <w:tmpl w:val="7360BB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B74F2"/>
    <w:multiLevelType w:val="hybridMultilevel"/>
    <w:tmpl w:val="82D0FE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3B806F0F"/>
    <w:multiLevelType w:val="hybridMultilevel"/>
    <w:tmpl w:val="299CB59A"/>
    <w:lvl w:ilvl="0" w:tplc="2EA49330">
      <w:start w:val="4"/>
      <w:numFmt w:val="bullet"/>
      <w:lvlText w:val="-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0132D"/>
    <w:multiLevelType w:val="hybridMultilevel"/>
    <w:tmpl w:val="9A4CEFA8"/>
    <w:lvl w:ilvl="0" w:tplc="B9C0A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2CD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E8B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B4A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B6F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FC4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DCC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E48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6CE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F154770"/>
    <w:multiLevelType w:val="hybridMultilevel"/>
    <w:tmpl w:val="D108C68C"/>
    <w:lvl w:ilvl="0" w:tplc="E1E6BB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3121F"/>
    <w:multiLevelType w:val="hybridMultilevel"/>
    <w:tmpl w:val="B5CCF58C"/>
    <w:lvl w:ilvl="0" w:tplc="031A4F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E4830"/>
    <w:multiLevelType w:val="hybridMultilevel"/>
    <w:tmpl w:val="1444E52A"/>
    <w:lvl w:ilvl="0" w:tplc="031A4F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A28BA"/>
    <w:multiLevelType w:val="hybridMultilevel"/>
    <w:tmpl w:val="571A03F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61F70"/>
    <w:multiLevelType w:val="hybridMultilevel"/>
    <w:tmpl w:val="65303F7C"/>
    <w:lvl w:ilvl="0" w:tplc="01D8F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7C3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180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363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00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9AD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301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48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82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B2B1048"/>
    <w:multiLevelType w:val="hybridMultilevel"/>
    <w:tmpl w:val="9500CF52"/>
    <w:lvl w:ilvl="0" w:tplc="996068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EB614C"/>
    <w:multiLevelType w:val="hybridMultilevel"/>
    <w:tmpl w:val="EB9A072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428A2"/>
    <w:multiLevelType w:val="hybridMultilevel"/>
    <w:tmpl w:val="EDAEC3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620D6"/>
    <w:multiLevelType w:val="hybridMultilevel"/>
    <w:tmpl w:val="E06C106A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E9C7273"/>
    <w:multiLevelType w:val="hybridMultilevel"/>
    <w:tmpl w:val="3F528E3E"/>
    <w:lvl w:ilvl="0" w:tplc="B76068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568A5BEC">
      <w:start w:val="199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3"/>
  </w:num>
  <w:num w:numId="4">
    <w:abstractNumId w:val="21"/>
  </w:num>
  <w:num w:numId="5">
    <w:abstractNumId w:val="2"/>
  </w:num>
  <w:num w:numId="6">
    <w:abstractNumId w:val="19"/>
  </w:num>
  <w:num w:numId="7">
    <w:abstractNumId w:val="22"/>
  </w:num>
  <w:num w:numId="8">
    <w:abstractNumId w:val="17"/>
  </w:num>
  <w:num w:numId="9">
    <w:abstractNumId w:val="7"/>
  </w:num>
  <w:num w:numId="10">
    <w:abstractNumId w:val="24"/>
  </w:num>
  <w:num w:numId="11">
    <w:abstractNumId w:val="6"/>
  </w:num>
  <w:num w:numId="12">
    <w:abstractNumId w:val="9"/>
  </w:num>
  <w:num w:numId="13">
    <w:abstractNumId w:val="5"/>
  </w:num>
  <w:num w:numId="14">
    <w:abstractNumId w:val="0"/>
  </w:num>
  <w:num w:numId="15">
    <w:abstractNumId w:val="12"/>
  </w:num>
  <w:num w:numId="16">
    <w:abstractNumId w:val="10"/>
  </w:num>
  <w:num w:numId="17">
    <w:abstractNumId w:val="20"/>
  </w:num>
  <w:num w:numId="18">
    <w:abstractNumId w:val="27"/>
  </w:num>
  <w:num w:numId="19">
    <w:abstractNumId w:val="13"/>
  </w:num>
  <w:num w:numId="20">
    <w:abstractNumId w:val="26"/>
  </w:num>
  <w:num w:numId="21">
    <w:abstractNumId w:val="3"/>
  </w:num>
  <w:num w:numId="22">
    <w:abstractNumId w:val="11"/>
  </w:num>
  <w:num w:numId="23">
    <w:abstractNumId w:val="25"/>
  </w:num>
  <w:num w:numId="24">
    <w:abstractNumId w:val="4"/>
  </w:num>
  <w:num w:numId="25">
    <w:abstractNumId w:val="15"/>
  </w:num>
  <w:num w:numId="26">
    <w:abstractNumId w:val="18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B3"/>
    <w:rsid w:val="00005870"/>
    <w:rsid w:val="000232F3"/>
    <w:rsid w:val="000306E1"/>
    <w:rsid w:val="0003471A"/>
    <w:rsid w:val="000462F9"/>
    <w:rsid w:val="00056F2B"/>
    <w:rsid w:val="00063A03"/>
    <w:rsid w:val="00076563"/>
    <w:rsid w:val="00083945"/>
    <w:rsid w:val="000916A4"/>
    <w:rsid w:val="00094886"/>
    <w:rsid w:val="000A4A84"/>
    <w:rsid w:val="000B338C"/>
    <w:rsid w:val="000B6B5B"/>
    <w:rsid w:val="000D06F6"/>
    <w:rsid w:val="000D12A5"/>
    <w:rsid w:val="000E1545"/>
    <w:rsid w:val="000F38EC"/>
    <w:rsid w:val="00104BA2"/>
    <w:rsid w:val="00104CBA"/>
    <w:rsid w:val="001055B0"/>
    <w:rsid w:val="001204D8"/>
    <w:rsid w:val="0012575C"/>
    <w:rsid w:val="001362A4"/>
    <w:rsid w:val="00136E84"/>
    <w:rsid w:val="00141B07"/>
    <w:rsid w:val="00147C4A"/>
    <w:rsid w:val="00153738"/>
    <w:rsid w:val="0016059B"/>
    <w:rsid w:val="00160D2E"/>
    <w:rsid w:val="00161999"/>
    <w:rsid w:val="0017706F"/>
    <w:rsid w:val="001774A7"/>
    <w:rsid w:val="00181282"/>
    <w:rsid w:val="001960F7"/>
    <w:rsid w:val="0019722B"/>
    <w:rsid w:val="001A1D12"/>
    <w:rsid w:val="001A214E"/>
    <w:rsid w:val="001B7835"/>
    <w:rsid w:val="001C6F64"/>
    <w:rsid w:val="001E61B4"/>
    <w:rsid w:val="001E62D7"/>
    <w:rsid w:val="001F45DB"/>
    <w:rsid w:val="00210252"/>
    <w:rsid w:val="00213FF1"/>
    <w:rsid w:val="00222FEC"/>
    <w:rsid w:val="00225676"/>
    <w:rsid w:val="00236FBD"/>
    <w:rsid w:val="00245F1B"/>
    <w:rsid w:val="002460C8"/>
    <w:rsid w:val="002469F5"/>
    <w:rsid w:val="00251A38"/>
    <w:rsid w:val="00274845"/>
    <w:rsid w:val="002916AF"/>
    <w:rsid w:val="00292657"/>
    <w:rsid w:val="00297713"/>
    <w:rsid w:val="002A3E94"/>
    <w:rsid w:val="002A6C37"/>
    <w:rsid w:val="002B03EE"/>
    <w:rsid w:val="002B2224"/>
    <w:rsid w:val="002B63EF"/>
    <w:rsid w:val="002B700B"/>
    <w:rsid w:val="002B72AE"/>
    <w:rsid w:val="002C403A"/>
    <w:rsid w:val="002D4807"/>
    <w:rsid w:val="002D695A"/>
    <w:rsid w:val="002E4A72"/>
    <w:rsid w:val="002F1C75"/>
    <w:rsid w:val="003006B1"/>
    <w:rsid w:val="00302D5D"/>
    <w:rsid w:val="00313DEA"/>
    <w:rsid w:val="00313EF6"/>
    <w:rsid w:val="003155AD"/>
    <w:rsid w:val="00331267"/>
    <w:rsid w:val="00340130"/>
    <w:rsid w:val="00370D7E"/>
    <w:rsid w:val="00371465"/>
    <w:rsid w:val="0037265F"/>
    <w:rsid w:val="00377C78"/>
    <w:rsid w:val="003814D5"/>
    <w:rsid w:val="00384CD7"/>
    <w:rsid w:val="00390130"/>
    <w:rsid w:val="00391D40"/>
    <w:rsid w:val="00392A52"/>
    <w:rsid w:val="003971EC"/>
    <w:rsid w:val="00397346"/>
    <w:rsid w:val="003A6380"/>
    <w:rsid w:val="003A7D58"/>
    <w:rsid w:val="003B69A3"/>
    <w:rsid w:val="003D7773"/>
    <w:rsid w:val="003E2CA2"/>
    <w:rsid w:val="003F24EA"/>
    <w:rsid w:val="003F536E"/>
    <w:rsid w:val="00401B47"/>
    <w:rsid w:val="00412EA5"/>
    <w:rsid w:val="00413B78"/>
    <w:rsid w:val="00421AE9"/>
    <w:rsid w:val="00425672"/>
    <w:rsid w:val="00426C4B"/>
    <w:rsid w:val="00430C0F"/>
    <w:rsid w:val="00431A67"/>
    <w:rsid w:val="00432D7D"/>
    <w:rsid w:val="0044224C"/>
    <w:rsid w:val="00445B86"/>
    <w:rsid w:val="0045511A"/>
    <w:rsid w:val="004649F5"/>
    <w:rsid w:val="00473A45"/>
    <w:rsid w:val="00477831"/>
    <w:rsid w:val="004A4454"/>
    <w:rsid w:val="004B0329"/>
    <w:rsid w:val="004C0D07"/>
    <w:rsid w:val="004D0437"/>
    <w:rsid w:val="004E3355"/>
    <w:rsid w:val="004E3E61"/>
    <w:rsid w:val="004F01C1"/>
    <w:rsid w:val="004F18DF"/>
    <w:rsid w:val="004F2C76"/>
    <w:rsid w:val="004F6788"/>
    <w:rsid w:val="00502729"/>
    <w:rsid w:val="005161AC"/>
    <w:rsid w:val="0052311C"/>
    <w:rsid w:val="00523F71"/>
    <w:rsid w:val="005254FA"/>
    <w:rsid w:val="00532BD6"/>
    <w:rsid w:val="005362ED"/>
    <w:rsid w:val="00540967"/>
    <w:rsid w:val="00544BEC"/>
    <w:rsid w:val="0056594A"/>
    <w:rsid w:val="0057631F"/>
    <w:rsid w:val="005821EE"/>
    <w:rsid w:val="005859EF"/>
    <w:rsid w:val="0059148A"/>
    <w:rsid w:val="00591EBE"/>
    <w:rsid w:val="00592742"/>
    <w:rsid w:val="005974B9"/>
    <w:rsid w:val="005B7BD9"/>
    <w:rsid w:val="005C463F"/>
    <w:rsid w:val="005E0B36"/>
    <w:rsid w:val="005F684F"/>
    <w:rsid w:val="005F7E48"/>
    <w:rsid w:val="00607CAB"/>
    <w:rsid w:val="00611D11"/>
    <w:rsid w:val="00617CB6"/>
    <w:rsid w:val="0063079D"/>
    <w:rsid w:val="006502AA"/>
    <w:rsid w:val="00656F9C"/>
    <w:rsid w:val="006702F4"/>
    <w:rsid w:val="00672F9C"/>
    <w:rsid w:val="00687D44"/>
    <w:rsid w:val="0069100A"/>
    <w:rsid w:val="006A0CB1"/>
    <w:rsid w:val="006B0548"/>
    <w:rsid w:val="006B3467"/>
    <w:rsid w:val="006C4AAD"/>
    <w:rsid w:val="006D6BFD"/>
    <w:rsid w:val="006E2402"/>
    <w:rsid w:val="0070415E"/>
    <w:rsid w:val="00704EE9"/>
    <w:rsid w:val="00705DC2"/>
    <w:rsid w:val="00706F68"/>
    <w:rsid w:val="00723BC9"/>
    <w:rsid w:val="00726928"/>
    <w:rsid w:val="00736BB1"/>
    <w:rsid w:val="00744CAF"/>
    <w:rsid w:val="00756BE7"/>
    <w:rsid w:val="0076482D"/>
    <w:rsid w:val="0077794D"/>
    <w:rsid w:val="007858BB"/>
    <w:rsid w:val="00791080"/>
    <w:rsid w:val="00792565"/>
    <w:rsid w:val="007C1DC8"/>
    <w:rsid w:val="007C38AC"/>
    <w:rsid w:val="007D4829"/>
    <w:rsid w:val="007F167A"/>
    <w:rsid w:val="007F29DC"/>
    <w:rsid w:val="007F7D53"/>
    <w:rsid w:val="008051B9"/>
    <w:rsid w:val="00810768"/>
    <w:rsid w:val="0081594A"/>
    <w:rsid w:val="00816AB8"/>
    <w:rsid w:val="00816FDD"/>
    <w:rsid w:val="00831AD7"/>
    <w:rsid w:val="00831BBE"/>
    <w:rsid w:val="00832E48"/>
    <w:rsid w:val="00835FC9"/>
    <w:rsid w:val="0083751E"/>
    <w:rsid w:val="00844CEA"/>
    <w:rsid w:val="00855A04"/>
    <w:rsid w:val="00857917"/>
    <w:rsid w:val="008742E2"/>
    <w:rsid w:val="00874E56"/>
    <w:rsid w:val="00881479"/>
    <w:rsid w:val="00882378"/>
    <w:rsid w:val="00887BD4"/>
    <w:rsid w:val="00887E89"/>
    <w:rsid w:val="008955A2"/>
    <w:rsid w:val="008A43DB"/>
    <w:rsid w:val="008B4D17"/>
    <w:rsid w:val="008D05A2"/>
    <w:rsid w:val="008E2632"/>
    <w:rsid w:val="008E663A"/>
    <w:rsid w:val="008F2109"/>
    <w:rsid w:val="0090357D"/>
    <w:rsid w:val="00903C40"/>
    <w:rsid w:val="00910763"/>
    <w:rsid w:val="00931956"/>
    <w:rsid w:val="00935C8D"/>
    <w:rsid w:val="00937B4E"/>
    <w:rsid w:val="0094324A"/>
    <w:rsid w:val="00957A0E"/>
    <w:rsid w:val="009653D7"/>
    <w:rsid w:val="009656E4"/>
    <w:rsid w:val="00973A56"/>
    <w:rsid w:val="0097657E"/>
    <w:rsid w:val="00984BC8"/>
    <w:rsid w:val="00990EA2"/>
    <w:rsid w:val="009926D1"/>
    <w:rsid w:val="00996C55"/>
    <w:rsid w:val="009A04E4"/>
    <w:rsid w:val="009A2C1F"/>
    <w:rsid w:val="009A3A42"/>
    <w:rsid w:val="009A49F7"/>
    <w:rsid w:val="009A78D1"/>
    <w:rsid w:val="009B0DE1"/>
    <w:rsid w:val="009C01B7"/>
    <w:rsid w:val="009D2237"/>
    <w:rsid w:val="009D3479"/>
    <w:rsid w:val="009D758A"/>
    <w:rsid w:val="009F4772"/>
    <w:rsid w:val="009F7FBA"/>
    <w:rsid w:val="00A23730"/>
    <w:rsid w:val="00A269E6"/>
    <w:rsid w:val="00A36A0D"/>
    <w:rsid w:val="00A3737E"/>
    <w:rsid w:val="00A413B9"/>
    <w:rsid w:val="00A468B6"/>
    <w:rsid w:val="00A64C0A"/>
    <w:rsid w:val="00A758C3"/>
    <w:rsid w:val="00A8090C"/>
    <w:rsid w:val="00A87053"/>
    <w:rsid w:val="00A9261C"/>
    <w:rsid w:val="00A94D7E"/>
    <w:rsid w:val="00A97138"/>
    <w:rsid w:val="00AC008A"/>
    <w:rsid w:val="00AC0251"/>
    <w:rsid w:val="00AC6E27"/>
    <w:rsid w:val="00AC7953"/>
    <w:rsid w:val="00AE1C85"/>
    <w:rsid w:val="00AE6EC7"/>
    <w:rsid w:val="00AF6A97"/>
    <w:rsid w:val="00AF79B5"/>
    <w:rsid w:val="00B01FB5"/>
    <w:rsid w:val="00B06B7B"/>
    <w:rsid w:val="00B11592"/>
    <w:rsid w:val="00B1773A"/>
    <w:rsid w:val="00B2427D"/>
    <w:rsid w:val="00B24FA6"/>
    <w:rsid w:val="00B30354"/>
    <w:rsid w:val="00B419FF"/>
    <w:rsid w:val="00B51535"/>
    <w:rsid w:val="00B67FD7"/>
    <w:rsid w:val="00B70026"/>
    <w:rsid w:val="00B70560"/>
    <w:rsid w:val="00B73046"/>
    <w:rsid w:val="00B8123D"/>
    <w:rsid w:val="00B90902"/>
    <w:rsid w:val="00B916DC"/>
    <w:rsid w:val="00B9561D"/>
    <w:rsid w:val="00B97D76"/>
    <w:rsid w:val="00BA6C36"/>
    <w:rsid w:val="00BC4C44"/>
    <w:rsid w:val="00BD0685"/>
    <w:rsid w:val="00BD48DD"/>
    <w:rsid w:val="00BD7EBA"/>
    <w:rsid w:val="00BE70B4"/>
    <w:rsid w:val="00BF662B"/>
    <w:rsid w:val="00C01C3A"/>
    <w:rsid w:val="00C0344A"/>
    <w:rsid w:val="00C17407"/>
    <w:rsid w:val="00C20446"/>
    <w:rsid w:val="00C3016B"/>
    <w:rsid w:val="00C32B8B"/>
    <w:rsid w:val="00C36559"/>
    <w:rsid w:val="00C37C7F"/>
    <w:rsid w:val="00C419CC"/>
    <w:rsid w:val="00C47D4C"/>
    <w:rsid w:val="00C54288"/>
    <w:rsid w:val="00C56BE9"/>
    <w:rsid w:val="00C62D5E"/>
    <w:rsid w:val="00C7447A"/>
    <w:rsid w:val="00C75C18"/>
    <w:rsid w:val="00C83390"/>
    <w:rsid w:val="00C83DDA"/>
    <w:rsid w:val="00C8448C"/>
    <w:rsid w:val="00C86A02"/>
    <w:rsid w:val="00C979FB"/>
    <w:rsid w:val="00CA6758"/>
    <w:rsid w:val="00CB0071"/>
    <w:rsid w:val="00CB6BEA"/>
    <w:rsid w:val="00CB7D39"/>
    <w:rsid w:val="00CC5ED4"/>
    <w:rsid w:val="00CD60B3"/>
    <w:rsid w:val="00CE0B1F"/>
    <w:rsid w:val="00CE5370"/>
    <w:rsid w:val="00CE74EF"/>
    <w:rsid w:val="00CF0DEF"/>
    <w:rsid w:val="00CF175F"/>
    <w:rsid w:val="00CF2153"/>
    <w:rsid w:val="00CF3164"/>
    <w:rsid w:val="00CF6D6E"/>
    <w:rsid w:val="00D07899"/>
    <w:rsid w:val="00D13C8B"/>
    <w:rsid w:val="00D16EC7"/>
    <w:rsid w:val="00D17569"/>
    <w:rsid w:val="00D32D8C"/>
    <w:rsid w:val="00D42122"/>
    <w:rsid w:val="00D44A52"/>
    <w:rsid w:val="00D46FAA"/>
    <w:rsid w:val="00D4753B"/>
    <w:rsid w:val="00D515A1"/>
    <w:rsid w:val="00D51FB1"/>
    <w:rsid w:val="00D53B21"/>
    <w:rsid w:val="00D6078A"/>
    <w:rsid w:val="00D630B7"/>
    <w:rsid w:val="00D71355"/>
    <w:rsid w:val="00D72758"/>
    <w:rsid w:val="00D76B52"/>
    <w:rsid w:val="00D775F9"/>
    <w:rsid w:val="00D7793E"/>
    <w:rsid w:val="00D83306"/>
    <w:rsid w:val="00D84AB4"/>
    <w:rsid w:val="00DA669F"/>
    <w:rsid w:val="00DB44BF"/>
    <w:rsid w:val="00DD0E16"/>
    <w:rsid w:val="00DD1DCB"/>
    <w:rsid w:val="00DD293A"/>
    <w:rsid w:val="00DE169E"/>
    <w:rsid w:val="00DE43A2"/>
    <w:rsid w:val="00E03073"/>
    <w:rsid w:val="00E15251"/>
    <w:rsid w:val="00E175F7"/>
    <w:rsid w:val="00E22D38"/>
    <w:rsid w:val="00E4232A"/>
    <w:rsid w:val="00E461CC"/>
    <w:rsid w:val="00E60E1A"/>
    <w:rsid w:val="00E65931"/>
    <w:rsid w:val="00E701B2"/>
    <w:rsid w:val="00E75BBA"/>
    <w:rsid w:val="00E77868"/>
    <w:rsid w:val="00E87BF0"/>
    <w:rsid w:val="00E90D5D"/>
    <w:rsid w:val="00E92251"/>
    <w:rsid w:val="00EA536F"/>
    <w:rsid w:val="00EA56ED"/>
    <w:rsid w:val="00EC232A"/>
    <w:rsid w:val="00EC4FA4"/>
    <w:rsid w:val="00EC6C19"/>
    <w:rsid w:val="00ED06C3"/>
    <w:rsid w:val="00ED0EF6"/>
    <w:rsid w:val="00EF3EBF"/>
    <w:rsid w:val="00EF5C39"/>
    <w:rsid w:val="00EF5D35"/>
    <w:rsid w:val="00EF60D1"/>
    <w:rsid w:val="00F16096"/>
    <w:rsid w:val="00F265EE"/>
    <w:rsid w:val="00F31D12"/>
    <w:rsid w:val="00F345B9"/>
    <w:rsid w:val="00F3583C"/>
    <w:rsid w:val="00F363B4"/>
    <w:rsid w:val="00F367B2"/>
    <w:rsid w:val="00F42306"/>
    <w:rsid w:val="00F47D7F"/>
    <w:rsid w:val="00F67128"/>
    <w:rsid w:val="00F678E7"/>
    <w:rsid w:val="00F75A48"/>
    <w:rsid w:val="00F76FAC"/>
    <w:rsid w:val="00F81801"/>
    <w:rsid w:val="00F91BE9"/>
    <w:rsid w:val="00F96567"/>
    <w:rsid w:val="00FB5D11"/>
    <w:rsid w:val="00FC587C"/>
    <w:rsid w:val="00FD2EAA"/>
    <w:rsid w:val="00FE10BA"/>
    <w:rsid w:val="00FE563B"/>
    <w:rsid w:val="00FF26BE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3756C"/>
  <w15:docId w15:val="{107ED6F8-5BC9-4825-B40D-523A0A61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60B3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CD60B3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CD60B3"/>
    <w:pPr>
      <w:keepNext/>
      <w:spacing w:before="240"/>
      <w:ind w:left="482" w:hanging="482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D60B3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CD60B3"/>
    <w:rPr>
      <w:rFonts w:ascii="Arial" w:hAnsi="Arial"/>
      <w:sz w:val="24"/>
    </w:rPr>
  </w:style>
  <w:style w:type="character" w:styleId="Hyperlink">
    <w:name w:val="Hyperlink"/>
    <w:basedOn w:val="Absatz-Standardschriftart"/>
    <w:rsid w:val="00274845"/>
    <w:rPr>
      <w:color w:val="0000FF"/>
      <w:u w:val="single"/>
    </w:rPr>
  </w:style>
  <w:style w:type="paragraph" w:styleId="Sprechblasentext">
    <w:name w:val="Balloon Text"/>
    <w:basedOn w:val="Standard"/>
    <w:semiHidden/>
    <w:rsid w:val="0018128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72"/>
    <w:qFormat/>
    <w:rsid w:val="00D46FAA"/>
    <w:pPr>
      <w:ind w:left="720"/>
      <w:contextualSpacing/>
    </w:pPr>
  </w:style>
  <w:style w:type="table" w:styleId="Tabellenraster">
    <w:name w:val="Table Grid"/>
    <w:basedOn w:val="NormaleTabelle"/>
    <w:rsid w:val="00F81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E31669F.dotm</Template>
  <TotalTime>0</TotalTime>
  <Pages>2</Pages>
  <Words>285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      zur GRDrs      /2011</vt:lpstr>
    </vt:vector>
  </TitlesOfParts>
  <Company>Landeshauptstadt Stuttgart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      zur GRDrs      /2011</dc:title>
  <dc:creator>Fricke, Axel</dc:creator>
  <cp:lastModifiedBy>U103007</cp:lastModifiedBy>
  <cp:revision>7</cp:revision>
  <cp:lastPrinted>2017-09-15T10:27:00Z</cp:lastPrinted>
  <dcterms:created xsi:type="dcterms:W3CDTF">2017-09-15T08:51:00Z</dcterms:created>
  <dcterms:modified xsi:type="dcterms:W3CDTF">2017-09-15T10:28:00Z</dcterms:modified>
</cp:coreProperties>
</file>