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77E0" w14:textId="4CCB5017" w:rsidR="003D7B0B" w:rsidRPr="005F41AB" w:rsidRDefault="003D7B0B" w:rsidP="00397717">
      <w:pPr>
        <w:jc w:val="right"/>
      </w:pPr>
      <w:r w:rsidRPr="005F41AB">
        <w:t xml:space="preserve">Anlage </w:t>
      </w:r>
      <w:r w:rsidR="00BA7E47">
        <w:t>2</w:t>
      </w:r>
      <w:r w:rsidRPr="005F41AB">
        <w:t xml:space="preserve"> zur GRDrs </w:t>
      </w:r>
      <w:r w:rsidR="00BA7E47">
        <w:t>706</w:t>
      </w:r>
      <w:r w:rsidR="005F5B3D" w:rsidRPr="005F41AB">
        <w:t>/20</w:t>
      </w:r>
      <w:r w:rsidR="00AE7B02" w:rsidRPr="005F41AB">
        <w:t>21</w:t>
      </w:r>
    </w:p>
    <w:p w14:paraId="01FCB3A2" w14:textId="77777777" w:rsidR="003D7B0B" w:rsidRPr="005F41AB" w:rsidRDefault="003D7B0B" w:rsidP="006E0575"/>
    <w:p w14:paraId="5683FD81" w14:textId="77777777" w:rsidR="003D7B0B" w:rsidRPr="005F41AB" w:rsidRDefault="003D7B0B" w:rsidP="006E0575"/>
    <w:p w14:paraId="20A12BCA" w14:textId="77777777" w:rsidR="00184EDC" w:rsidRPr="005F41AB" w:rsidRDefault="003D7B0B" w:rsidP="00397717">
      <w:pPr>
        <w:jc w:val="center"/>
        <w:rPr>
          <w:b/>
          <w:sz w:val="36"/>
        </w:rPr>
      </w:pPr>
      <w:r w:rsidRPr="005F41AB">
        <w:rPr>
          <w:b/>
          <w:sz w:val="36"/>
          <w:u w:val="single"/>
        </w:rPr>
        <w:t>Stellenschaffun</w:t>
      </w:r>
      <w:r w:rsidRPr="005F41AB">
        <w:rPr>
          <w:b/>
          <w:sz w:val="36"/>
        </w:rPr>
        <w:t>g</w:t>
      </w:r>
    </w:p>
    <w:p w14:paraId="62199A68" w14:textId="7C560482" w:rsidR="003D7B0B" w:rsidRPr="005F41AB" w:rsidRDefault="00184EDC" w:rsidP="00397717">
      <w:pPr>
        <w:jc w:val="center"/>
        <w:rPr>
          <w:b/>
          <w:sz w:val="36"/>
          <w:szCs w:val="36"/>
          <w:u w:val="single"/>
        </w:rPr>
      </w:pPr>
      <w:r w:rsidRPr="005F41AB">
        <w:rPr>
          <w:b/>
          <w:sz w:val="36"/>
          <w:szCs w:val="36"/>
          <w:u w:val="single"/>
        </w:rPr>
        <w:t>zum Stellenplan 20</w:t>
      </w:r>
      <w:r w:rsidR="00DE362D" w:rsidRPr="005F41AB">
        <w:rPr>
          <w:b/>
          <w:sz w:val="36"/>
          <w:szCs w:val="36"/>
          <w:u w:val="single"/>
        </w:rPr>
        <w:t>2</w:t>
      </w:r>
      <w:r w:rsidR="00A21263" w:rsidRPr="005F41AB">
        <w:rPr>
          <w:b/>
          <w:sz w:val="36"/>
          <w:szCs w:val="36"/>
          <w:u w:val="single"/>
        </w:rPr>
        <w:t>2</w:t>
      </w:r>
    </w:p>
    <w:p w14:paraId="0B456033" w14:textId="77777777" w:rsidR="003D7B0B" w:rsidRPr="005F41AB" w:rsidRDefault="003D7B0B" w:rsidP="006E0575">
      <w:pPr>
        <w:rPr>
          <w:u w:val="single"/>
        </w:rPr>
      </w:pPr>
    </w:p>
    <w:p w14:paraId="7F8844E3" w14:textId="77777777" w:rsidR="00DE362D" w:rsidRPr="005F41AB"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41AB" w:rsidRPr="005F41AB" w14:paraId="37A6E10C" w14:textId="77777777" w:rsidTr="00A21263">
        <w:trPr>
          <w:cantSplit/>
          <w:tblHeader/>
        </w:trPr>
        <w:tc>
          <w:tcPr>
            <w:tcW w:w="1814" w:type="dxa"/>
            <w:shd w:val="pct12" w:color="auto" w:fill="FFFFFF"/>
          </w:tcPr>
          <w:p w14:paraId="29C7B9CB" w14:textId="77777777" w:rsidR="00DE362D" w:rsidRPr="005F41AB" w:rsidRDefault="005F5B3D" w:rsidP="0030686C">
            <w:pPr>
              <w:spacing w:before="120" w:after="120" w:line="200" w:lineRule="exact"/>
              <w:ind w:right="-85"/>
              <w:rPr>
                <w:sz w:val="16"/>
                <w:szCs w:val="16"/>
              </w:rPr>
            </w:pPr>
            <w:r w:rsidRPr="005F41AB">
              <w:rPr>
                <w:sz w:val="16"/>
                <w:szCs w:val="16"/>
              </w:rPr>
              <w:t>Org.-Einheit</w:t>
            </w:r>
            <w:r w:rsidR="00380937" w:rsidRPr="005F41AB">
              <w:rPr>
                <w:sz w:val="16"/>
                <w:szCs w:val="16"/>
              </w:rPr>
              <w:t>,</w:t>
            </w:r>
          </w:p>
          <w:p w14:paraId="6E2F6800" w14:textId="77777777" w:rsidR="005F5B3D" w:rsidRPr="005F41AB" w:rsidRDefault="005F5B3D" w:rsidP="0030686C">
            <w:pPr>
              <w:spacing w:before="120" w:after="120" w:line="200" w:lineRule="exact"/>
              <w:ind w:right="-85"/>
              <w:rPr>
                <w:sz w:val="16"/>
                <w:szCs w:val="16"/>
              </w:rPr>
            </w:pPr>
            <w:r w:rsidRPr="005F41AB">
              <w:rPr>
                <w:sz w:val="16"/>
                <w:szCs w:val="16"/>
              </w:rPr>
              <w:t>Kostenstelle</w:t>
            </w:r>
          </w:p>
        </w:tc>
        <w:tc>
          <w:tcPr>
            <w:tcW w:w="1701" w:type="dxa"/>
            <w:shd w:val="pct12" w:color="auto" w:fill="FFFFFF"/>
          </w:tcPr>
          <w:p w14:paraId="2BB5BE3D" w14:textId="77777777" w:rsidR="005F5B3D" w:rsidRPr="005F41AB" w:rsidRDefault="005F5B3D" w:rsidP="0030686C">
            <w:pPr>
              <w:spacing w:before="120" w:after="120" w:line="200" w:lineRule="exact"/>
              <w:ind w:right="-85"/>
              <w:rPr>
                <w:sz w:val="16"/>
                <w:szCs w:val="16"/>
              </w:rPr>
            </w:pPr>
            <w:r w:rsidRPr="005F41AB">
              <w:rPr>
                <w:sz w:val="16"/>
                <w:szCs w:val="16"/>
              </w:rPr>
              <w:t>Amt</w:t>
            </w:r>
          </w:p>
        </w:tc>
        <w:tc>
          <w:tcPr>
            <w:tcW w:w="794" w:type="dxa"/>
            <w:shd w:val="pct12" w:color="auto" w:fill="FFFFFF"/>
          </w:tcPr>
          <w:p w14:paraId="764FF5E9" w14:textId="77777777" w:rsidR="00DE362D" w:rsidRPr="005F41AB" w:rsidRDefault="00606F80" w:rsidP="0030686C">
            <w:pPr>
              <w:spacing w:before="120" w:after="120" w:line="200" w:lineRule="exact"/>
              <w:ind w:right="-85"/>
              <w:rPr>
                <w:sz w:val="16"/>
                <w:szCs w:val="16"/>
              </w:rPr>
            </w:pPr>
            <w:r w:rsidRPr="005F41AB">
              <w:rPr>
                <w:sz w:val="16"/>
                <w:szCs w:val="16"/>
              </w:rPr>
              <w:t>BesGr.</w:t>
            </w:r>
          </w:p>
          <w:p w14:paraId="7499DDFB" w14:textId="77777777" w:rsidR="00DE362D" w:rsidRPr="005F41AB" w:rsidRDefault="00606F80" w:rsidP="0030686C">
            <w:pPr>
              <w:spacing w:before="120" w:after="120" w:line="200" w:lineRule="exact"/>
              <w:ind w:right="-85"/>
              <w:rPr>
                <w:sz w:val="16"/>
                <w:szCs w:val="16"/>
              </w:rPr>
            </w:pPr>
            <w:r w:rsidRPr="005F41AB">
              <w:rPr>
                <w:sz w:val="16"/>
                <w:szCs w:val="16"/>
              </w:rPr>
              <w:t>oder</w:t>
            </w:r>
          </w:p>
          <w:p w14:paraId="4DE5ED94" w14:textId="77777777" w:rsidR="00606F80" w:rsidRPr="005F41AB" w:rsidRDefault="00606F80" w:rsidP="0030686C">
            <w:pPr>
              <w:spacing w:before="120" w:after="120" w:line="200" w:lineRule="exact"/>
              <w:ind w:right="-85"/>
              <w:rPr>
                <w:sz w:val="16"/>
                <w:szCs w:val="16"/>
              </w:rPr>
            </w:pPr>
            <w:r w:rsidRPr="005F41AB">
              <w:rPr>
                <w:sz w:val="16"/>
                <w:szCs w:val="16"/>
              </w:rPr>
              <w:t>EG</w:t>
            </w:r>
          </w:p>
        </w:tc>
        <w:tc>
          <w:tcPr>
            <w:tcW w:w="1928" w:type="dxa"/>
            <w:shd w:val="pct12" w:color="auto" w:fill="FFFFFF"/>
          </w:tcPr>
          <w:p w14:paraId="08D8294D" w14:textId="77777777" w:rsidR="005F5B3D" w:rsidRPr="005F41AB" w:rsidRDefault="005F5B3D" w:rsidP="0030686C">
            <w:pPr>
              <w:spacing w:before="120" w:after="120" w:line="200" w:lineRule="exact"/>
              <w:ind w:right="-85"/>
              <w:rPr>
                <w:sz w:val="16"/>
                <w:szCs w:val="16"/>
              </w:rPr>
            </w:pPr>
            <w:r w:rsidRPr="005F41AB">
              <w:rPr>
                <w:sz w:val="16"/>
                <w:szCs w:val="16"/>
              </w:rPr>
              <w:t>Funktions</w:t>
            </w:r>
            <w:r w:rsidR="00622CC7" w:rsidRPr="005F41AB">
              <w:rPr>
                <w:sz w:val="16"/>
                <w:szCs w:val="16"/>
              </w:rPr>
              <w:t>-</w:t>
            </w:r>
            <w:r w:rsidR="00622CC7" w:rsidRPr="005F41AB">
              <w:rPr>
                <w:sz w:val="16"/>
                <w:szCs w:val="16"/>
              </w:rPr>
              <w:br/>
            </w:r>
            <w:r w:rsidRPr="005F41AB">
              <w:rPr>
                <w:sz w:val="16"/>
                <w:szCs w:val="16"/>
              </w:rPr>
              <w:t>bezeichnung</w:t>
            </w:r>
          </w:p>
        </w:tc>
        <w:tc>
          <w:tcPr>
            <w:tcW w:w="737" w:type="dxa"/>
            <w:shd w:val="pct12" w:color="auto" w:fill="FFFFFF"/>
          </w:tcPr>
          <w:p w14:paraId="67B51CFA" w14:textId="77777777" w:rsidR="005F5B3D" w:rsidRPr="005F41AB" w:rsidRDefault="005F5B3D" w:rsidP="0030686C">
            <w:pPr>
              <w:spacing w:before="120" w:after="120" w:line="200" w:lineRule="exact"/>
              <w:ind w:right="-85"/>
              <w:rPr>
                <w:sz w:val="16"/>
                <w:szCs w:val="16"/>
              </w:rPr>
            </w:pPr>
            <w:r w:rsidRPr="005F41AB">
              <w:rPr>
                <w:sz w:val="16"/>
                <w:szCs w:val="16"/>
              </w:rPr>
              <w:t>Anzahl</w:t>
            </w:r>
            <w:r w:rsidRPr="005F41AB">
              <w:rPr>
                <w:sz w:val="16"/>
                <w:szCs w:val="16"/>
              </w:rPr>
              <w:br/>
              <w:t>der</w:t>
            </w:r>
            <w:r w:rsidRPr="005F41AB">
              <w:rPr>
                <w:sz w:val="16"/>
                <w:szCs w:val="16"/>
              </w:rPr>
              <w:br/>
              <w:t>Stellen</w:t>
            </w:r>
          </w:p>
        </w:tc>
        <w:tc>
          <w:tcPr>
            <w:tcW w:w="1134" w:type="dxa"/>
            <w:shd w:val="pct12" w:color="auto" w:fill="FFFFFF"/>
          </w:tcPr>
          <w:p w14:paraId="2A2590E4" w14:textId="77777777" w:rsidR="005F5B3D" w:rsidRPr="005F41AB" w:rsidRDefault="005F5B3D" w:rsidP="0030686C">
            <w:pPr>
              <w:spacing w:before="120" w:after="120" w:line="200" w:lineRule="exact"/>
              <w:ind w:right="-85"/>
              <w:rPr>
                <w:sz w:val="16"/>
                <w:szCs w:val="16"/>
              </w:rPr>
            </w:pPr>
            <w:r w:rsidRPr="005F41AB">
              <w:rPr>
                <w:sz w:val="16"/>
                <w:szCs w:val="16"/>
              </w:rPr>
              <w:t>Stellen-</w:t>
            </w:r>
            <w:r w:rsidRPr="005F41AB">
              <w:rPr>
                <w:sz w:val="16"/>
                <w:szCs w:val="16"/>
              </w:rPr>
              <w:br/>
              <w:t>vermerk</w:t>
            </w:r>
          </w:p>
        </w:tc>
        <w:tc>
          <w:tcPr>
            <w:tcW w:w="1417" w:type="dxa"/>
            <w:shd w:val="pct12" w:color="auto" w:fill="FFFFFF"/>
          </w:tcPr>
          <w:p w14:paraId="7E344E25" w14:textId="77777777" w:rsidR="005F5B3D" w:rsidRPr="005F41AB" w:rsidRDefault="005F5B3D" w:rsidP="0030686C">
            <w:pPr>
              <w:spacing w:before="120" w:after="120" w:line="200" w:lineRule="exact"/>
              <w:ind w:right="-85"/>
              <w:rPr>
                <w:sz w:val="16"/>
                <w:szCs w:val="16"/>
              </w:rPr>
            </w:pPr>
            <w:r w:rsidRPr="005F41AB">
              <w:rPr>
                <w:sz w:val="16"/>
                <w:szCs w:val="16"/>
              </w:rPr>
              <w:t>durchschnittl.</w:t>
            </w:r>
            <w:r w:rsidRPr="005F41AB">
              <w:rPr>
                <w:sz w:val="16"/>
                <w:szCs w:val="16"/>
              </w:rPr>
              <w:br/>
              <w:t>jährl. kosten-</w:t>
            </w:r>
            <w:r w:rsidRPr="005F41AB">
              <w:rPr>
                <w:sz w:val="16"/>
                <w:szCs w:val="16"/>
              </w:rPr>
              <w:br/>
              <w:t>wirksamer</w:t>
            </w:r>
            <w:r w:rsidR="00DE362D" w:rsidRPr="005F41AB">
              <w:rPr>
                <w:sz w:val="16"/>
                <w:szCs w:val="16"/>
              </w:rPr>
              <w:t xml:space="preserve"> </w:t>
            </w:r>
            <w:r w:rsidRPr="005F41AB">
              <w:rPr>
                <w:sz w:val="16"/>
                <w:szCs w:val="16"/>
              </w:rPr>
              <w:br/>
              <w:t>Aufwand</w:t>
            </w:r>
            <w:r w:rsidR="0030686C" w:rsidRPr="005F41AB">
              <w:rPr>
                <w:sz w:val="16"/>
                <w:szCs w:val="16"/>
              </w:rPr>
              <w:t xml:space="preserve"> </w:t>
            </w:r>
            <w:r w:rsidRPr="005F41AB">
              <w:rPr>
                <w:sz w:val="16"/>
                <w:szCs w:val="16"/>
              </w:rPr>
              <w:br/>
            </w:r>
            <w:r w:rsidR="003F0FAA" w:rsidRPr="005F41AB">
              <w:rPr>
                <w:sz w:val="16"/>
                <w:szCs w:val="16"/>
              </w:rPr>
              <w:t xml:space="preserve">in </w:t>
            </w:r>
            <w:r w:rsidRPr="005F41AB">
              <w:rPr>
                <w:sz w:val="16"/>
                <w:szCs w:val="16"/>
              </w:rPr>
              <w:t>Euro</w:t>
            </w:r>
          </w:p>
        </w:tc>
      </w:tr>
      <w:tr w:rsidR="005F41AB" w:rsidRPr="005F41AB" w14:paraId="4E6F299F" w14:textId="77777777" w:rsidTr="00A21263">
        <w:tc>
          <w:tcPr>
            <w:tcW w:w="1814" w:type="dxa"/>
          </w:tcPr>
          <w:p w14:paraId="181449BA" w14:textId="77777777" w:rsidR="00A21263" w:rsidRPr="005F41AB" w:rsidRDefault="00A21263" w:rsidP="00E94F1F">
            <w:pPr>
              <w:rPr>
                <w:sz w:val="20"/>
              </w:rPr>
            </w:pPr>
          </w:p>
          <w:p w14:paraId="5D5D192B" w14:textId="4A01D002" w:rsidR="00A21263" w:rsidRPr="005F41AB" w:rsidRDefault="00BE5169" w:rsidP="00E94F1F">
            <w:pPr>
              <w:rPr>
                <w:sz w:val="20"/>
              </w:rPr>
            </w:pPr>
            <w:r w:rsidRPr="005F41AB">
              <w:rPr>
                <w:sz w:val="20"/>
              </w:rPr>
              <w:t>36-2.3</w:t>
            </w:r>
          </w:p>
          <w:p w14:paraId="01C17EA9" w14:textId="77777777" w:rsidR="00A21263" w:rsidRPr="005F41AB" w:rsidRDefault="00A21263" w:rsidP="00E94F1F">
            <w:pPr>
              <w:rPr>
                <w:sz w:val="20"/>
              </w:rPr>
            </w:pPr>
          </w:p>
          <w:p w14:paraId="7724C6DF" w14:textId="447BB783" w:rsidR="00A21263" w:rsidRPr="005F41AB" w:rsidRDefault="00BA2B11" w:rsidP="00E94F1F">
            <w:pPr>
              <w:rPr>
                <w:sz w:val="20"/>
              </w:rPr>
            </w:pPr>
            <w:r w:rsidRPr="005F41AB">
              <w:rPr>
                <w:sz w:val="20"/>
              </w:rPr>
              <w:t>3620</w:t>
            </w:r>
            <w:r w:rsidR="00AC2A27" w:rsidRPr="005F41AB">
              <w:rPr>
                <w:sz w:val="20"/>
              </w:rPr>
              <w:t xml:space="preserve"> </w:t>
            </w:r>
            <w:r w:rsidR="00A21263" w:rsidRPr="005F41AB">
              <w:rPr>
                <w:sz w:val="20"/>
              </w:rPr>
              <w:t>5300</w:t>
            </w:r>
          </w:p>
          <w:p w14:paraId="58EE6308" w14:textId="77777777" w:rsidR="00A21263" w:rsidRPr="005F41AB" w:rsidRDefault="00A21263" w:rsidP="00E94F1F">
            <w:pPr>
              <w:rPr>
                <w:sz w:val="20"/>
              </w:rPr>
            </w:pPr>
          </w:p>
          <w:p w14:paraId="4C5A0ACA" w14:textId="77777777" w:rsidR="00A21263" w:rsidRPr="005F41AB" w:rsidRDefault="00A21263" w:rsidP="00E94F1F">
            <w:pPr>
              <w:rPr>
                <w:sz w:val="20"/>
              </w:rPr>
            </w:pPr>
          </w:p>
        </w:tc>
        <w:tc>
          <w:tcPr>
            <w:tcW w:w="1701" w:type="dxa"/>
          </w:tcPr>
          <w:p w14:paraId="355CBBE7" w14:textId="77777777" w:rsidR="00A21263" w:rsidRPr="005F41AB" w:rsidRDefault="00A21263" w:rsidP="00E94F1F">
            <w:pPr>
              <w:rPr>
                <w:sz w:val="20"/>
              </w:rPr>
            </w:pPr>
          </w:p>
          <w:p w14:paraId="41A16290" w14:textId="7D008F49" w:rsidR="00A21263" w:rsidRPr="005F41AB" w:rsidRDefault="00AC2A27" w:rsidP="00E94F1F">
            <w:pPr>
              <w:rPr>
                <w:sz w:val="20"/>
              </w:rPr>
            </w:pPr>
            <w:r w:rsidRPr="005F41AB">
              <w:rPr>
                <w:sz w:val="20"/>
              </w:rPr>
              <w:t>Amt für Umweltschutz</w:t>
            </w:r>
          </w:p>
        </w:tc>
        <w:tc>
          <w:tcPr>
            <w:tcW w:w="794" w:type="dxa"/>
          </w:tcPr>
          <w:p w14:paraId="674EF963" w14:textId="77777777" w:rsidR="00A21263" w:rsidRPr="005F41AB" w:rsidRDefault="00A21263" w:rsidP="00E94F1F">
            <w:pPr>
              <w:rPr>
                <w:sz w:val="20"/>
              </w:rPr>
            </w:pPr>
          </w:p>
          <w:p w14:paraId="18E86F1A" w14:textId="77777777" w:rsidR="00A21263" w:rsidRPr="005F41AB" w:rsidRDefault="00A21263" w:rsidP="00E94F1F">
            <w:pPr>
              <w:rPr>
                <w:sz w:val="20"/>
              </w:rPr>
            </w:pPr>
            <w:r w:rsidRPr="005F41AB">
              <w:rPr>
                <w:sz w:val="20"/>
              </w:rPr>
              <w:t>A 12</w:t>
            </w:r>
          </w:p>
          <w:p w14:paraId="27FAECD2" w14:textId="77777777" w:rsidR="00CD4F5E" w:rsidRPr="005F41AB" w:rsidRDefault="00CD4F5E" w:rsidP="00E94F1F">
            <w:pPr>
              <w:rPr>
                <w:sz w:val="20"/>
              </w:rPr>
            </w:pPr>
          </w:p>
          <w:p w14:paraId="605C0CDA" w14:textId="77777777" w:rsidR="00CD4F5E" w:rsidRPr="005F41AB" w:rsidRDefault="00CD4F5E" w:rsidP="00E94F1F">
            <w:pPr>
              <w:rPr>
                <w:sz w:val="20"/>
              </w:rPr>
            </w:pPr>
          </w:p>
          <w:p w14:paraId="3815DF26" w14:textId="77777777" w:rsidR="00CD4F5E" w:rsidRPr="005F41AB" w:rsidRDefault="00CD4F5E" w:rsidP="00E94F1F">
            <w:pPr>
              <w:rPr>
                <w:sz w:val="20"/>
              </w:rPr>
            </w:pPr>
          </w:p>
          <w:p w14:paraId="5BC24B51" w14:textId="08DF2CC2" w:rsidR="00CD4F5E" w:rsidRPr="005F41AB" w:rsidRDefault="00CD4F5E" w:rsidP="00E94F1F">
            <w:pPr>
              <w:rPr>
                <w:sz w:val="20"/>
              </w:rPr>
            </w:pPr>
          </w:p>
        </w:tc>
        <w:tc>
          <w:tcPr>
            <w:tcW w:w="1928" w:type="dxa"/>
          </w:tcPr>
          <w:p w14:paraId="47D04209" w14:textId="77777777" w:rsidR="00A21263" w:rsidRPr="005F41AB" w:rsidRDefault="00A21263" w:rsidP="00E94F1F">
            <w:pPr>
              <w:rPr>
                <w:sz w:val="20"/>
              </w:rPr>
            </w:pPr>
          </w:p>
          <w:p w14:paraId="1B82246B" w14:textId="6CE55144" w:rsidR="00CD4F5E" w:rsidRPr="005F41AB" w:rsidRDefault="00A21263" w:rsidP="00AC2A27">
            <w:pPr>
              <w:rPr>
                <w:sz w:val="20"/>
              </w:rPr>
            </w:pPr>
            <w:r w:rsidRPr="005F41AB">
              <w:rPr>
                <w:sz w:val="20"/>
              </w:rPr>
              <w:t>Sachbearbeiter/</w:t>
            </w:r>
            <w:r w:rsidR="00AC2A27" w:rsidRPr="005F41AB">
              <w:rPr>
                <w:sz w:val="20"/>
              </w:rPr>
              <w:t xml:space="preserve">-in </w:t>
            </w:r>
            <w:r w:rsidR="001E2088" w:rsidRPr="005F41AB">
              <w:rPr>
                <w:sz w:val="20"/>
              </w:rPr>
              <w:t>Artenschutz</w:t>
            </w:r>
          </w:p>
        </w:tc>
        <w:tc>
          <w:tcPr>
            <w:tcW w:w="737" w:type="dxa"/>
            <w:shd w:val="pct12" w:color="auto" w:fill="FFFFFF"/>
          </w:tcPr>
          <w:p w14:paraId="6ABBEBD8" w14:textId="77777777" w:rsidR="00A21263" w:rsidRPr="005F41AB" w:rsidRDefault="00A21263" w:rsidP="00E94F1F">
            <w:pPr>
              <w:rPr>
                <w:sz w:val="20"/>
              </w:rPr>
            </w:pPr>
          </w:p>
          <w:p w14:paraId="2ED1ECE5" w14:textId="18EDF589" w:rsidR="00A21263" w:rsidRPr="005F41AB" w:rsidRDefault="00051925" w:rsidP="00E155EB">
            <w:pPr>
              <w:rPr>
                <w:sz w:val="20"/>
              </w:rPr>
            </w:pPr>
            <w:r w:rsidRPr="005F41AB">
              <w:rPr>
                <w:sz w:val="20"/>
              </w:rPr>
              <w:t>0</w:t>
            </w:r>
            <w:r w:rsidR="00366FEB" w:rsidRPr="005F41AB">
              <w:rPr>
                <w:sz w:val="20"/>
              </w:rPr>
              <w:t>,</w:t>
            </w:r>
            <w:r w:rsidRPr="005F41AB">
              <w:rPr>
                <w:sz w:val="20"/>
              </w:rPr>
              <w:t>70</w:t>
            </w:r>
          </w:p>
          <w:p w14:paraId="4679D426" w14:textId="77777777" w:rsidR="00CD4F5E" w:rsidRPr="005F41AB" w:rsidRDefault="00CD4F5E" w:rsidP="00E155EB">
            <w:pPr>
              <w:rPr>
                <w:sz w:val="20"/>
              </w:rPr>
            </w:pPr>
          </w:p>
          <w:p w14:paraId="4ACC902B" w14:textId="77777777" w:rsidR="00CD4F5E" w:rsidRPr="005F41AB" w:rsidRDefault="00CD4F5E" w:rsidP="00E155EB">
            <w:pPr>
              <w:rPr>
                <w:sz w:val="20"/>
              </w:rPr>
            </w:pPr>
          </w:p>
          <w:p w14:paraId="24C39DB6" w14:textId="77777777" w:rsidR="00CD4F5E" w:rsidRPr="005F41AB" w:rsidRDefault="00CD4F5E" w:rsidP="00E155EB">
            <w:pPr>
              <w:rPr>
                <w:sz w:val="20"/>
              </w:rPr>
            </w:pPr>
          </w:p>
          <w:p w14:paraId="4653A88B" w14:textId="65D14F93" w:rsidR="00CD4F5E" w:rsidRPr="005F41AB" w:rsidRDefault="00CD4F5E" w:rsidP="00E155EB">
            <w:pPr>
              <w:rPr>
                <w:sz w:val="20"/>
              </w:rPr>
            </w:pPr>
          </w:p>
        </w:tc>
        <w:tc>
          <w:tcPr>
            <w:tcW w:w="1134" w:type="dxa"/>
          </w:tcPr>
          <w:p w14:paraId="1275A5A1" w14:textId="77777777" w:rsidR="00A21263" w:rsidRPr="005F41AB" w:rsidRDefault="00A21263" w:rsidP="00E94F1F">
            <w:pPr>
              <w:rPr>
                <w:sz w:val="20"/>
              </w:rPr>
            </w:pPr>
          </w:p>
          <w:p w14:paraId="465FCFC1" w14:textId="4ECE365E" w:rsidR="00A21263" w:rsidRPr="005F41AB" w:rsidRDefault="00A21263" w:rsidP="00E94F1F">
            <w:pPr>
              <w:rPr>
                <w:sz w:val="20"/>
              </w:rPr>
            </w:pPr>
            <w:r w:rsidRPr="005F41AB">
              <w:rPr>
                <w:sz w:val="20"/>
              </w:rPr>
              <w:t>-</w:t>
            </w:r>
            <w:r w:rsidR="00311D66" w:rsidRPr="005F41AB">
              <w:rPr>
                <w:sz w:val="20"/>
              </w:rPr>
              <w:t>--</w:t>
            </w:r>
          </w:p>
        </w:tc>
        <w:tc>
          <w:tcPr>
            <w:tcW w:w="1417" w:type="dxa"/>
          </w:tcPr>
          <w:p w14:paraId="64B1F6C7" w14:textId="77777777" w:rsidR="00A21263" w:rsidRPr="005F41AB" w:rsidRDefault="00A21263" w:rsidP="00E94F1F">
            <w:pPr>
              <w:rPr>
                <w:sz w:val="20"/>
              </w:rPr>
            </w:pPr>
          </w:p>
          <w:p w14:paraId="2E462D5D" w14:textId="4E8204E5" w:rsidR="00DF5F0F" w:rsidRDefault="00DF5F0F" w:rsidP="00E94F1F">
            <w:pPr>
              <w:rPr>
                <w:sz w:val="20"/>
              </w:rPr>
            </w:pPr>
            <w:r>
              <w:rPr>
                <w:sz w:val="20"/>
              </w:rPr>
              <w:t>77.840</w:t>
            </w:r>
          </w:p>
          <w:p w14:paraId="784CCD9E" w14:textId="3A8D97EA" w:rsidR="00C14326" w:rsidRDefault="00DF5F0F" w:rsidP="00E94F1F">
            <w:pPr>
              <w:rPr>
                <w:sz w:val="20"/>
              </w:rPr>
            </w:pPr>
            <w:r>
              <w:rPr>
                <w:sz w:val="20"/>
              </w:rPr>
              <w:t xml:space="preserve">(davon </w:t>
            </w:r>
            <w:r w:rsidR="006170E8">
              <w:rPr>
                <w:sz w:val="20"/>
              </w:rPr>
              <w:t>44.480</w:t>
            </w:r>
          </w:p>
          <w:p w14:paraId="1A551E11" w14:textId="48062ED4" w:rsidR="00DF5F0F" w:rsidRPr="005F41AB" w:rsidRDefault="00DF5F0F" w:rsidP="00E94F1F">
            <w:pPr>
              <w:rPr>
                <w:sz w:val="20"/>
              </w:rPr>
            </w:pPr>
            <w:r>
              <w:rPr>
                <w:sz w:val="20"/>
              </w:rPr>
              <w:t>hh-neutral)</w:t>
            </w:r>
            <w:bookmarkStart w:id="0" w:name="_GoBack"/>
            <w:bookmarkEnd w:id="0"/>
          </w:p>
        </w:tc>
      </w:tr>
    </w:tbl>
    <w:p w14:paraId="199CA27D" w14:textId="0172A365" w:rsidR="003D7B0B" w:rsidRPr="005F41AB" w:rsidRDefault="006E0575" w:rsidP="00884D6C">
      <w:pPr>
        <w:pStyle w:val="berschrift1"/>
      </w:pPr>
      <w:r w:rsidRPr="005F41AB">
        <w:t>1</w:t>
      </w:r>
      <w:r w:rsidR="00884D6C" w:rsidRPr="005F41AB">
        <w:tab/>
      </w:r>
      <w:r w:rsidR="003D7B0B" w:rsidRPr="005F41AB">
        <w:t>Antra</w:t>
      </w:r>
      <w:r w:rsidR="003D7B0B" w:rsidRPr="005F41AB">
        <w:rPr>
          <w:u w:val="none"/>
        </w:rPr>
        <w:t>g</w:t>
      </w:r>
      <w:r w:rsidR="003D7B0B" w:rsidRPr="005F41AB">
        <w:t>, Stellenausstattun</w:t>
      </w:r>
      <w:r w:rsidR="003D7B0B" w:rsidRPr="005F41AB">
        <w:rPr>
          <w:u w:val="none"/>
        </w:rPr>
        <w:t>g</w:t>
      </w:r>
    </w:p>
    <w:p w14:paraId="15964EA8" w14:textId="130B9557" w:rsidR="00A21263" w:rsidRPr="005F41AB" w:rsidRDefault="00A77E6D" w:rsidP="00A77E6D">
      <w:r w:rsidRPr="005F41AB">
        <w:t>Geschaffen wird eine</w:t>
      </w:r>
      <w:r w:rsidR="00A21263" w:rsidRPr="005F41AB">
        <w:t xml:space="preserve"> </w:t>
      </w:r>
      <w:r w:rsidRPr="005F41AB">
        <w:t>0</w:t>
      </w:r>
      <w:r w:rsidR="002A2C94" w:rsidRPr="005F41AB">
        <w:t>,</w:t>
      </w:r>
      <w:r w:rsidRPr="005F41AB">
        <w:t>7</w:t>
      </w:r>
      <w:r w:rsidR="002A2C94" w:rsidRPr="005F41AB">
        <w:t>0</w:t>
      </w:r>
      <w:r w:rsidRPr="005F41AB">
        <w:t>-</w:t>
      </w:r>
      <w:r w:rsidR="00A21263" w:rsidRPr="005F41AB">
        <w:t xml:space="preserve">Stelle in A 12 für den Bereich der unteren Naturschutzbehörde </w:t>
      </w:r>
      <w:r w:rsidRPr="005F41AB">
        <w:t xml:space="preserve">mit folgenden Aufgaben im </w:t>
      </w:r>
      <w:r w:rsidR="00A21263" w:rsidRPr="005F41AB">
        <w:t>Bereich Artenschutz:</w:t>
      </w:r>
    </w:p>
    <w:p w14:paraId="42542DD1" w14:textId="03606402" w:rsidR="00A21263" w:rsidRPr="005F41AB" w:rsidRDefault="00A21263" w:rsidP="005F41AB">
      <w:pPr>
        <w:pStyle w:val="Listenabsatz"/>
        <w:numPr>
          <w:ilvl w:val="1"/>
          <w:numId w:val="7"/>
        </w:numPr>
        <w:tabs>
          <w:tab w:val="left" w:pos="709"/>
        </w:tabs>
        <w:ind w:left="567" w:hanging="567"/>
      </w:pPr>
      <w:r w:rsidRPr="005F41AB">
        <w:t xml:space="preserve">Beteiligung in Baugenehmigungsverfahren im Zusammenhang mit Vogelschlag, </w:t>
      </w:r>
    </w:p>
    <w:p w14:paraId="326E79E7" w14:textId="77777777" w:rsidR="00222DF9" w:rsidRPr="005F41AB" w:rsidRDefault="00222DF9" w:rsidP="005F41AB">
      <w:pPr>
        <w:pStyle w:val="Listenabsatz"/>
        <w:numPr>
          <w:ilvl w:val="1"/>
          <w:numId w:val="7"/>
        </w:numPr>
        <w:tabs>
          <w:tab w:val="left" w:pos="709"/>
        </w:tabs>
        <w:ind w:left="567" w:hanging="567"/>
      </w:pPr>
      <w:r w:rsidRPr="005F41AB">
        <w:t xml:space="preserve">Genehmigungsverfahren von Beleuchtungsanlagen im Außenbereich sowie von Fassadenbeleuchtungen </w:t>
      </w:r>
    </w:p>
    <w:p w14:paraId="69618606" w14:textId="77777777" w:rsidR="00A21263" w:rsidRPr="005F41AB" w:rsidRDefault="00A21263" w:rsidP="005F41AB">
      <w:pPr>
        <w:pStyle w:val="Listenabsatz"/>
        <w:numPr>
          <w:ilvl w:val="1"/>
          <w:numId w:val="7"/>
        </w:numPr>
        <w:tabs>
          <w:tab w:val="left" w:pos="709"/>
        </w:tabs>
        <w:ind w:left="567" w:hanging="567"/>
      </w:pPr>
      <w:r w:rsidRPr="005F41AB">
        <w:t xml:space="preserve">Verfahren zu Gebäudeabbruch- und Gebäudesanierungsmaßnahmen </w:t>
      </w:r>
    </w:p>
    <w:p w14:paraId="5D5F9248" w14:textId="77777777" w:rsidR="002D5FD7" w:rsidRPr="005F41AB" w:rsidRDefault="002D5FD7" w:rsidP="005F41AB">
      <w:pPr>
        <w:pStyle w:val="Listenabsatz"/>
        <w:numPr>
          <w:ilvl w:val="1"/>
          <w:numId w:val="7"/>
        </w:numPr>
        <w:tabs>
          <w:tab w:val="left" w:pos="709"/>
        </w:tabs>
        <w:ind w:left="567" w:hanging="567"/>
      </w:pPr>
      <w:r w:rsidRPr="005F41AB">
        <w:t>Maßnahmen zum Erhalt von Stre</w:t>
      </w:r>
      <w:r w:rsidR="00956228" w:rsidRPr="005F41AB">
        <w:t>u</w:t>
      </w:r>
      <w:r w:rsidRPr="005F41AB">
        <w:t>obstbeständen</w:t>
      </w:r>
    </w:p>
    <w:p w14:paraId="367BC8E5" w14:textId="77777777" w:rsidR="002D5FD7" w:rsidRPr="005F41AB" w:rsidRDefault="005A54A5" w:rsidP="005F41AB">
      <w:pPr>
        <w:pStyle w:val="Listenabsatz"/>
        <w:numPr>
          <w:ilvl w:val="1"/>
          <w:numId w:val="7"/>
        </w:numPr>
        <w:tabs>
          <w:tab w:val="left" w:pos="709"/>
        </w:tabs>
        <w:ind w:left="567" w:hanging="567"/>
      </w:pPr>
      <w:r w:rsidRPr="005F41AB">
        <w:t>Maßnahmen</w:t>
      </w:r>
      <w:r w:rsidR="00F22566" w:rsidRPr="005F41AB">
        <w:t xml:space="preserve"> zu</w:t>
      </w:r>
      <w:r w:rsidR="00871631" w:rsidRPr="005F41AB">
        <w:t>m Erhalt bzw.</w:t>
      </w:r>
      <w:r w:rsidRPr="005F41AB">
        <w:t xml:space="preserve"> Wiederherstellung </w:t>
      </w:r>
      <w:r w:rsidR="00871631" w:rsidRPr="005F41AB">
        <w:t xml:space="preserve">von </w:t>
      </w:r>
      <w:r w:rsidRPr="005F41AB">
        <w:t>FFH-</w:t>
      </w:r>
      <w:r w:rsidR="00871631" w:rsidRPr="005F41AB">
        <w:t>Fl</w:t>
      </w:r>
      <w:r w:rsidR="00956228" w:rsidRPr="005F41AB">
        <w:t>a</w:t>
      </w:r>
      <w:r w:rsidR="00871631" w:rsidRPr="005F41AB">
        <w:t>chlandm</w:t>
      </w:r>
      <w:r w:rsidRPr="005F41AB">
        <w:t>ähwiesen</w:t>
      </w:r>
    </w:p>
    <w:p w14:paraId="259A62E2" w14:textId="77777777" w:rsidR="003D7B0B" w:rsidRPr="005F41AB" w:rsidRDefault="003D7B0B" w:rsidP="00884D6C">
      <w:pPr>
        <w:pStyle w:val="berschrift1"/>
      </w:pPr>
      <w:r w:rsidRPr="005F41AB">
        <w:t>2</w:t>
      </w:r>
      <w:r w:rsidRPr="005F41AB">
        <w:tab/>
        <w:t>Schaffun</w:t>
      </w:r>
      <w:r w:rsidRPr="005F41AB">
        <w:rPr>
          <w:u w:val="none"/>
        </w:rPr>
        <w:t>g</w:t>
      </w:r>
      <w:r w:rsidRPr="005F41AB">
        <w:t>skriterien</w:t>
      </w:r>
    </w:p>
    <w:p w14:paraId="777404CF" w14:textId="590BE8B4" w:rsidR="00A77E6D" w:rsidRPr="005F41AB" w:rsidRDefault="00A77E6D" w:rsidP="00884D6C">
      <w:r w:rsidRPr="005F41AB">
        <w:t>D</w:t>
      </w:r>
      <w:r w:rsidR="000B625C" w:rsidRPr="005F41AB">
        <w:t xml:space="preserve">as Kriterium </w:t>
      </w:r>
      <w:r w:rsidRPr="005F41AB">
        <w:t xml:space="preserve">Erfüllung neuer zwingender gesetzlicher Vorschriften </w:t>
      </w:r>
      <w:r w:rsidR="000B625C" w:rsidRPr="005F41AB">
        <w:t xml:space="preserve">wird erfüllt. </w:t>
      </w:r>
      <w:r w:rsidR="004E7AF0" w:rsidRPr="005F41AB">
        <w:t xml:space="preserve">0,30 Stellenanteile können </w:t>
      </w:r>
      <w:r w:rsidRPr="005F41AB">
        <w:t>haushaltsneutral</w:t>
      </w:r>
      <w:r w:rsidR="004E7AF0" w:rsidRPr="005F41AB">
        <w:t xml:space="preserve"> geschaffen werden</w:t>
      </w:r>
      <w:r w:rsidRPr="005F41AB">
        <w:t>.</w:t>
      </w:r>
    </w:p>
    <w:p w14:paraId="16018B70" w14:textId="77777777" w:rsidR="003D7B0B" w:rsidRPr="005F41AB" w:rsidRDefault="003D7B0B" w:rsidP="00884D6C">
      <w:pPr>
        <w:pStyle w:val="berschrift1"/>
      </w:pPr>
      <w:r w:rsidRPr="005F41AB">
        <w:t>3</w:t>
      </w:r>
      <w:r w:rsidRPr="005F41AB">
        <w:tab/>
        <w:t>Bedarf</w:t>
      </w:r>
    </w:p>
    <w:p w14:paraId="6BD420AF" w14:textId="552F27D6" w:rsidR="00AC2A27" w:rsidRPr="005F41AB" w:rsidRDefault="00884D6C" w:rsidP="00AC2A27">
      <w:pPr>
        <w:pStyle w:val="berschrift2"/>
      </w:pPr>
      <w:r w:rsidRPr="005F41AB">
        <w:t>3.1</w:t>
      </w:r>
      <w:r w:rsidRPr="005F41AB">
        <w:tab/>
      </w:r>
      <w:r w:rsidR="006E0575" w:rsidRPr="005F41AB">
        <w:t>Anlass</w:t>
      </w:r>
    </w:p>
    <w:p w14:paraId="16E361C2" w14:textId="48C0A052" w:rsidR="00A77E6D" w:rsidRPr="005F41AB" w:rsidRDefault="00A77E6D" w:rsidP="00A77E6D">
      <w:r w:rsidRPr="005F41AB">
        <w:t xml:space="preserve">Durch die erlassenen neuen gesetzlichen Regelungen werden in verschiedenen artenschutzrechtlichen Bereichen zusätzliche Aufgaben und Beteiligungen der unteren Naturschutzbehörde erforderlich. </w:t>
      </w:r>
    </w:p>
    <w:p w14:paraId="1366A5C3" w14:textId="77777777" w:rsidR="00A23A6E" w:rsidRPr="005F41AB" w:rsidRDefault="00A23A6E" w:rsidP="00C44DEE">
      <w:pPr>
        <w:tabs>
          <w:tab w:val="center" w:pos="4819"/>
        </w:tabs>
      </w:pPr>
    </w:p>
    <w:p w14:paraId="4AC5FAB3" w14:textId="578CE38D" w:rsidR="00C44DEE" w:rsidRPr="005F41AB" w:rsidRDefault="00922E62" w:rsidP="00C44DEE">
      <w:r w:rsidRPr="005F41AB">
        <w:t xml:space="preserve">Im Folgenden werden mehrere </w:t>
      </w:r>
      <w:r w:rsidR="00C44DEE" w:rsidRPr="005F41AB">
        <w:t>relevante Tätigkeitsbereiche detaillierter dargestellt</w:t>
      </w:r>
      <w:r w:rsidR="00A23A6E" w:rsidRPr="005F41AB">
        <w:t>, für die no</w:t>
      </w:r>
      <w:r w:rsidRPr="005F41AB">
        <w:t>ch keine Stellenkapazitäten beim Amt für Umweltschutz</w:t>
      </w:r>
      <w:r w:rsidR="00A23A6E" w:rsidRPr="005F41AB">
        <w:t xml:space="preserve"> bestehen</w:t>
      </w:r>
      <w:r w:rsidR="00C44DEE" w:rsidRPr="005F41AB">
        <w:t xml:space="preserve">: </w:t>
      </w:r>
    </w:p>
    <w:p w14:paraId="282F7966" w14:textId="77777777" w:rsidR="00C44DEE" w:rsidRPr="005F41AB" w:rsidRDefault="00C44DEE" w:rsidP="00C44DEE"/>
    <w:p w14:paraId="405105C3" w14:textId="77777777" w:rsidR="00222DF9" w:rsidRPr="005F41AB" w:rsidRDefault="00222DF9" w:rsidP="00AC2A27">
      <w:pPr>
        <w:shd w:val="clear" w:color="auto" w:fill="FFFFFF" w:themeFill="background1"/>
        <w:tabs>
          <w:tab w:val="left" w:pos="2268"/>
          <w:tab w:val="left" w:pos="4819"/>
        </w:tabs>
        <w:autoSpaceDE w:val="0"/>
        <w:autoSpaceDN w:val="0"/>
        <w:adjustRightInd w:val="0"/>
        <w:rPr>
          <w:rFonts w:eastAsiaTheme="minorHAnsi" w:cs="Arial"/>
          <w:i/>
          <w:iCs/>
          <w:u w:val="single"/>
          <w:lang w:eastAsia="en-US"/>
        </w:rPr>
      </w:pPr>
      <w:r w:rsidRPr="005F41AB">
        <w:rPr>
          <w:rFonts w:eastAsiaTheme="minorHAnsi" w:cs="Arial"/>
          <w:i/>
          <w:iCs/>
          <w:u w:val="single"/>
          <w:lang w:eastAsia="en-US"/>
        </w:rPr>
        <w:t>a) Beteiligung in Verfahren im Zusammenhang mit dem Thema Vogelschlag:</w:t>
      </w:r>
    </w:p>
    <w:p w14:paraId="66D0186E" w14:textId="73885B57" w:rsidR="00816790" w:rsidRPr="005F41AB" w:rsidRDefault="005C09BC" w:rsidP="00816790">
      <w:pPr>
        <w:pStyle w:val="Kopfzeile"/>
        <w:tabs>
          <w:tab w:val="clear" w:pos="9071"/>
        </w:tabs>
      </w:pPr>
      <w:r w:rsidRPr="005F41AB">
        <w:t xml:space="preserve">Seit dem 15.09.2017 ist der </w:t>
      </w:r>
      <w:r w:rsidR="002C162C" w:rsidRPr="005F41AB">
        <w:t xml:space="preserve">sog. Signifikanzansatz gesetzlich </w:t>
      </w:r>
      <w:r w:rsidRPr="005F41AB">
        <w:t xml:space="preserve">in </w:t>
      </w:r>
      <w:r w:rsidR="00816790" w:rsidRPr="005F41AB">
        <w:t xml:space="preserve">§ 44 Abs. 5 BNatSchG </w:t>
      </w:r>
      <w:r w:rsidRPr="005F41AB">
        <w:t>geregelt</w:t>
      </w:r>
      <w:r w:rsidR="002C162C" w:rsidRPr="005F41AB">
        <w:t>.</w:t>
      </w:r>
      <w:r w:rsidR="00816790" w:rsidRPr="005F41AB">
        <w:t xml:space="preserve"> D</w:t>
      </w:r>
      <w:r w:rsidRPr="005F41AB">
        <w:t>anach muss d</w:t>
      </w:r>
      <w:r w:rsidR="00816790" w:rsidRPr="005F41AB">
        <w:t>ie Prüfung eines signif</w:t>
      </w:r>
      <w:r w:rsidRPr="005F41AB">
        <w:t>ikant erhöhten Tötungsrisikos</w:t>
      </w:r>
      <w:r w:rsidR="00816790" w:rsidRPr="005F41AB">
        <w:t xml:space="preserve"> einzelfallbezogen anhand der o.</w:t>
      </w:r>
      <w:r w:rsidR="00D92205" w:rsidRPr="005F41AB">
        <w:t xml:space="preserve"> </w:t>
      </w:r>
      <w:r w:rsidR="00816790" w:rsidRPr="005F41AB">
        <w:t xml:space="preserve">g. naturschutzfachlichen Kriterien erfolgen. Seitens des Antragstellers muss im Genehmigungsverfahren eine gutachterliche Beurteilung vorgelegt </w:t>
      </w:r>
      <w:r w:rsidR="00816790" w:rsidRPr="005F41AB">
        <w:lastRenderedPageBreak/>
        <w:t xml:space="preserve">werden, in denen die fachlich erforderlichen Vermeidungsmaßnahmen dargestellt werden. </w:t>
      </w:r>
    </w:p>
    <w:p w14:paraId="58462E2B" w14:textId="77777777" w:rsidR="00222DF9" w:rsidRPr="005F41AB" w:rsidRDefault="00222DF9" w:rsidP="00222DF9">
      <w:pPr>
        <w:tabs>
          <w:tab w:val="left" w:pos="2268"/>
          <w:tab w:val="left" w:pos="4819"/>
        </w:tabs>
        <w:autoSpaceDE w:val="0"/>
        <w:autoSpaceDN w:val="0"/>
        <w:adjustRightInd w:val="0"/>
        <w:rPr>
          <w:rFonts w:eastAsiaTheme="minorHAnsi" w:cs="Arial"/>
          <w:lang w:eastAsia="en-US"/>
        </w:rPr>
      </w:pPr>
    </w:p>
    <w:p w14:paraId="57120033" w14:textId="6D3C8415" w:rsidR="00816790" w:rsidRPr="005F41AB" w:rsidRDefault="00466301" w:rsidP="00816790">
      <w:pPr>
        <w:pStyle w:val="Kopfzeile"/>
        <w:tabs>
          <w:tab w:val="clear" w:pos="9071"/>
        </w:tabs>
      </w:pPr>
      <w:r w:rsidRPr="005F41AB">
        <w:rPr>
          <w:rFonts w:eastAsiaTheme="minorHAnsi" w:cs="Arial"/>
          <w:lang w:eastAsia="en-US"/>
        </w:rPr>
        <w:t>Werden</w:t>
      </w:r>
      <w:r w:rsidR="00816790" w:rsidRPr="005F41AB">
        <w:t xml:space="preserve"> in baurechtlichen Genehmigungsverfahren diese Belange des Vo</w:t>
      </w:r>
      <w:r w:rsidR="006E27C2" w:rsidRPr="005F41AB">
        <w:t>gelschlags nicht berücksichtigt</w:t>
      </w:r>
      <w:r w:rsidR="00816790" w:rsidRPr="005F41AB">
        <w:t xml:space="preserve">, kann die untere Naturschutzbehörde bei Feststellung und fachlicher Bestätigung eines signifikant erhöhten Tötungsrisikos nachträglich Maßnahmen gegenüber dem Eigentümer bzw. Nutzer anordnen. </w:t>
      </w:r>
    </w:p>
    <w:p w14:paraId="689E7D77" w14:textId="77777777" w:rsidR="00816790" w:rsidRPr="005F41AB" w:rsidRDefault="00816790" w:rsidP="00816790">
      <w:pPr>
        <w:pStyle w:val="Kopfzeile"/>
        <w:tabs>
          <w:tab w:val="clear" w:pos="9071"/>
        </w:tabs>
      </w:pPr>
    </w:p>
    <w:p w14:paraId="23402F60" w14:textId="4D4BFD90" w:rsidR="00816790" w:rsidRPr="005F41AB" w:rsidRDefault="00816790" w:rsidP="00816790">
      <w:pPr>
        <w:pStyle w:val="Kopfzeile"/>
        <w:tabs>
          <w:tab w:val="clear" w:pos="9071"/>
        </w:tabs>
      </w:pPr>
      <w:r w:rsidRPr="005F41AB">
        <w:t>Auch bei verfahrensfreien Vorhaben (z.</w:t>
      </w:r>
      <w:r w:rsidR="00F519E9" w:rsidRPr="005F41AB">
        <w:t xml:space="preserve"> </w:t>
      </w:r>
      <w:r w:rsidRPr="005F41AB">
        <w:t>B. auch bei Umbauten bzw. Gebäudesanierungen) muss sichergestellt sein, das</w:t>
      </w:r>
      <w:r w:rsidR="006E27C2" w:rsidRPr="005F41AB">
        <w:t xml:space="preserve">s keine Verbotstatbestände </w:t>
      </w:r>
      <w:r w:rsidRPr="005F41AB">
        <w:t>verwirklicht werden.</w:t>
      </w:r>
    </w:p>
    <w:p w14:paraId="706633FD" w14:textId="77777777" w:rsidR="00816790" w:rsidRPr="005F41AB" w:rsidRDefault="00816790" w:rsidP="00816790">
      <w:pPr>
        <w:pStyle w:val="Kopfzeile"/>
        <w:tabs>
          <w:tab w:val="clear" w:pos="9071"/>
        </w:tabs>
      </w:pPr>
    </w:p>
    <w:p w14:paraId="79FCD726" w14:textId="52F4AB6A" w:rsidR="00816790" w:rsidRPr="005F41AB" w:rsidRDefault="006E27C2" w:rsidP="00816790">
      <w:pPr>
        <w:tabs>
          <w:tab w:val="left" w:pos="2268"/>
          <w:tab w:val="left" w:pos="4819"/>
        </w:tabs>
        <w:autoSpaceDE w:val="0"/>
        <w:autoSpaceDN w:val="0"/>
        <w:adjustRightInd w:val="0"/>
        <w:rPr>
          <w:rFonts w:eastAsiaTheme="minorHAnsi" w:cs="Arial"/>
          <w:lang w:eastAsia="en-US"/>
        </w:rPr>
      </w:pPr>
      <w:r w:rsidRPr="005F41AB">
        <w:rPr>
          <w:rFonts w:eastAsiaTheme="minorHAnsi" w:cs="Arial"/>
          <w:lang w:eastAsia="en-US"/>
        </w:rPr>
        <w:t>Die</w:t>
      </w:r>
      <w:r w:rsidR="00816790" w:rsidRPr="005F41AB">
        <w:rPr>
          <w:rFonts w:eastAsiaTheme="minorHAnsi" w:cs="Arial"/>
          <w:lang w:eastAsia="en-US"/>
        </w:rPr>
        <w:t xml:space="preserve"> zu erwartende Anzahl an </w:t>
      </w:r>
      <w:r w:rsidR="009C4D8F" w:rsidRPr="005F41AB">
        <w:rPr>
          <w:rFonts w:eastAsiaTheme="minorHAnsi" w:cs="Arial"/>
          <w:lang w:eastAsia="en-US"/>
        </w:rPr>
        <w:t xml:space="preserve">Beteiligungen in Baugenehmigungsverfahren </w:t>
      </w:r>
      <w:r w:rsidRPr="005F41AB">
        <w:rPr>
          <w:rFonts w:eastAsiaTheme="minorHAnsi" w:cs="Arial"/>
          <w:lang w:eastAsia="en-US"/>
        </w:rPr>
        <w:t xml:space="preserve">liegt bei </w:t>
      </w:r>
      <w:r w:rsidR="00816790" w:rsidRPr="005F41AB">
        <w:rPr>
          <w:rFonts w:eastAsiaTheme="minorHAnsi" w:cs="Arial"/>
          <w:lang w:eastAsia="en-US"/>
        </w:rPr>
        <w:t xml:space="preserve">100-150 </w:t>
      </w:r>
      <w:r w:rsidR="009C4D8F" w:rsidRPr="005F41AB">
        <w:rPr>
          <w:rFonts w:eastAsiaTheme="minorHAnsi" w:cs="Arial"/>
          <w:lang w:eastAsia="en-US"/>
        </w:rPr>
        <w:t>Vorgänge</w:t>
      </w:r>
      <w:r w:rsidRPr="005F41AB">
        <w:rPr>
          <w:rFonts w:eastAsiaTheme="minorHAnsi" w:cs="Arial"/>
          <w:lang w:eastAsia="en-US"/>
        </w:rPr>
        <w:t>n</w:t>
      </w:r>
      <w:r w:rsidR="00816790" w:rsidRPr="005F41AB">
        <w:rPr>
          <w:rFonts w:eastAsiaTheme="minorHAnsi" w:cs="Arial"/>
          <w:lang w:eastAsia="en-US"/>
        </w:rPr>
        <w:t>.</w:t>
      </w:r>
      <w:r w:rsidRPr="005F41AB">
        <w:rPr>
          <w:rFonts w:eastAsiaTheme="minorHAnsi" w:cs="Arial"/>
          <w:lang w:eastAsia="en-US"/>
        </w:rPr>
        <w:t xml:space="preserve"> </w:t>
      </w:r>
    </w:p>
    <w:p w14:paraId="1033721E" w14:textId="79DA01D6" w:rsidR="0038316A" w:rsidRPr="005F41AB" w:rsidRDefault="0038316A" w:rsidP="008368A5">
      <w:pPr>
        <w:rPr>
          <w:rFonts w:eastAsiaTheme="minorHAnsi" w:cs="Arial"/>
          <w:highlight w:val="yellow"/>
          <w:lang w:eastAsia="en-US"/>
        </w:rPr>
      </w:pPr>
    </w:p>
    <w:p w14:paraId="6946AA58" w14:textId="3B7EA640" w:rsidR="005C09BC" w:rsidRPr="005F41AB" w:rsidRDefault="00AC2A27" w:rsidP="00AC2A27">
      <w:pPr>
        <w:shd w:val="clear" w:color="auto" w:fill="FFFFFF" w:themeFill="background1"/>
        <w:tabs>
          <w:tab w:val="left" w:pos="2268"/>
          <w:tab w:val="left" w:pos="4819"/>
        </w:tabs>
        <w:autoSpaceDE w:val="0"/>
        <w:autoSpaceDN w:val="0"/>
        <w:adjustRightInd w:val="0"/>
        <w:rPr>
          <w:rFonts w:eastAsiaTheme="minorHAnsi" w:cs="Arial"/>
          <w:i/>
          <w:iCs/>
          <w:u w:val="single"/>
          <w:lang w:eastAsia="en-US"/>
        </w:rPr>
      </w:pPr>
      <w:r w:rsidRPr="005F41AB">
        <w:rPr>
          <w:rFonts w:eastAsiaTheme="minorHAnsi" w:cs="Arial"/>
          <w:i/>
          <w:iCs/>
          <w:u w:val="single"/>
          <w:lang w:eastAsia="en-US"/>
        </w:rPr>
        <w:t>b)</w:t>
      </w:r>
      <w:r w:rsidR="005C09BC" w:rsidRPr="005F41AB">
        <w:rPr>
          <w:rFonts w:eastAsiaTheme="minorHAnsi" w:cs="Arial"/>
          <w:i/>
          <w:iCs/>
          <w:u w:val="single"/>
          <w:lang w:eastAsia="en-US"/>
        </w:rPr>
        <w:t xml:space="preserve"> Verfahrensfreie Maßnahmen bzw. Vorhaben:</w:t>
      </w:r>
    </w:p>
    <w:p w14:paraId="1428DB55" w14:textId="0403AD43" w:rsidR="005C09BC" w:rsidRPr="005F41AB" w:rsidRDefault="000B625C" w:rsidP="00AC2A27">
      <w:pPr>
        <w:shd w:val="clear" w:color="auto" w:fill="FFFFFF" w:themeFill="background1"/>
        <w:tabs>
          <w:tab w:val="left" w:pos="2268"/>
          <w:tab w:val="left" w:pos="4819"/>
        </w:tabs>
        <w:autoSpaceDE w:val="0"/>
        <w:autoSpaceDN w:val="0"/>
        <w:adjustRightInd w:val="0"/>
      </w:pPr>
      <w:r w:rsidRPr="005F41AB">
        <w:t>B</w:t>
      </w:r>
      <w:r w:rsidR="005C09BC" w:rsidRPr="005F41AB">
        <w:t>ei baurechtlich verfahrensfreien Maßnahmen sowie bei Vorhaben, die im Rahmen des baurechtlichen Kenntnisgabeverfahrens</w:t>
      </w:r>
      <w:r w:rsidRPr="005F41AB">
        <w:t xml:space="preserve"> ablaufen</w:t>
      </w:r>
      <w:r w:rsidR="00AC2A27" w:rsidRPr="005F41AB">
        <w:t>,</w:t>
      </w:r>
      <w:r w:rsidR="005C09BC" w:rsidRPr="005F41AB">
        <w:t xml:space="preserve"> sind die artenschutzrechtlichen </w:t>
      </w:r>
      <w:proofErr w:type="spellStart"/>
      <w:proofErr w:type="gramStart"/>
      <w:r w:rsidR="005C09BC" w:rsidRPr="005F41AB">
        <w:t>Be</w:t>
      </w:r>
      <w:proofErr w:type="spellEnd"/>
      <w:r w:rsidR="005F41AB" w:rsidRPr="005F41AB">
        <w:t>-</w:t>
      </w:r>
      <w:r w:rsidR="005C09BC" w:rsidRPr="005F41AB">
        <w:t>stimmungen</w:t>
      </w:r>
      <w:proofErr w:type="gramEnd"/>
      <w:r w:rsidR="005C09BC" w:rsidRPr="005F41AB">
        <w:t xml:space="preserve"> stets zu beachten und im Rahmen eines naturschutzrechtlichen Verfahrens zu prüfen und zu gestatten. Nach den Erfahrungen des Amts für Umweltschutz sind in den betroffenen Gewerken keine bis wenig Sachkenntnis über artenschutzrechtliche Bestimmungen vorhanden. Wichtig ist vor allem, die zunehmende Habitatzerstörung von besonders geschützten Gebäudebrütern zu stoppen. Es ist deshalb notwendig, dass sich die untere Naturschutzbehörde an die betreffenden Handwerkerinnungen, Abbruchunternehmer und Architekten wendet, um hier für das Thema zu sensibilisieren und auch für entsprechende Rechtssicherheit sorgt. Es wird von konservativ geschätzten 30 Rückmeldungen von Bauträgern pro Jahr ausgegangen.</w:t>
      </w:r>
    </w:p>
    <w:p w14:paraId="7E730E09" w14:textId="77777777" w:rsidR="005C09BC" w:rsidRPr="005F41AB" w:rsidRDefault="005C09BC" w:rsidP="005C09BC">
      <w:pPr>
        <w:rPr>
          <w:highlight w:val="yellow"/>
        </w:rPr>
      </w:pPr>
    </w:p>
    <w:p w14:paraId="6E28228F" w14:textId="1CE8E155" w:rsidR="00222DF9" w:rsidRPr="005F41AB" w:rsidRDefault="00AC2A27" w:rsidP="00AC2A27">
      <w:pPr>
        <w:shd w:val="clear" w:color="auto" w:fill="FFFFFF" w:themeFill="background1"/>
        <w:tabs>
          <w:tab w:val="left" w:pos="2268"/>
          <w:tab w:val="left" w:pos="4819"/>
        </w:tabs>
        <w:autoSpaceDE w:val="0"/>
        <w:autoSpaceDN w:val="0"/>
        <w:adjustRightInd w:val="0"/>
        <w:rPr>
          <w:rFonts w:eastAsiaTheme="minorHAnsi" w:cs="Arial"/>
          <w:i/>
          <w:iCs/>
          <w:u w:val="single"/>
          <w:lang w:eastAsia="en-US"/>
        </w:rPr>
      </w:pPr>
      <w:r w:rsidRPr="005F41AB">
        <w:rPr>
          <w:rFonts w:eastAsiaTheme="minorHAnsi" w:cs="Arial"/>
          <w:i/>
          <w:iCs/>
          <w:u w:val="single"/>
          <w:lang w:eastAsia="en-US"/>
        </w:rPr>
        <w:t>c</w:t>
      </w:r>
      <w:r w:rsidR="00222DF9" w:rsidRPr="005F41AB">
        <w:rPr>
          <w:rFonts w:eastAsiaTheme="minorHAnsi" w:cs="Arial"/>
          <w:i/>
          <w:iCs/>
          <w:u w:val="single"/>
          <w:lang w:eastAsia="en-US"/>
        </w:rPr>
        <w:t>) Genehmigungsverfahren Beleuchtungsanlagen im Außenbereich und Fassadenbeleuchtungen</w:t>
      </w:r>
    </w:p>
    <w:p w14:paraId="45ADCB09" w14:textId="551B0AAF" w:rsidR="00A23A6E" w:rsidRPr="005F41AB" w:rsidRDefault="00A10560" w:rsidP="00A10560">
      <w:pPr>
        <w:autoSpaceDE w:val="0"/>
        <w:autoSpaceDN w:val="0"/>
        <w:adjustRightInd w:val="0"/>
        <w:rPr>
          <w:rFonts w:eastAsiaTheme="minorHAnsi" w:cs="Arial"/>
          <w:lang w:eastAsia="en-US"/>
        </w:rPr>
      </w:pPr>
      <w:r w:rsidRPr="005F41AB">
        <w:rPr>
          <w:rFonts w:eastAsiaTheme="minorHAnsi" w:cs="Arial"/>
          <w:lang w:eastAsia="en-US"/>
        </w:rPr>
        <w:t xml:space="preserve">Mit der </w:t>
      </w:r>
      <w:r w:rsidR="000B625C" w:rsidRPr="005F41AB">
        <w:rPr>
          <w:rFonts w:eastAsiaTheme="minorHAnsi" w:cs="Arial"/>
          <w:lang w:eastAsia="en-US"/>
        </w:rPr>
        <w:t>Ä</w:t>
      </w:r>
      <w:r w:rsidRPr="005F41AB">
        <w:rPr>
          <w:rFonts w:eastAsiaTheme="minorHAnsi" w:cs="Arial"/>
          <w:lang w:eastAsia="en-US"/>
        </w:rPr>
        <w:t xml:space="preserve">nderung des Naturschutzgesetzes BW im Juli 2020 sind </w:t>
      </w:r>
      <w:r w:rsidR="000B625C" w:rsidRPr="005F41AB">
        <w:rPr>
          <w:rFonts w:eastAsiaTheme="minorHAnsi" w:cs="Arial"/>
          <w:lang w:eastAsia="en-US"/>
        </w:rPr>
        <w:t xml:space="preserve">folgende </w:t>
      </w:r>
      <w:r w:rsidRPr="005F41AB">
        <w:rPr>
          <w:rFonts w:eastAsiaTheme="minorHAnsi" w:cs="Arial"/>
          <w:lang w:eastAsia="en-US"/>
        </w:rPr>
        <w:t>n</w:t>
      </w:r>
      <w:r w:rsidR="000B625C" w:rsidRPr="005F41AB">
        <w:rPr>
          <w:rFonts w:eastAsiaTheme="minorHAnsi" w:cs="Arial"/>
          <w:lang w:eastAsia="en-US"/>
        </w:rPr>
        <w:t>eue Regelungen zur Beleuchtung aufgenommen worden</w:t>
      </w:r>
      <w:r w:rsidRPr="005F41AB">
        <w:rPr>
          <w:rFonts w:eastAsiaTheme="minorHAnsi" w:cs="Arial"/>
          <w:lang w:eastAsia="en-US"/>
        </w:rPr>
        <w:t>:</w:t>
      </w:r>
    </w:p>
    <w:p w14:paraId="3752E260" w14:textId="1ADE4012" w:rsidR="00A10560" w:rsidRPr="005F41AB" w:rsidRDefault="00A10560" w:rsidP="000B625C">
      <w:pPr>
        <w:pStyle w:val="Listenabsatz"/>
        <w:numPr>
          <w:ilvl w:val="2"/>
          <w:numId w:val="7"/>
        </w:numPr>
        <w:autoSpaceDE w:val="0"/>
        <w:autoSpaceDN w:val="0"/>
        <w:adjustRightInd w:val="0"/>
        <w:ind w:left="284" w:hanging="284"/>
        <w:rPr>
          <w:rFonts w:eastAsiaTheme="minorHAnsi" w:cs="Arial"/>
          <w:lang w:eastAsia="en-US"/>
        </w:rPr>
      </w:pPr>
      <w:r w:rsidRPr="005F41AB">
        <w:rPr>
          <w:rFonts w:eastAsiaTheme="minorHAnsi" w:cs="Arial"/>
          <w:lang w:eastAsia="en-US"/>
        </w:rPr>
        <w:t xml:space="preserve">Im Außenbereich ist künstliche Beleuchtung zu vermeiden. Bei nicht vermeidbaren Beleuchtungen sind die Auswirkungen auf die Insektenfauna zu überprüfen. </w:t>
      </w:r>
    </w:p>
    <w:p w14:paraId="01C34902" w14:textId="53D2C8BB" w:rsidR="00A10560" w:rsidRPr="005F41AB" w:rsidRDefault="00A10560" w:rsidP="000B625C">
      <w:pPr>
        <w:pStyle w:val="Listenabsatz"/>
        <w:numPr>
          <w:ilvl w:val="2"/>
          <w:numId w:val="7"/>
        </w:numPr>
        <w:autoSpaceDE w:val="0"/>
        <w:autoSpaceDN w:val="0"/>
        <w:adjustRightInd w:val="0"/>
        <w:ind w:left="284" w:hanging="284"/>
        <w:rPr>
          <w:rFonts w:eastAsiaTheme="minorHAnsi" w:cs="Arial"/>
          <w:lang w:eastAsia="en-US"/>
        </w:rPr>
      </w:pPr>
      <w:r w:rsidRPr="005F41AB">
        <w:rPr>
          <w:rFonts w:eastAsiaTheme="minorHAnsi" w:cs="Arial"/>
          <w:lang w:eastAsia="en-US"/>
        </w:rPr>
        <w:t xml:space="preserve">Sowohl im Innen- wie Außenbereich sind Fassadenbeleuchtungen baulicher Anlagen der öffentlichen Hand </w:t>
      </w:r>
      <w:r w:rsidR="000B625C" w:rsidRPr="005F41AB">
        <w:rPr>
          <w:rFonts w:eastAsiaTheme="minorHAnsi" w:cs="Arial"/>
          <w:lang w:eastAsia="en-US"/>
        </w:rPr>
        <w:t>zu bestimmten Zeiten verboten.</w:t>
      </w:r>
    </w:p>
    <w:p w14:paraId="3BD473D2" w14:textId="77777777" w:rsidR="00A10560" w:rsidRPr="005F41AB" w:rsidRDefault="00A10560" w:rsidP="000B625C">
      <w:pPr>
        <w:pStyle w:val="Listenabsatz"/>
        <w:numPr>
          <w:ilvl w:val="2"/>
          <w:numId w:val="7"/>
        </w:numPr>
        <w:autoSpaceDE w:val="0"/>
        <w:autoSpaceDN w:val="0"/>
        <w:adjustRightInd w:val="0"/>
        <w:ind w:left="284" w:hanging="284"/>
        <w:rPr>
          <w:rFonts w:eastAsiaTheme="minorHAnsi" w:cs="Arial"/>
          <w:lang w:eastAsia="en-US"/>
        </w:rPr>
      </w:pPr>
      <w:r w:rsidRPr="005F41AB">
        <w:rPr>
          <w:rFonts w:eastAsiaTheme="minorHAnsi" w:cs="Arial"/>
          <w:lang w:eastAsia="en-US"/>
        </w:rPr>
        <w:t xml:space="preserve">Ab 2021 sind Beleuchtungen an öffentlichen Straßen, Wegen und Plätzen mit insektenfreundlichen Beleuchtungen auszustatten. Dies gilt für Neubau wie auch Um- und Nachrüstung bestehender Anlagen. </w:t>
      </w:r>
    </w:p>
    <w:p w14:paraId="606C0B91" w14:textId="77777777" w:rsidR="00A10560" w:rsidRPr="005F41AB" w:rsidRDefault="00A10560" w:rsidP="00A10560">
      <w:pPr>
        <w:autoSpaceDE w:val="0"/>
        <w:autoSpaceDN w:val="0"/>
        <w:adjustRightInd w:val="0"/>
        <w:rPr>
          <w:rFonts w:eastAsiaTheme="minorHAnsi" w:cs="Arial"/>
          <w:lang w:eastAsia="en-US"/>
        </w:rPr>
      </w:pPr>
    </w:p>
    <w:p w14:paraId="681D0219" w14:textId="4ACF4ADF" w:rsidR="00A10560" w:rsidRPr="005F41AB" w:rsidRDefault="00A10560" w:rsidP="00A10560">
      <w:pPr>
        <w:autoSpaceDE w:val="0"/>
        <w:autoSpaceDN w:val="0"/>
        <w:adjustRightInd w:val="0"/>
        <w:rPr>
          <w:rFonts w:eastAsiaTheme="minorHAnsi" w:cs="Arial"/>
          <w:lang w:eastAsia="en-US"/>
        </w:rPr>
      </w:pPr>
      <w:r w:rsidRPr="005F41AB">
        <w:rPr>
          <w:rFonts w:eastAsiaTheme="minorHAnsi" w:cs="Arial"/>
          <w:lang w:eastAsia="en-US"/>
        </w:rPr>
        <w:t>Die untere Naturschutzbehörde kann von den o.</w:t>
      </w:r>
      <w:r w:rsidR="00C771B1" w:rsidRPr="005F41AB">
        <w:rPr>
          <w:rFonts w:eastAsiaTheme="minorHAnsi" w:cs="Arial"/>
          <w:lang w:eastAsia="en-US"/>
        </w:rPr>
        <w:t xml:space="preserve"> </w:t>
      </w:r>
      <w:r w:rsidRPr="005F41AB">
        <w:rPr>
          <w:rFonts w:eastAsiaTheme="minorHAnsi" w:cs="Arial"/>
          <w:lang w:eastAsia="en-US"/>
        </w:rPr>
        <w:t xml:space="preserve">g. </w:t>
      </w:r>
      <w:r w:rsidR="000B625C" w:rsidRPr="005F41AB">
        <w:rPr>
          <w:rFonts w:eastAsiaTheme="minorHAnsi" w:cs="Arial"/>
          <w:lang w:eastAsia="en-US"/>
        </w:rPr>
        <w:t>Bestimmungen Ausnahmen erteilen</w:t>
      </w:r>
      <w:r w:rsidRPr="005F41AB">
        <w:rPr>
          <w:rFonts w:eastAsiaTheme="minorHAnsi" w:cs="Arial"/>
          <w:lang w:eastAsia="en-US"/>
        </w:rPr>
        <w:t xml:space="preserve">. </w:t>
      </w:r>
      <w:r w:rsidR="00DD3FE7" w:rsidRPr="005F41AB">
        <w:rPr>
          <w:rFonts w:eastAsiaTheme="minorHAnsi" w:cs="Arial"/>
          <w:lang w:eastAsia="en-US"/>
        </w:rPr>
        <w:t>F</w:t>
      </w:r>
      <w:r w:rsidRPr="005F41AB">
        <w:rPr>
          <w:rFonts w:eastAsiaTheme="minorHAnsi" w:cs="Arial"/>
          <w:lang w:eastAsia="en-US"/>
        </w:rPr>
        <w:t xml:space="preserve">ür alle bestehenden Gebäude und Beleuchtungen </w:t>
      </w:r>
      <w:r w:rsidR="00DD3FE7" w:rsidRPr="005F41AB">
        <w:rPr>
          <w:rFonts w:eastAsiaTheme="minorHAnsi" w:cs="Arial"/>
          <w:lang w:eastAsia="en-US"/>
        </w:rPr>
        <w:t xml:space="preserve">sind </w:t>
      </w:r>
      <w:r w:rsidRPr="005F41AB">
        <w:rPr>
          <w:rFonts w:eastAsiaTheme="minorHAnsi" w:cs="Arial"/>
          <w:lang w:eastAsia="en-US"/>
        </w:rPr>
        <w:t xml:space="preserve">nachträglich Anträge zu stellen. </w:t>
      </w:r>
      <w:r w:rsidR="00DD3FE7" w:rsidRPr="005F41AB">
        <w:rPr>
          <w:rFonts w:eastAsiaTheme="minorHAnsi" w:cs="Arial"/>
          <w:lang w:eastAsia="en-US"/>
        </w:rPr>
        <w:t xml:space="preserve">Es wird von insgesamt rund 70 Anträgen jährlich </w:t>
      </w:r>
      <w:r w:rsidR="000B625C" w:rsidRPr="005F41AB">
        <w:rPr>
          <w:rFonts w:eastAsiaTheme="minorHAnsi" w:cs="Arial"/>
          <w:lang w:eastAsia="en-US"/>
        </w:rPr>
        <w:t>ausgegangen.</w:t>
      </w:r>
    </w:p>
    <w:p w14:paraId="7731C7DB" w14:textId="77777777" w:rsidR="00AC2A27" w:rsidRPr="005F41AB" w:rsidRDefault="00AC2A27" w:rsidP="00A10560">
      <w:pPr>
        <w:autoSpaceDE w:val="0"/>
        <w:autoSpaceDN w:val="0"/>
        <w:adjustRightInd w:val="0"/>
        <w:rPr>
          <w:rFonts w:eastAsiaTheme="minorHAnsi" w:cs="Arial"/>
          <w:lang w:eastAsia="en-US"/>
        </w:rPr>
      </w:pPr>
    </w:p>
    <w:p w14:paraId="7EE402E7" w14:textId="498A9C25" w:rsidR="00E94F1F" w:rsidRPr="005F41AB" w:rsidRDefault="00A77E6D" w:rsidP="00AC2A27">
      <w:pPr>
        <w:shd w:val="clear" w:color="auto" w:fill="FFFFFF" w:themeFill="background1"/>
        <w:tabs>
          <w:tab w:val="left" w:pos="2268"/>
          <w:tab w:val="left" w:pos="4819"/>
        </w:tabs>
        <w:autoSpaceDE w:val="0"/>
        <w:autoSpaceDN w:val="0"/>
        <w:adjustRightInd w:val="0"/>
        <w:rPr>
          <w:rFonts w:eastAsiaTheme="minorHAnsi" w:cs="Arial"/>
          <w:i/>
          <w:iCs/>
          <w:u w:val="single"/>
          <w:lang w:eastAsia="en-US"/>
        </w:rPr>
      </w:pPr>
      <w:r w:rsidRPr="005F41AB">
        <w:rPr>
          <w:rFonts w:eastAsiaTheme="minorHAnsi" w:cs="Arial"/>
          <w:i/>
          <w:iCs/>
          <w:u w:val="single"/>
          <w:lang w:eastAsia="en-US"/>
        </w:rPr>
        <w:t>d</w:t>
      </w:r>
      <w:r w:rsidR="00366619" w:rsidRPr="005F41AB">
        <w:rPr>
          <w:rFonts w:eastAsiaTheme="minorHAnsi" w:cs="Arial"/>
          <w:i/>
          <w:iCs/>
          <w:u w:val="single"/>
          <w:lang w:eastAsia="en-US"/>
        </w:rPr>
        <w:t>) Maßnahmen zum Erhalt von Streuobstbeständen</w:t>
      </w:r>
    </w:p>
    <w:p w14:paraId="7809B79D" w14:textId="468CB200" w:rsidR="00071F47" w:rsidRPr="005F41AB" w:rsidRDefault="00366619" w:rsidP="00071F47">
      <w:pPr>
        <w:tabs>
          <w:tab w:val="right" w:pos="2268"/>
          <w:tab w:val="center" w:pos="4819"/>
        </w:tabs>
        <w:rPr>
          <w:rFonts w:eastAsiaTheme="minorHAnsi" w:cs="Arial"/>
          <w:lang w:eastAsia="en-US"/>
        </w:rPr>
      </w:pPr>
      <w:r w:rsidRPr="005F41AB">
        <w:rPr>
          <w:rFonts w:eastAsiaTheme="minorHAnsi" w:cs="Arial"/>
          <w:lang w:eastAsia="en-US"/>
        </w:rPr>
        <w:t xml:space="preserve">Mit der Gesetzesänderung des Naturschutzgesetzes BW im Juli 2020 </w:t>
      </w:r>
      <w:r w:rsidR="002D5FD7" w:rsidRPr="005F41AB">
        <w:rPr>
          <w:rFonts w:eastAsiaTheme="minorHAnsi" w:cs="Arial"/>
          <w:lang w:eastAsia="en-US"/>
        </w:rPr>
        <w:t xml:space="preserve">werden zum einen Genehmigungserfordernisse eingeführt und </w:t>
      </w:r>
      <w:r w:rsidR="00F327F0" w:rsidRPr="005F41AB">
        <w:rPr>
          <w:rFonts w:eastAsiaTheme="minorHAnsi" w:cs="Arial"/>
          <w:lang w:eastAsia="en-US"/>
        </w:rPr>
        <w:t>zum anderen</w:t>
      </w:r>
      <w:r w:rsidR="002D5FD7" w:rsidRPr="005F41AB">
        <w:rPr>
          <w:rFonts w:eastAsiaTheme="minorHAnsi" w:cs="Arial"/>
          <w:lang w:eastAsia="en-US"/>
        </w:rPr>
        <w:t xml:space="preserve"> Möglichkeiten geschaffen bei Verstößen gegen § 33a Abs. 2 NatSchG Bußgelder bis zu 50.000 € festzusetzen (§</w:t>
      </w:r>
      <w:r w:rsidR="00AC2A27" w:rsidRPr="005F41AB">
        <w:rPr>
          <w:rFonts w:eastAsiaTheme="minorHAnsi" w:cs="Arial"/>
          <w:lang w:eastAsia="en-US"/>
        </w:rPr>
        <w:t> </w:t>
      </w:r>
      <w:r w:rsidR="002D5FD7" w:rsidRPr="005F41AB">
        <w:rPr>
          <w:rFonts w:eastAsiaTheme="minorHAnsi" w:cs="Arial"/>
          <w:lang w:eastAsia="en-US"/>
        </w:rPr>
        <w:t xml:space="preserve">69 Abs. 1 Ziffer 6 NatSchG). Zuständig sowie für die Genehmigungs- wie für Bußgeldverfahren ist die untere Naturschutzbehörde (§ 58 Abs. 1 NatSchG sowie § 69 Abs. 4 Satz 1 Nr. 3 NatSchG). </w:t>
      </w:r>
      <w:r w:rsidR="00071F47" w:rsidRPr="005F41AB">
        <w:rPr>
          <w:rFonts w:eastAsiaTheme="minorHAnsi" w:cs="Arial"/>
          <w:lang w:eastAsia="en-US"/>
        </w:rPr>
        <w:t xml:space="preserve">Es wird </w:t>
      </w:r>
      <w:r w:rsidR="004E7AF0" w:rsidRPr="005F41AB">
        <w:rPr>
          <w:rFonts w:eastAsiaTheme="minorHAnsi" w:cs="Arial"/>
          <w:lang w:eastAsia="en-US"/>
        </w:rPr>
        <w:t xml:space="preserve">von </w:t>
      </w:r>
      <w:r w:rsidR="00071F47" w:rsidRPr="005F41AB">
        <w:rPr>
          <w:rFonts w:eastAsiaTheme="minorHAnsi" w:cs="Arial"/>
          <w:lang w:eastAsia="en-US"/>
        </w:rPr>
        <w:t>folgenden Fallzahlen</w:t>
      </w:r>
      <w:r w:rsidR="004E7AF0" w:rsidRPr="005F41AB">
        <w:rPr>
          <w:rFonts w:eastAsiaTheme="minorHAnsi" w:cs="Arial"/>
          <w:lang w:eastAsia="en-US"/>
        </w:rPr>
        <w:t xml:space="preserve"> ausgegangen</w:t>
      </w:r>
      <w:r w:rsidR="00071F47" w:rsidRPr="005F41AB">
        <w:rPr>
          <w:rFonts w:eastAsiaTheme="minorHAnsi" w:cs="Arial"/>
          <w:lang w:eastAsia="en-US"/>
        </w:rPr>
        <w:t>:</w:t>
      </w:r>
    </w:p>
    <w:p w14:paraId="497A22EB" w14:textId="77777777" w:rsidR="004E7AF0" w:rsidRPr="005F41AB" w:rsidRDefault="004E7AF0" w:rsidP="00071F47">
      <w:pPr>
        <w:tabs>
          <w:tab w:val="right" w:pos="2268"/>
          <w:tab w:val="center" w:pos="4819"/>
        </w:tabs>
        <w:rPr>
          <w:rFonts w:eastAsiaTheme="minorHAnsi" w:cs="Arial"/>
          <w:lang w:eastAsia="en-US"/>
        </w:rPr>
      </w:pPr>
    </w:p>
    <w:p w14:paraId="08215D0A" w14:textId="009D2C4A" w:rsidR="00071F47" w:rsidRPr="005F41AB" w:rsidRDefault="00071F47" w:rsidP="00071F47">
      <w:pPr>
        <w:pStyle w:val="Listenabsatz"/>
        <w:numPr>
          <w:ilvl w:val="0"/>
          <w:numId w:val="21"/>
        </w:numPr>
        <w:tabs>
          <w:tab w:val="right" w:pos="2268"/>
          <w:tab w:val="center" w:pos="4819"/>
        </w:tabs>
        <w:rPr>
          <w:rFonts w:eastAsiaTheme="minorHAnsi" w:cs="Arial"/>
          <w:lang w:eastAsia="en-US"/>
        </w:rPr>
      </w:pPr>
      <w:r w:rsidRPr="005F41AB">
        <w:rPr>
          <w:rFonts w:eastAsiaTheme="minorHAnsi" w:cs="Arial"/>
          <w:lang w:eastAsia="en-US"/>
        </w:rPr>
        <w:t xml:space="preserve">Genehmigungsverfahren nach § 33 Abs. 2 NatSchG: Anzahl ca. 5 </w:t>
      </w:r>
    </w:p>
    <w:p w14:paraId="067AE890" w14:textId="441A962C" w:rsidR="00071F47" w:rsidRPr="005F41AB" w:rsidRDefault="00071F47" w:rsidP="00071F47">
      <w:pPr>
        <w:pStyle w:val="Listenabsatz"/>
        <w:numPr>
          <w:ilvl w:val="0"/>
          <w:numId w:val="21"/>
        </w:numPr>
        <w:tabs>
          <w:tab w:val="right" w:pos="2268"/>
          <w:tab w:val="center" w:pos="4819"/>
        </w:tabs>
        <w:rPr>
          <w:rFonts w:eastAsiaTheme="minorHAnsi" w:cs="Arial"/>
          <w:lang w:eastAsia="en-US"/>
        </w:rPr>
      </w:pPr>
      <w:r w:rsidRPr="005F41AB">
        <w:rPr>
          <w:rFonts w:eastAsiaTheme="minorHAnsi" w:cs="Arial"/>
          <w:lang w:eastAsia="en-US"/>
        </w:rPr>
        <w:t xml:space="preserve">Anordnungen zum Erhalt /Wiederherstellung: Anzahl ca. 10 </w:t>
      </w:r>
    </w:p>
    <w:p w14:paraId="7FC7A0CC" w14:textId="628BCC02" w:rsidR="00E94F1F" w:rsidRPr="005F41AB" w:rsidRDefault="00071F47" w:rsidP="00071F47">
      <w:pPr>
        <w:pStyle w:val="Listenabsatz"/>
        <w:numPr>
          <w:ilvl w:val="0"/>
          <w:numId w:val="21"/>
        </w:numPr>
        <w:tabs>
          <w:tab w:val="right" w:pos="2268"/>
          <w:tab w:val="center" w:pos="4819"/>
        </w:tabs>
        <w:rPr>
          <w:rFonts w:eastAsiaTheme="minorHAnsi" w:cs="Arial"/>
          <w:lang w:eastAsia="en-US"/>
        </w:rPr>
      </w:pPr>
      <w:r w:rsidRPr="005F41AB">
        <w:rPr>
          <w:rFonts w:eastAsiaTheme="minorHAnsi" w:cs="Arial"/>
          <w:lang w:eastAsia="en-US"/>
        </w:rPr>
        <w:t>Ordnungswidrigkeitenverfahren: Anzahl ca. 10 Verfahren</w:t>
      </w:r>
    </w:p>
    <w:p w14:paraId="613C8D8A" w14:textId="77777777" w:rsidR="00D72DC0" w:rsidRPr="005F41AB" w:rsidRDefault="00D72DC0" w:rsidP="00366619">
      <w:pPr>
        <w:tabs>
          <w:tab w:val="right" w:pos="2268"/>
          <w:tab w:val="center" w:pos="4819"/>
        </w:tabs>
        <w:rPr>
          <w:rFonts w:eastAsiaTheme="minorHAnsi" w:cs="Arial"/>
          <w:lang w:eastAsia="en-US"/>
        </w:rPr>
      </w:pPr>
    </w:p>
    <w:p w14:paraId="3138D4AE" w14:textId="49CEE12D" w:rsidR="004630D6" w:rsidRPr="005F41AB" w:rsidRDefault="00A77E6D" w:rsidP="00AC2A27">
      <w:pPr>
        <w:shd w:val="clear" w:color="auto" w:fill="FFFFFF" w:themeFill="background1"/>
        <w:tabs>
          <w:tab w:val="left" w:pos="2268"/>
          <w:tab w:val="left" w:pos="4819"/>
        </w:tabs>
        <w:autoSpaceDE w:val="0"/>
        <w:autoSpaceDN w:val="0"/>
        <w:adjustRightInd w:val="0"/>
        <w:rPr>
          <w:rFonts w:eastAsiaTheme="minorHAnsi" w:cs="Arial"/>
          <w:i/>
          <w:iCs/>
          <w:u w:val="single"/>
          <w:lang w:eastAsia="en-US"/>
        </w:rPr>
      </w:pPr>
      <w:r w:rsidRPr="005F41AB">
        <w:rPr>
          <w:rFonts w:eastAsiaTheme="minorHAnsi" w:cs="Arial"/>
          <w:i/>
          <w:iCs/>
          <w:u w:val="single"/>
          <w:lang w:eastAsia="en-US"/>
        </w:rPr>
        <w:t>e</w:t>
      </w:r>
      <w:r w:rsidR="004630D6" w:rsidRPr="005F41AB">
        <w:rPr>
          <w:rFonts w:eastAsiaTheme="minorHAnsi" w:cs="Arial"/>
          <w:i/>
          <w:iCs/>
          <w:u w:val="single"/>
          <w:lang w:eastAsia="en-US"/>
        </w:rPr>
        <w:t>) Maßnahmen zu</w:t>
      </w:r>
      <w:r w:rsidR="00871631" w:rsidRPr="005F41AB">
        <w:rPr>
          <w:rFonts w:eastAsiaTheme="minorHAnsi" w:cs="Arial"/>
          <w:i/>
          <w:iCs/>
          <w:u w:val="single"/>
          <w:lang w:eastAsia="en-US"/>
        </w:rPr>
        <w:t>m Erhalt bzw.</w:t>
      </w:r>
      <w:r w:rsidR="004630D6" w:rsidRPr="005F41AB">
        <w:rPr>
          <w:rFonts w:eastAsiaTheme="minorHAnsi" w:cs="Arial"/>
          <w:i/>
          <w:iCs/>
          <w:u w:val="single"/>
          <w:lang w:eastAsia="en-US"/>
        </w:rPr>
        <w:t xml:space="preserve"> Wiederherstellung von FFH-</w:t>
      </w:r>
      <w:r w:rsidR="00871631" w:rsidRPr="005F41AB">
        <w:rPr>
          <w:rFonts w:eastAsiaTheme="minorHAnsi" w:cs="Arial"/>
          <w:i/>
          <w:iCs/>
          <w:u w:val="single"/>
          <w:lang w:eastAsia="en-US"/>
        </w:rPr>
        <w:t>Flachlandm</w:t>
      </w:r>
      <w:r w:rsidR="004630D6" w:rsidRPr="005F41AB">
        <w:rPr>
          <w:rFonts w:eastAsiaTheme="minorHAnsi" w:cs="Arial"/>
          <w:i/>
          <w:iCs/>
          <w:u w:val="single"/>
          <w:lang w:eastAsia="en-US"/>
        </w:rPr>
        <w:t>ähwiesen</w:t>
      </w:r>
    </w:p>
    <w:p w14:paraId="73FBC6C8" w14:textId="77777777" w:rsidR="004E7AF0" w:rsidRPr="005F41AB" w:rsidRDefault="00AA4E71" w:rsidP="00366619">
      <w:pPr>
        <w:tabs>
          <w:tab w:val="right" w:pos="2268"/>
          <w:tab w:val="center" w:pos="4819"/>
        </w:tabs>
        <w:rPr>
          <w:rFonts w:eastAsiaTheme="minorHAnsi" w:cs="Arial"/>
          <w:lang w:eastAsia="en-US"/>
        </w:rPr>
      </w:pPr>
      <w:r w:rsidRPr="005F41AB">
        <w:rPr>
          <w:rFonts w:eastAsiaTheme="minorHAnsi" w:cs="Arial"/>
          <w:lang w:eastAsia="en-US"/>
        </w:rPr>
        <w:t>Zwischenzeitlich wurde ein Vertragsverletzungsverfahren der EU-Kommission gegen die Bundesre</w:t>
      </w:r>
      <w:r w:rsidR="00871631" w:rsidRPr="005F41AB">
        <w:rPr>
          <w:rFonts w:eastAsiaTheme="minorHAnsi" w:cs="Arial"/>
          <w:lang w:eastAsia="en-US"/>
        </w:rPr>
        <w:t>publik Deutschland eingeleitet, da sich der Umfang und Zustand geschützte</w:t>
      </w:r>
      <w:r w:rsidR="0066193C" w:rsidRPr="005F41AB">
        <w:rPr>
          <w:rFonts w:eastAsiaTheme="minorHAnsi" w:cs="Arial"/>
          <w:lang w:eastAsia="en-US"/>
        </w:rPr>
        <w:t>r</w:t>
      </w:r>
      <w:r w:rsidR="00871631" w:rsidRPr="005F41AB">
        <w:rPr>
          <w:rFonts w:eastAsiaTheme="minorHAnsi" w:cs="Arial"/>
          <w:lang w:eastAsia="en-US"/>
        </w:rPr>
        <w:t xml:space="preserve"> Flachlandmähwiesen erheblich verschlechtert hat. </w:t>
      </w:r>
    </w:p>
    <w:p w14:paraId="773E5931" w14:textId="77777777" w:rsidR="004E7AF0" w:rsidRPr="005F41AB" w:rsidRDefault="004E7AF0" w:rsidP="00366619">
      <w:pPr>
        <w:tabs>
          <w:tab w:val="right" w:pos="2268"/>
          <w:tab w:val="center" w:pos="4819"/>
        </w:tabs>
        <w:rPr>
          <w:rFonts w:eastAsiaTheme="minorHAnsi" w:cs="Arial"/>
          <w:lang w:eastAsia="en-US"/>
        </w:rPr>
      </w:pPr>
    </w:p>
    <w:p w14:paraId="20EB3571" w14:textId="1D05E12B" w:rsidR="00071F47" w:rsidRPr="005F41AB" w:rsidRDefault="00871631" w:rsidP="00366619">
      <w:pPr>
        <w:tabs>
          <w:tab w:val="right" w:pos="2268"/>
          <w:tab w:val="center" w:pos="4819"/>
        </w:tabs>
        <w:rPr>
          <w:rFonts w:eastAsiaTheme="minorHAnsi" w:cs="Arial"/>
          <w:lang w:eastAsia="en-US"/>
        </w:rPr>
      </w:pPr>
      <w:r w:rsidRPr="005F41AB">
        <w:rPr>
          <w:rFonts w:eastAsiaTheme="minorHAnsi" w:cs="Arial"/>
          <w:lang w:eastAsia="en-US"/>
        </w:rPr>
        <w:t xml:space="preserve">Aufgrund der Tatsache, dass in den vergangenen Jahren 1/3 der Flachlandmähwiesen </w:t>
      </w:r>
      <w:r w:rsidR="00F327F0" w:rsidRPr="005F41AB">
        <w:rPr>
          <w:rFonts w:eastAsiaTheme="minorHAnsi" w:cs="Arial"/>
          <w:lang w:eastAsia="en-US"/>
        </w:rPr>
        <w:t xml:space="preserve">in Stuttgart </w:t>
      </w:r>
      <w:r w:rsidRPr="005F41AB">
        <w:rPr>
          <w:rFonts w:eastAsiaTheme="minorHAnsi" w:cs="Arial"/>
          <w:lang w:eastAsia="en-US"/>
        </w:rPr>
        <w:t xml:space="preserve">ihre naturschutzfachlichen Eigenschaften verloren haben, wird in Zukunft eine deutlich verschärfte Maßnahmenumsetzung erforderlich werden. </w:t>
      </w:r>
      <w:r w:rsidR="00071F47" w:rsidRPr="005F41AB">
        <w:rPr>
          <w:rFonts w:eastAsiaTheme="minorHAnsi" w:cs="Arial"/>
          <w:lang w:eastAsia="en-US"/>
        </w:rPr>
        <w:t>Es ist</w:t>
      </w:r>
      <w:r w:rsidR="000E6424" w:rsidRPr="005F41AB">
        <w:rPr>
          <w:rFonts w:eastAsiaTheme="minorHAnsi" w:cs="Arial"/>
          <w:lang w:eastAsia="en-US"/>
        </w:rPr>
        <w:t xml:space="preserve"> von ca. 50 Teilflächen </w:t>
      </w:r>
      <w:r w:rsidR="00071F47" w:rsidRPr="005F41AB">
        <w:rPr>
          <w:rFonts w:eastAsiaTheme="minorHAnsi" w:cs="Arial"/>
          <w:lang w:eastAsia="en-US"/>
        </w:rPr>
        <w:t>auszugehen</w:t>
      </w:r>
      <w:r w:rsidR="000E6424" w:rsidRPr="005F41AB">
        <w:rPr>
          <w:rFonts w:eastAsiaTheme="minorHAnsi" w:cs="Arial"/>
          <w:lang w:eastAsia="en-US"/>
        </w:rPr>
        <w:t xml:space="preserve">, die im Rahmen von ca. 12-15 Rückholvertrags- bzw. Anordnungsverfahren abzuhandeln sind. </w:t>
      </w:r>
      <w:r w:rsidRPr="005F41AB">
        <w:rPr>
          <w:rFonts w:eastAsiaTheme="minorHAnsi" w:cs="Arial"/>
          <w:lang w:eastAsia="en-US"/>
        </w:rPr>
        <w:t>Von einem entsprechenden Erlass seitens der obersten Nat</w:t>
      </w:r>
      <w:r w:rsidR="003F5405" w:rsidRPr="005F41AB">
        <w:rPr>
          <w:rFonts w:eastAsiaTheme="minorHAnsi" w:cs="Arial"/>
          <w:lang w:eastAsia="en-US"/>
        </w:rPr>
        <w:t>urschutzbehörde ist auszugehen. Es ist mit dauerhaft notwendigen Aufgaben</w:t>
      </w:r>
      <w:r w:rsidR="00F327F0" w:rsidRPr="005F41AB">
        <w:rPr>
          <w:rFonts w:eastAsiaTheme="minorHAnsi" w:cs="Arial"/>
          <w:lang w:eastAsia="en-US"/>
        </w:rPr>
        <w:t>zuwächsen</w:t>
      </w:r>
      <w:r w:rsidR="003F5405" w:rsidRPr="005F41AB">
        <w:rPr>
          <w:rFonts w:eastAsiaTheme="minorHAnsi" w:cs="Arial"/>
          <w:lang w:eastAsia="en-US"/>
        </w:rPr>
        <w:t xml:space="preserve"> zu rechnen, da die fachgerechte Bewirtschaftung jährlich zu kontrollieren </w:t>
      </w:r>
      <w:r w:rsidR="00F327F0" w:rsidRPr="005F41AB">
        <w:rPr>
          <w:rFonts w:eastAsiaTheme="minorHAnsi" w:cs="Arial"/>
          <w:lang w:eastAsia="en-US"/>
        </w:rPr>
        <w:t xml:space="preserve">(und im Bedarfsfall anzuordnen) </w:t>
      </w:r>
      <w:r w:rsidR="003F5405" w:rsidRPr="005F41AB">
        <w:rPr>
          <w:rFonts w:eastAsiaTheme="minorHAnsi" w:cs="Arial"/>
          <w:lang w:eastAsia="en-US"/>
        </w:rPr>
        <w:t>ist.</w:t>
      </w:r>
    </w:p>
    <w:p w14:paraId="6A5F2FBF" w14:textId="77777777" w:rsidR="003D7B0B" w:rsidRPr="005F41AB" w:rsidRDefault="003D7B0B" w:rsidP="00165C0D">
      <w:pPr>
        <w:pStyle w:val="berschrift2"/>
      </w:pPr>
      <w:r w:rsidRPr="005F41AB">
        <w:t>3.2</w:t>
      </w:r>
      <w:r w:rsidRPr="005F41AB">
        <w:tab/>
        <w:t>Bisherige Aufgabenwahrnehmung</w:t>
      </w:r>
    </w:p>
    <w:p w14:paraId="30A276E6" w14:textId="4F7C5CFB" w:rsidR="00071F47" w:rsidRPr="005F41AB" w:rsidRDefault="00922E62" w:rsidP="00071F47">
      <w:r w:rsidRPr="005F41AB">
        <w:t xml:space="preserve">Die Beteiligung im Rahmen von Baugenehmigungsverfahren hinsichtlich der Vogelschlagthematik findet nur in Einzelfällen statt. </w:t>
      </w:r>
      <w:r w:rsidR="00071F47" w:rsidRPr="005F41AB">
        <w:t xml:space="preserve">Im Rahmen des DHH 2020/21 wurden 0,3 Stellenanteile für </w:t>
      </w:r>
      <w:r w:rsidRPr="005F41AB">
        <w:t xml:space="preserve">die Beteiligung in </w:t>
      </w:r>
      <w:r w:rsidR="00071F47" w:rsidRPr="005F41AB">
        <w:t xml:space="preserve">Baugenehmigungsverfahren </w:t>
      </w:r>
      <w:r w:rsidRPr="005F41AB">
        <w:t>bewilligt, die</w:t>
      </w:r>
      <w:r w:rsidR="00071F47" w:rsidRPr="005F41AB">
        <w:t xml:space="preserve"> bisher nicht besetzt werden</w:t>
      </w:r>
      <w:r w:rsidRPr="005F41AB">
        <w:t xml:space="preserve"> konnten</w:t>
      </w:r>
      <w:r w:rsidR="00071F47" w:rsidRPr="005F41AB">
        <w:t xml:space="preserve">. </w:t>
      </w:r>
    </w:p>
    <w:p w14:paraId="74FB7297" w14:textId="77777777" w:rsidR="00071F47" w:rsidRPr="005F41AB" w:rsidRDefault="00071F47" w:rsidP="00071F47"/>
    <w:p w14:paraId="095AEFAF" w14:textId="13231960" w:rsidR="00922E62" w:rsidRPr="005F41AB" w:rsidRDefault="00071F47" w:rsidP="00922E62">
      <w:r w:rsidRPr="005F41AB">
        <w:t>Aufgrund der genannten gesetzlichen Änderungen im Artenschutz haben sich zudem weitere Erfordernisse bei Maßnahmen wie Gebäudesanierungen und Gebäudeabbruchmaßnahmen ergeben, die bislang nur angegangen</w:t>
      </w:r>
      <w:r w:rsidR="00922E62" w:rsidRPr="005F41AB">
        <w:t xml:space="preserve"> werden</w:t>
      </w:r>
      <w:r w:rsidRPr="005F41AB">
        <w:t xml:space="preserve">, wenn durch Meldungen von Bürgern oder Naturschutzverbänden Verstöße </w:t>
      </w:r>
      <w:r w:rsidR="00922E62" w:rsidRPr="005F41AB">
        <w:t>bei Bauarbeiten gemeldet werden</w:t>
      </w:r>
      <w:r w:rsidRPr="005F41AB">
        <w:t xml:space="preserve">. </w:t>
      </w:r>
    </w:p>
    <w:p w14:paraId="2BBE32DE" w14:textId="77777777" w:rsidR="00922E62" w:rsidRPr="005F41AB" w:rsidRDefault="00922E62" w:rsidP="00922E62"/>
    <w:p w14:paraId="6A5B35BF" w14:textId="00A9B989" w:rsidR="00922E62" w:rsidRPr="005F41AB" w:rsidRDefault="00922E62" w:rsidP="00922E62">
      <w:r w:rsidRPr="005F41AB">
        <w:t>Aufgrund der gesteigerten Fallzahlen im Bereich des Artenschutzes werden momentan Serviceleistungen zur Beratung bzw. Anfragen nicht bearbeitet.</w:t>
      </w:r>
    </w:p>
    <w:p w14:paraId="408E0FD2" w14:textId="77777777" w:rsidR="00922E62" w:rsidRPr="005F41AB" w:rsidRDefault="00922E62" w:rsidP="00922E62"/>
    <w:p w14:paraId="6AA98ACC" w14:textId="1139497A" w:rsidR="008368A5" w:rsidRPr="005F41AB" w:rsidRDefault="00C63A14">
      <w:pPr>
        <w:rPr>
          <w:highlight w:val="red"/>
        </w:rPr>
      </w:pPr>
      <w:r w:rsidRPr="005F41AB">
        <w:t xml:space="preserve">Infolge der weiterhin steigenden Berücksichtigung der Artenschutzbelange ist </w:t>
      </w:r>
      <w:r w:rsidR="00071F47" w:rsidRPr="005F41AB">
        <w:t xml:space="preserve">zudem </w:t>
      </w:r>
      <w:r w:rsidRPr="005F41AB">
        <w:t xml:space="preserve">derzeit im Aufgabenbereich </w:t>
      </w:r>
      <w:r w:rsidR="00DD3FE7" w:rsidRPr="005F41AB">
        <w:t>ein</w:t>
      </w:r>
      <w:r w:rsidRPr="005F41AB">
        <w:t xml:space="preserve">er </w:t>
      </w:r>
      <w:r w:rsidR="00DD3FE7" w:rsidRPr="005F41AB">
        <w:t xml:space="preserve">der vorhandenen </w:t>
      </w:r>
      <w:r w:rsidRPr="005F41AB">
        <w:t>Stelle</w:t>
      </w:r>
      <w:r w:rsidR="00DD3FE7" w:rsidRPr="005F41AB">
        <w:t>n</w:t>
      </w:r>
      <w:r w:rsidRPr="005F41AB">
        <w:t xml:space="preserve"> keine Bearbeitung von Landschaftsschutzgebietsänderungsverfahren möglich. </w:t>
      </w:r>
    </w:p>
    <w:p w14:paraId="053EAD92" w14:textId="77777777" w:rsidR="003D7B0B" w:rsidRPr="005F41AB" w:rsidRDefault="006E0575" w:rsidP="004E7AF0">
      <w:pPr>
        <w:pStyle w:val="berschrift2"/>
        <w:rPr>
          <w:highlight w:val="red"/>
        </w:rPr>
      </w:pPr>
      <w:r w:rsidRPr="005F41AB">
        <w:t>3.3</w:t>
      </w:r>
      <w:r w:rsidR="003D7B0B" w:rsidRPr="005F41AB">
        <w:tab/>
        <w:t>Auswirkungen bei Ablehnung der Stellenschaffungen</w:t>
      </w:r>
    </w:p>
    <w:p w14:paraId="0085FCCE" w14:textId="77777777" w:rsidR="0066193C" w:rsidRPr="005F41AB" w:rsidRDefault="0066193C" w:rsidP="0066193C">
      <w:pPr>
        <w:pStyle w:val="Listenabsatz"/>
        <w:numPr>
          <w:ilvl w:val="0"/>
          <w:numId w:val="14"/>
        </w:numPr>
      </w:pPr>
      <w:r w:rsidRPr="005F41AB">
        <w:t xml:space="preserve">Ohne ausreichende Berücksichtigung der Vogelschlagthematik in allen relevanten Baugenehmigungsverfahren wird es zu einer weiteren deutlichen Abnahme der ohnehin bereits kritischen Bestandssituation von geschützten Vogelarten kommen. Zudem drohen den Bauherren bei erst nachträglich anzuordnenden Maßnahmen erhöhte Kosten. </w:t>
      </w:r>
      <w:r w:rsidR="00F9764B" w:rsidRPr="005F41AB">
        <w:t>Bei der Prüfung dieser Belange handelt es sich um eine aus § 44 ergebende gesetzliche Prüfung in den jeweiligen Genehmigungsverfahren (insbesondere Baugenehmigungsverfahren nach § 58 LBO).</w:t>
      </w:r>
    </w:p>
    <w:p w14:paraId="54649A18" w14:textId="77777777" w:rsidR="005C09BC" w:rsidRPr="005F41AB" w:rsidRDefault="005C09BC" w:rsidP="005C09BC">
      <w:pPr>
        <w:pStyle w:val="Listenabsatz"/>
        <w:numPr>
          <w:ilvl w:val="0"/>
          <w:numId w:val="14"/>
        </w:numPr>
      </w:pPr>
      <w:r w:rsidRPr="005F41AB">
        <w:t>Gebäudeabbruch- und Gebäudesanierungsmaßnahmen: Es kann nicht vermieden werden, dass Gebäudeeigentümer in artenschutzrechtliche Konflikte geraten und durch dann notwendige Baueinstellungen sowohl zeitliche wie finanzielle Nachteile entstehen. Bereits im Vorfeld kann zur Rechtssicherheit der Maßnah</w:t>
      </w:r>
      <w:r w:rsidRPr="005F41AB">
        <w:lastRenderedPageBreak/>
        <w:t xml:space="preserve">menumsetzung beigetragen werden. Durch nicht erfolgte Beratung und Festlegung artenschutzrechtlicher Vermeidungs- und Ersatzmaßnahmen wird in vielen Fällen gegen artenschutzrechtliche Verbotstatbestände verstoßen. Neben zeitlichen Verzögerungen und Kostensteigerungen drohen zudem erhebliche Bußgelder sowie ggf. Strafverfahren. </w:t>
      </w:r>
    </w:p>
    <w:p w14:paraId="2F401D7D" w14:textId="77777777" w:rsidR="0066193C" w:rsidRPr="005F41AB" w:rsidRDefault="0066193C" w:rsidP="0066193C">
      <w:pPr>
        <w:pStyle w:val="Listenabsatz"/>
        <w:numPr>
          <w:ilvl w:val="0"/>
          <w:numId w:val="14"/>
        </w:numPr>
      </w:pPr>
      <w:r w:rsidRPr="005F41AB">
        <w:t xml:space="preserve">Fassadenbeleuchtung: Den neuen gesetzlichen Anforderungen könnte nicht nachgekommen werden. Eine Prüfung der notwendigen Anträge auf Beleuchtung öffentlicher Gebäude </w:t>
      </w:r>
      <w:r w:rsidR="00F9764B" w:rsidRPr="005F41AB">
        <w:t xml:space="preserve">könnte dann nicht </w:t>
      </w:r>
      <w:r w:rsidRPr="005F41AB">
        <w:t>erfolg</w:t>
      </w:r>
      <w:r w:rsidR="00F9764B" w:rsidRPr="005F41AB">
        <w:t>en</w:t>
      </w:r>
      <w:r w:rsidRPr="005F41AB">
        <w:t xml:space="preserve">. Folglich müssten sowohl die Stadt Stuttgart wie auch das Land Baden-Württemberg die Beleuchtung seiner Gebäude gem. den Vorgaben des § 21 NatSchG abschalten. </w:t>
      </w:r>
    </w:p>
    <w:p w14:paraId="482D0B3C" w14:textId="77777777" w:rsidR="00CD7255" w:rsidRPr="005F41AB" w:rsidRDefault="00F9764B" w:rsidP="00C63A14">
      <w:pPr>
        <w:pStyle w:val="Listenabsatz"/>
        <w:numPr>
          <w:ilvl w:val="0"/>
          <w:numId w:val="14"/>
        </w:numPr>
      </w:pPr>
      <w:r w:rsidRPr="005F41AB">
        <w:t xml:space="preserve">Streuobst: </w:t>
      </w:r>
      <w:r w:rsidR="00CD7255" w:rsidRPr="005F41AB">
        <w:t>Den neuen gesetzlichen Anforderungen kann nicht nachgekommen werden. Dem weiterhin zunehmenden Flächenrückgang von geschützten Streuobstwiesen kann verwaltungs- und ahndungsrechtlich nicht entgegengewirkt werden.</w:t>
      </w:r>
    </w:p>
    <w:p w14:paraId="0314C75B" w14:textId="77777777" w:rsidR="00CD7255" w:rsidRPr="005F41AB" w:rsidRDefault="00957BA2" w:rsidP="00CD7255">
      <w:pPr>
        <w:pStyle w:val="Listenabsatz"/>
        <w:numPr>
          <w:ilvl w:val="0"/>
          <w:numId w:val="14"/>
        </w:numPr>
      </w:pPr>
      <w:r w:rsidRPr="005F41AB">
        <w:t>Der Verlust von geschützten FFH</w:t>
      </w:r>
      <w:r w:rsidR="00CD7255" w:rsidRPr="005F41AB">
        <w:t>-Flachlandmähwiesen wird weiter voranschreiten. Dringend wichtig ist zudem die zeitnahe Rückholung verlorengegangener Wiesenflächen. Der bestehenden gesetzlichen Verpflichtung kann nicht nachgekommen werden. Aufgrund des eingeleiteten Vertragsverletzungsverfahrens muss zwingend eine Bearbeitung erfolgen. Zudem drohen bei Nichteinhalten Strafzahlungen der Bundesrepublik an die EU. Es wird davon ausgegangen, dass gegenüber dem Ministerium für Umwelt, Klima und Energiewirtschaft Baden-Württemberg</w:t>
      </w:r>
      <w:r w:rsidR="00A7159A" w:rsidRPr="005F41AB">
        <w:t xml:space="preserve"> eine Berichterstattung über erfolgte Maßnahmen erfolgen muss. </w:t>
      </w:r>
      <w:r w:rsidR="00B91159" w:rsidRPr="005F41AB">
        <w:t xml:space="preserve">Die Ablehnung der Stellenschaffung würde in diesem Fall als Grund für ein Nicht-Tätigwerden </w:t>
      </w:r>
      <w:r w:rsidR="00F9764B" w:rsidRPr="005F41AB">
        <w:t>bei</w:t>
      </w:r>
      <w:r w:rsidR="00B91159" w:rsidRPr="005F41AB">
        <w:t xml:space="preserve"> d</w:t>
      </w:r>
      <w:r w:rsidR="00F9764B" w:rsidRPr="005F41AB">
        <w:t>er</w:t>
      </w:r>
      <w:r w:rsidR="00B91159" w:rsidRPr="005F41AB">
        <w:t xml:space="preserve"> oberste</w:t>
      </w:r>
      <w:r w:rsidR="00F9764B" w:rsidRPr="005F41AB">
        <w:t>n</w:t>
      </w:r>
      <w:r w:rsidR="00B91159" w:rsidRPr="005F41AB">
        <w:t xml:space="preserve"> Naturschutzbehörde angeführt.</w:t>
      </w:r>
    </w:p>
    <w:p w14:paraId="4F309745" w14:textId="77777777" w:rsidR="00CD7255" w:rsidRPr="005F41AB" w:rsidRDefault="00CD7255" w:rsidP="00A7159A">
      <w:pPr>
        <w:pStyle w:val="Listenabsatz"/>
      </w:pPr>
    </w:p>
    <w:p w14:paraId="7CDAEBA4" w14:textId="26653BE3" w:rsidR="004E7AF0" w:rsidRPr="005F41AB" w:rsidRDefault="00DD3FE7" w:rsidP="004E7AF0">
      <w:pPr>
        <w:ind w:left="284"/>
      </w:pPr>
      <w:r w:rsidRPr="005F41AB">
        <w:t>Z</w:t>
      </w:r>
      <w:r w:rsidR="00647A0E" w:rsidRPr="005F41AB">
        <w:t xml:space="preserve">udem </w:t>
      </w:r>
      <w:r w:rsidRPr="005F41AB">
        <w:t xml:space="preserve">werden </w:t>
      </w:r>
      <w:r w:rsidR="00C63A14" w:rsidRPr="005F41AB">
        <w:t>Anträge und Anfragen weiterhin nur mit erheblichen Zeitverzug bearbeitet werden könne</w:t>
      </w:r>
      <w:r w:rsidR="006A0442" w:rsidRPr="005F41AB">
        <w:t>n. Serviceleistungen für Bürger</w:t>
      </w:r>
      <w:r w:rsidR="00C63A14" w:rsidRPr="005F41AB">
        <w:t xml:space="preserve"> wie artenschutzrechtliche Beratung sind nicht möglich.</w:t>
      </w:r>
      <w:r w:rsidR="00CD7255" w:rsidRPr="005F41AB">
        <w:t xml:space="preserve"> </w:t>
      </w:r>
      <w:r w:rsidR="00647A0E" w:rsidRPr="005F41AB">
        <w:t xml:space="preserve">Auch im Rahmen von Baugenehmigungsverfahren kann keine Vorabstimmung stattfinden, obwohl dadurch ggf. erhebliche </w:t>
      </w:r>
      <w:r w:rsidR="00922E62" w:rsidRPr="005F41AB">
        <w:t>B</w:t>
      </w:r>
      <w:r w:rsidR="00647A0E" w:rsidRPr="005F41AB">
        <w:t xml:space="preserve">eschleunigungen </w:t>
      </w:r>
      <w:r w:rsidR="002F181B" w:rsidRPr="005F41AB">
        <w:t xml:space="preserve">im anschließenden formalen Genehmigungsverfahren </w:t>
      </w:r>
      <w:r w:rsidR="00647A0E" w:rsidRPr="005F41AB">
        <w:t>erreicht werden könnten.</w:t>
      </w:r>
    </w:p>
    <w:p w14:paraId="38AC38A3" w14:textId="77777777" w:rsidR="003D7B0B" w:rsidRPr="005F41AB" w:rsidRDefault="00884D6C" w:rsidP="00884D6C">
      <w:pPr>
        <w:pStyle w:val="berschrift1"/>
      </w:pPr>
      <w:r w:rsidRPr="005F41AB">
        <w:t>4</w:t>
      </w:r>
      <w:r w:rsidRPr="005F41AB">
        <w:tab/>
      </w:r>
      <w:r w:rsidR="003D7B0B" w:rsidRPr="005F41AB">
        <w:t>Stellenvermerke</w:t>
      </w:r>
    </w:p>
    <w:p w14:paraId="6790F115" w14:textId="69C9E0A7" w:rsidR="00D96C9E" w:rsidRPr="005F41AB" w:rsidRDefault="005C09BC" w:rsidP="00D96C9E">
      <w:pPr>
        <w:tabs>
          <w:tab w:val="right" w:pos="2268"/>
          <w:tab w:val="center" w:pos="4819"/>
        </w:tabs>
      </w:pPr>
      <w:r w:rsidRPr="005F41AB">
        <w:t>Keine.</w:t>
      </w:r>
    </w:p>
    <w:sectPr w:rsidR="00D96C9E" w:rsidRPr="005F41A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CBAB" w14:textId="77777777" w:rsidR="004171CF" w:rsidRDefault="004171CF">
      <w:r>
        <w:separator/>
      </w:r>
    </w:p>
  </w:endnote>
  <w:endnote w:type="continuationSeparator" w:id="0">
    <w:p w14:paraId="12C918A1" w14:textId="77777777" w:rsidR="004171CF" w:rsidRDefault="0041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34BD" w14:textId="77777777" w:rsidR="004171CF" w:rsidRDefault="004171CF">
      <w:r>
        <w:separator/>
      </w:r>
    </w:p>
  </w:footnote>
  <w:footnote w:type="continuationSeparator" w:id="0">
    <w:p w14:paraId="417E51B9" w14:textId="77777777" w:rsidR="004171CF" w:rsidRDefault="0041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AC93" w14:textId="031DA1A8" w:rsidR="004171CF" w:rsidRDefault="004171CF">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F5F0F">
      <w:rPr>
        <w:rStyle w:val="Seitenzahl"/>
        <w:noProof/>
      </w:rPr>
      <w:t>4</w:t>
    </w:r>
    <w:r>
      <w:rPr>
        <w:rStyle w:val="Seitenzahl"/>
      </w:rPr>
      <w:fldChar w:fldCharType="end"/>
    </w:r>
    <w:r>
      <w:rPr>
        <w:rStyle w:val="Seitenzahl"/>
      </w:rPr>
      <w:t xml:space="preserve"> -</w:t>
    </w:r>
  </w:p>
  <w:p w14:paraId="3BEA3322" w14:textId="77777777" w:rsidR="004171CF" w:rsidRDefault="004171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878"/>
    <w:multiLevelType w:val="hybridMultilevel"/>
    <w:tmpl w:val="E110C784"/>
    <w:lvl w:ilvl="0" w:tplc="7CFC69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61204"/>
    <w:multiLevelType w:val="hybridMultilevel"/>
    <w:tmpl w:val="9214B3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940492"/>
    <w:multiLevelType w:val="hybridMultilevel"/>
    <w:tmpl w:val="0E9A8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316B0"/>
    <w:multiLevelType w:val="hybridMultilevel"/>
    <w:tmpl w:val="032E3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75DF"/>
    <w:multiLevelType w:val="hybridMultilevel"/>
    <w:tmpl w:val="50AE81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F5156D"/>
    <w:multiLevelType w:val="hybridMultilevel"/>
    <w:tmpl w:val="E4705E7A"/>
    <w:lvl w:ilvl="0" w:tplc="CA583B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8"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1E2223BB"/>
    <w:multiLevelType w:val="hybridMultilevel"/>
    <w:tmpl w:val="0D06F2AC"/>
    <w:lvl w:ilvl="0" w:tplc="0407000F">
      <w:start w:val="1"/>
      <w:numFmt w:val="decimal"/>
      <w:lvlText w:val="%1."/>
      <w:lvlJc w:val="left"/>
      <w:pPr>
        <w:ind w:left="149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0C0E31"/>
    <w:multiLevelType w:val="hybridMultilevel"/>
    <w:tmpl w:val="0D06F2AC"/>
    <w:lvl w:ilvl="0" w:tplc="0407000F">
      <w:start w:val="1"/>
      <w:numFmt w:val="decimal"/>
      <w:lvlText w:val="%1."/>
      <w:lvlJc w:val="left"/>
      <w:pPr>
        <w:ind w:left="57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AF7513"/>
    <w:multiLevelType w:val="hybridMultilevel"/>
    <w:tmpl w:val="56D0BB42"/>
    <w:lvl w:ilvl="0" w:tplc="2886FB56">
      <w:start w:val="16"/>
      <w:numFmt w:val="bullet"/>
      <w:lvlText w:val="-"/>
      <w:lvlJc w:val="left"/>
      <w:pPr>
        <w:tabs>
          <w:tab w:val="num" w:pos="1495"/>
        </w:tabs>
        <w:ind w:left="1495"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06876"/>
    <w:multiLevelType w:val="hybridMultilevel"/>
    <w:tmpl w:val="0D06F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21EFB"/>
    <w:multiLevelType w:val="hybridMultilevel"/>
    <w:tmpl w:val="4EFEBA4E"/>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543C02"/>
    <w:multiLevelType w:val="hybridMultilevel"/>
    <w:tmpl w:val="50AE81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4E211594"/>
    <w:multiLevelType w:val="hybridMultilevel"/>
    <w:tmpl w:val="EFF89526"/>
    <w:lvl w:ilvl="0" w:tplc="04070013">
      <w:start w:val="1"/>
      <w:numFmt w:val="upperRoman"/>
      <w:lvlText w:val="%1."/>
      <w:lvlJc w:val="right"/>
      <w:pPr>
        <w:ind w:left="938" w:hanging="360"/>
      </w:pPr>
      <w:rPr>
        <w:rFonts w:hint="default"/>
      </w:rPr>
    </w:lvl>
    <w:lvl w:ilvl="1" w:tplc="04070019">
      <w:start w:val="1"/>
      <w:numFmt w:val="lowerLetter"/>
      <w:lvlText w:val="%2."/>
      <w:lvlJc w:val="left"/>
      <w:pPr>
        <w:ind w:left="1211" w:hanging="360"/>
      </w:pPr>
      <w:rPr>
        <w:rFonts w:hint="default"/>
      </w:rPr>
    </w:lvl>
    <w:lvl w:ilvl="2" w:tplc="5BF43C9C">
      <w:numFmt w:val="bullet"/>
      <w:lvlText w:val="-"/>
      <w:lvlJc w:val="left"/>
      <w:pPr>
        <w:ind w:left="2378" w:hanging="360"/>
      </w:pPr>
      <w:rPr>
        <w:rFonts w:ascii="Arial" w:eastAsiaTheme="minorHAnsi" w:hAnsi="Arial" w:cs="Arial"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17" w15:restartNumberingAfterBreak="0">
    <w:nsid w:val="5490644A"/>
    <w:multiLevelType w:val="hybridMultilevel"/>
    <w:tmpl w:val="772A1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07484C"/>
    <w:multiLevelType w:val="hybridMultilevel"/>
    <w:tmpl w:val="0D06F2AC"/>
    <w:lvl w:ilvl="0" w:tplc="0407000F">
      <w:start w:val="1"/>
      <w:numFmt w:val="decimal"/>
      <w:lvlText w:val="%1."/>
      <w:lvlJc w:val="left"/>
      <w:pPr>
        <w:ind w:left="57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0" w15:restartNumberingAfterBreak="0">
    <w:nsid w:val="70AC461B"/>
    <w:multiLevelType w:val="hybridMultilevel"/>
    <w:tmpl w:val="9D762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7"/>
  </w:num>
  <w:num w:numId="4">
    <w:abstractNumId w:val="15"/>
  </w:num>
  <w:num w:numId="5">
    <w:abstractNumId w:val="19"/>
  </w:num>
  <w:num w:numId="6">
    <w:abstractNumId w:val="20"/>
  </w:num>
  <w:num w:numId="7">
    <w:abstractNumId w:val="16"/>
  </w:num>
  <w:num w:numId="8">
    <w:abstractNumId w:val="1"/>
  </w:num>
  <w:num w:numId="9">
    <w:abstractNumId w:val="5"/>
  </w:num>
  <w:num w:numId="10">
    <w:abstractNumId w:val="12"/>
  </w:num>
  <w:num w:numId="11">
    <w:abstractNumId w:val="6"/>
  </w:num>
  <w:num w:numId="12">
    <w:abstractNumId w:val="11"/>
  </w:num>
  <w:num w:numId="13">
    <w:abstractNumId w:val="17"/>
  </w:num>
  <w:num w:numId="14">
    <w:abstractNumId w:val="13"/>
  </w:num>
  <w:num w:numId="15">
    <w:abstractNumId w:val="14"/>
  </w:num>
  <w:num w:numId="16">
    <w:abstractNumId w:val="10"/>
  </w:num>
  <w:num w:numId="17">
    <w:abstractNumId w:val="3"/>
  </w:num>
  <w:num w:numId="18">
    <w:abstractNumId w:val="18"/>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3"/>
    <w:rsid w:val="00051009"/>
    <w:rsid w:val="00051925"/>
    <w:rsid w:val="00055429"/>
    <w:rsid w:val="00055758"/>
    <w:rsid w:val="00071F47"/>
    <w:rsid w:val="0008269B"/>
    <w:rsid w:val="0009623F"/>
    <w:rsid w:val="000A1146"/>
    <w:rsid w:val="000B625C"/>
    <w:rsid w:val="000C55D8"/>
    <w:rsid w:val="000D5777"/>
    <w:rsid w:val="000D5F96"/>
    <w:rsid w:val="000E6424"/>
    <w:rsid w:val="001034AF"/>
    <w:rsid w:val="0011112B"/>
    <w:rsid w:val="00131967"/>
    <w:rsid w:val="0014415D"/>
    <w:rsid w:val="00151488"/>
    <w:rsid w:val="00163034"/>
    <w:rsid w:val="00164678"/>
    <w:rsid w:val="00165C0D"/>
    <w:rsid w:val="001771DD"/>
    <w:rsid w:val="00181857"/>
    <w:rsid w:val="00184EDC"/>
    <w:rsid w:val="00190223"/>
    <w:rsid w:val="00194770"/>
    <w:rsid w:val="001A5F9B"/>
    <w:rsid w:val="001B08C9"/>
    <w:rsid w:val="001C530A"/>
    <w:rsid w:val="001E2088"/>
    <w:rsid w:val="001F7237"/>
    <w:rsid w:val="00222DF9"/>
    <w:rsid w:val="002334C3"/>
    <w:rsid w:val="002924CB"/>
    <w:rsid w:val="002A0809"/>
    <w:rsid w:val="002A135E"/>
    <w:rsid w:val="002A20D1"/>
    <w:rsid w:val="002A2C94"/>
    <w:rsid w:val="002A4DE3"/>
    <w:rsid w:val="002B5955"/>
    <w:rsid w:val="002C162C"/>
    <w:rsid w:val="002D5FD7"/>
    <w:rsid w:val="002F181B"/>
    <w:rsid w:val="002F4818"/>
    <w:rsid w:val="0030686C"/>
    <w:rsid w:val="00311D66"/>
    <w:rsid w:val="0033244E"/>
    <w:rsid w:val="00351366"/>
    <w:rsid w:val="00365865"/>
    <w:rsid w:val="00366619"/>
    <w:rsid w:val="00366FEB"/>
    <w:rsid w:val="00380937"/>
    <w:rsid w:val="0038316A"/>
    <w:rsid w:val="00397717"/>
    <w:rsid w:val="003C2582"/>
    <w:rsid w:val="003D7B0B"/>
    <w:rsid w:val="003F0FAA"/>
    <w:rsid w:val="003F5405"/>
    <w:rsid w:val="004058BE"/>
    <w:rsid w:val="004171CF"/>
    <w:rsid w:val="00450012"/>
    <w:rsid w:val="004630D6"/>
    <w:rsid w:val="00466301"/>
    <w:rsid w:val="00466F2E"/>
    <w:rsid w:val="00470135"/>
    <w:rsid w:val="0047606A"/>
    <w:rsid w:val="004908B5"/>
    <w:rsid w:val="0049121B"/>
    <w:rsid w:val="004A1688"/>
    <w:rsid w:val="004A46B8"/>
    <w:rsid w:val="004B6796"/>
    <w:rsid w:val="004E7AF0"/>
    <w:rsid w:val="004F3AEE"/>
    <w:rsid w:val="004F63F1"/>
    <w:rsid w:val="0050672A"/>
    <w:rsid w:val="005A0A9D"/>
    <w:rsid w:val="005A54A5"/>
    <w:rsid w:val="005A56AA"/>
    <w:rsid w:val="005C09BC"/>
    <w:rsid w:val="005E19C6"/>
    <w:rsid w:val="005F41AB"/>
    <w:rsid w:val="005F5B3D"/>
    <w:rsid w:val="00601766"/>
    <w:rsid w:val="00606F80"/>
    <w:rsid w:val="006170E8"/>
    <w:rsid w:val="00622CC7"/>
    <w:rsid w:val="00647A0E"/>
    <w:rsid w:val="0066193C"/>
    <w:rsid w:val="006A0442"/>
    <w:rsid w:val="006A406B"/>
    <w:rsid w:val="006B6D50"/>
    <w:rsid w:val="006C784B"/>
    <w:rsid w:val="006D25E4"/>
    <w:rsid w:val="006E0575"/>
    <w:rsid w:val="006E27C2"/>
    <w:rsid w:val="00706162"/>
    <w:rsid w:val="00710E73"/>
    <w:rsid w:val="0072387E"/>
    <w:rsid w:val="0072799A"/>
    <w:rsid w:val="00736414"/>
    <w:rsid w:val="007372AF"/>
    <w:rsid w:val="00754659"/>
    <w:rsid w:val="00763E3A"/>
    <w:rsid w:val="00774505"/>
    <w:rsid w:val="007861C4"/>
    <w:rsid w:val="007B4C56"/>
    <w:rsid w:val="007C3FE7"/>
    <w:rsid w:val="007E3B79"/>
    <w:rsid w:val="007F1064"/>
    <w:rsid w:val="008066EE"/>
    <w:rsid w:val="00816790"/>
    <w:rsid w:val="00817BB6"/>
    <w:rsid w:val="008368A5"/>
    <w:rsid w:val="00854BB8"/>
    <w:rsid w:val="00871631"/>
    <w:rsid w:val="00884D6C"/>
    <w:rsid w:val="008900AC"/>
    <w:rsid w:val="00920F00"/>
    <w:rsid w:val="00922E62"/>
    <w:rsid w:val="009373F6"/>
    <w:rsid w:val="00937737"/>
    <w:rsid w:val="00956228"/>
    <w:rsid w:val="00957BA2"/>
    <w:rsid w:val="00976588"/>
    <w:rsid w:val="009C4D8F"/>
    <w:rsid w:val="00A10560"/>
    <w:rsid w:val="00A21263"/>
    <w:rsid w:val="00A23A6E"/>
    <w:rsid w:val="00A2521B"/>
    <w:rsid w:val="00A27CA7"/>
    <w:rsid w:val="00A45B30"/>
    <w:rsid w:val="00A57248"/>
    <w:rsid w:val="00A7159A"/>
    <w:rsid w:val="00A71D0A"/>
    <w:rsid w:val="00A77E6D"/>
    <w:rsid w:val="00A77F1E"/>
    <w:rsid w:val="00A82A12"/>
    <w:rsid w:val="00A847C4"/>
    <w:rsid w:val="00A90ECF"/>
    <w:rsid w:val="00A925D0"/>
    <w:rsid w:val="00AA4E71"/>
    <w:rsid w:val="00AB389D"/>
    <w:rsid w:val="00AC2A27"/>
    <w:rsid w:val="00AE7B02"/>
    <w:rsid w:val="00AF0DEA"/>
    <w:rsid w:val="00AF25E0"/>
    <w:rsid w:val="00B04290"/>
    <w:rsid w:val="00B05F1F"/>
    <w:rsid w:val="00B12166"/>
    <w:rsid w:val="00B6037F"/>
    <w:rsid w:val="00B60BA1"/>
    <w:rsid w:val="00B80DEF"/>
    <w:rsid w:val="00B86BB5"/>
    <w:rsid w:val="00B91159"/>
    <w:rsid w:val="00B91903"/>
    <w:rsid w:val="00BA2B11"/>
    <w:rsid w:val="00BA7E47"/>
    <w:rsid w:val="00BC4669"/>
    <w:rsid w:val="00BE5169"/>
    <w:rsid w:val="00C14326"/>
    <w:rsid w:val="00C16EF1"/>
    <w:rsid w:val="00C226C4"/>
    <w:rsid w:val="00C448D3"/>
    <w:rsid w:val="00C44DEE"/>
    <w:rsid w:val="00C509D0"/>
    <w:rsid w:val="00C513E6"/>
    <w:rsid w:val="00C54AF3"/>
    <w:rsid w:val="00C62D99"/>
    <w:rsid w:val="00C63A14"/>
    <w:rsid w:val="00C771B1"/>
    <w:rsid w:val="00CA2733"/>
    <w:rsid w:val="00CB5B1F"/>
    <w:rsid w:val="00CD4F5E"/>
    <w:rsid w:val="00CD7255"/>
    <w:rsid w:val="00CE0681"/>
    <w:rsid w:val="00CF62E5"/>
    <w:rsid w:val="00D21768"/>
    <w:rsid w:val="00D36060"/>
    <w:rsid w:val="00D41666"/>
    <w:rsid w:val="00D44F0F"/>
    <w:rsid w:val="00D56BFA"/>
    <w:rsid w:val="00D62ADE"/>
    <w:rsid w:val="00D66D3A"/>
    <w:rsid w:val="00D72DC0"/>
    <w:rsid w:val="00D743D4"/>
    <w:rsid w:val="00D92205"/>
    <w:rsid w:val="00D96C9E"/>
    <w:rsid w:val="00DB3D6C"/>
    <w:rsid w:val="00DD3FE7"/>
    <w:rsid w:val="00DE362D"/>
    <w:rsid w:val="00DF1F9E"/>
    <w:rsid w:val="00DF5F0F"/>
    <w:rsid w:val="00E014B6"/>
    <w:rsid w:val="00E1162F"/>
    <w:rsid w:val="00E11D5F"/>
    <w:rsid w:val="00E155EB"/>
    <w:rsid w:val="00E20E1F"/>
    <w:rsid w:val="00E42F96"/>
    <w:rsid w:val="00E52D5A"/>
    <w:rsid w:val="00E54DE1"/>
    <w:rsid w:val="00E7118F"/>
    <w:rsid w:val="00E94F1F"/>
    <w:rsid w:val="00EB4902"/>
    <w:rsid w:val="00EC112A"/>
    <w:rsid w:val="00F22566"/>
    <w:rsid w:val="00F25610"/>
    <w:rsid w:val="00F27657"/>
    <w:rsid w:val="00F327F0"/>
    <w:rsid w:val="00F342DC"/>
    <w:rsid w:val="00F519E9"/>
    <w:rsid w:val="00F5542A"/>
    <w:rsid w:val="00F56F93"/>
    <w:rsid w:val="00F57CD3"/>
    <w:rsid w:val="00F6283A"/>
    <w:rsid w:val="00F63041"/>
    <w:rsid w:val="00F70B83"/>
    <w:rsid w:val="00F76452"/>
    <w:rsid w:val="00F9764B"/>
    <w:rsid w:val="00FA30DA"/>
    <w:rsid w:val="00FB4EA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592F0"/>
  <w15:docId w15:val="{A08FBCDF-3BCA-4159-9A93-390664F9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link w:val="KopfzeileZchn"/>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A21263"/>
    <w:pPr>
      <w:ind w:left="720"/>
      <w:contextualSpacing/>
    </w:pPr>
  </w:style>
  <w:style w:type="character" w:customStyle="1" w:styleId="KopfzeileZchn">
    <w:name w:val="Kopfzeile Zchn"/>
    <w:basedOn w:val="Absatz-Standardschriftart"/>
    <w:link w:val="Kopfzeile"/>
    <w:rsid w:val="00C44DEE"/>
  </w:style>
  <w:style w:type="table" w:styleId="Tabellenraster">
    <w:name w:val="Table Grid"/>
    <w:basedOn w:val="NormaleTabelle"/>
    <w:rsid w:val="00C4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2C162C"/>
    <w:rPr>
      <w:sz w:val="20"/>
      <w:szCs w:val="20"/>
    </w:rPr>
  </w:style>
  <w:style w:type="character" w:customStyle="1" w:styleId="FunotentextZchn">
    <w:name w:val="Fußnotentext Zchn"/>
    <w:basedOn w:val="Absatz-Standardschriftart"/>
    <w:link w:val="Funotentext"/>
    <w:rsid w:val="002C162C"/>
    <w:rPr>
      <w:sz w:val="20"/>
      <w:szCs w:val="20"/>
    </w:rPr>
  </w:style>
  <w:style w:type="character" w:styleId="Funotenzeichen">
    <w:name w:val="footnote reference"/>
    <w:basedOn w:val="Absatz-Standardschriftart"/>
    <w:rsid w:val="002C162C"/>
    <w:rPr>
      <w:vertAlign w:val="superscript"/>
    </w:rPr>
  </w:style>
  <w:style w:type="paragraph" w:styleId="Kommentarthema">
    <w:name w:val="annotation subject"/>
    <w:basedOn w:val="Kommentartext"/>
    <w:next w:val="Kommentartext"/>
    <w:link w:val="KommentarthemaZchn"/>
    <w:semiHidden/>
    <w:unhideWhenUsed/>
    <w:rsid w:val="00F25610"/>
    <w:rPr>
      <w:b/>
      <w:bCs/>
      <w:szCs w:val="20"/>
    </w:rPr>
  </w:style>
  <w:style w:type="character" w:customStyle="1" w:styleId="KommentartextZchn">
    <w:name w:val="Kommentartext Zchn"/>
    <w:basedOn w:val="Absatz-Standardschriftart"/>
    <w:link w:val="Kommentartext"/>
    <w:semiHidden/>
    <w:rsid w:val="00F25610"/>
    <w:rPr>
      <w:sz w:val="20"/>
    </w:rPr>
  </w:style>
  <w:style w:type="character" w:customStyle="1" w:styleId="KommentarthemaZchn">
    <w:name w:val="Kommentarthema Zchn"/>
    <w:basedOn w:val="KommentartextZchn"/>
    <w:link w:val="Kommentarthema"/>
    <w:semiHidden/>
    <w:rsid w:val="00F25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0231\AppData\Local\Temp\notes65C8FE\Stellenschaffung%20Begr&#252;nd.%2022%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CAA2-E45E-4C1E-BF43-3102DBD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Stellenschaffung Begründ. 22 23.dotx</Template>
  <TotalTime>0</TotalTime>
  <Pages>4</Pages>
  <Words>1166</Words>
  <Characters>8658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Griese, Stephan</dc:creator>
  <cp:lastModifiedBy>Baumann, Gerhard</cp:lastModifiedBy>
  <cp:revision>62</cp:revision>
  <cp:lastPrinted>2021-10-04T13:38:00Z</cp:lastPrinted>
  <dcterms:created xsi:type="dcterms:W3CDTF">2021-01-18T08:42:00Z</dcterms:created>
  <dcterms:modified xsi:type="dcterms:W3CDTF">2021-10-04T13:38:00Z</dcterms:modified>
</cp:coreProperties>
</file>