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27DC4">
        <w:rPr>
          <w:szCs w:val="24"/>
        </w:rPr>
        <w:t>44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C0093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D102E" w:rsidRDefault="003D7B0B" w:rsidP="006E0575">
      <w:pPr>
        <w:rPr>
          <w:b/>
          <w:sz w:val="28"/>
          <w:szCs w:val="28"/>
        </w:rPr>
      </w:pP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1445D0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445D0" w:rsidP="006E0575">
            <w:pPr>
              <w:rPr>
                <w:sz w:val="20"/>
              </w:rPr>
            </w:pPr>
            <w:r>
              <w:rPr>
                <w:sz w:val="20"/>
              </w:rPr>
              <w:t>530 0202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1445D0" w:rsidP="006E0575">
            <w:pPr>
              <w:rPr>
                <w:sz w:val="20"/>
              </w:rPr>
            </w:pPr>
            <w:r>
              <w:rPr>
                <w:sz w:val="20"/>
              </w:rPr>
              <w:t>53226000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1445D0" w:rsidP="006E0575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445D0" w:rsidP="00144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1445D0" w:rsidP="006E0575">
            <w:pPr>
              <w:rPr>
                <w:sz w:val="20"/>
              </w:rPr>
            </w:pPr>
            <w:r>
              <w:rPr>
                <w:sz w:val="20"/>
              </w:rPr>
              <w:t>Mitarbeiter/in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8A576E" w:rsidP="00421C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21C5A">
              <w:rPr>
                <w:sz w:val="20"/>
              </w:rPr>
              <w:t>2</w:t>
            </w:r>
            <w:r w:rsidR="00155206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21C5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C0093" w:rsidRDefault="005C0093" w:rsidP="000559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5C0093" w:rsidRDefault="005C0093" w:rsidP="00055993">
            <w:pPr>
              <w:jc w:val="center"/>
              <w:rPr>
                <w:sz w:val="20"/>
              </w:rPr>
            </w:pPr>
          </w:p>
          <w:p w:rsidR="005F5B3D" w:rsidRPr="008A576E" w:rsidRDefault="005C0093" w:rsidP="00055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(10.200 €)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9558A" w:rsidRDefault="005C0093" w:rsidP="0019558A">
      <w:r>
        <w:t xml:space="preserve">Beantragt wird </w:t>
      </w:r>
      <w:r w:rsidR="00C87E9C" w:rsidRPr="008A576E">
        <w:t>0,</w:t>
      </w:r>
      <w:r w:rsidR="00421C5A">
        <w:t>2</w:t>
      </w:r>
      <w:r w:rsidR="00155206">
        <w:t>5</w:t>
      </w:r>
      <w:r w:rsidR="006D102E">
        <w:t xml:space="preserve"> </w:t>
      </w:r>
      <w:r w:rsidR="0019558A">
        <w:t xml:space="preserve">Stelle für eine/n Mitarbeiter/in im Sachgebiet Infektionsschutz für Erstbelehrungen nach </w:t>
      </w:r>
      <w:r w:rsidR="00C87E9C">
        <w:t xml:space="preserve">§ 43 </w:t>
      </w:r>
      <w:r w:rsidR="0019558A">
        <w:t>de</w:t>
      </w:r>
      <w:r w:rsidR="00C87E9C">
        <w:t>s</w:t>
      </w:r>
      <w:r w:rsidR="0019558A">
        <w:t xml:space="preserve"> Infektionsschutzgesetz</w:t>
      </w:r>
      <w:r w:rsidR="00C87E9C">
        <w:t>es</w:t>
      </w:r>
      <w:r w:rsidR="0019558A">
        <w:t xml:space="preserve"> (IfSG)</w:t>
      </w:r>
      <w:r>
        <w:t>.</w:t>
      </w:r>
    </w:p>
    <w:p w:rsidR="0019558A" w:rsidRDefault="0019558A" w:rsidP="0019558A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9558A" w:rsidRDefault="0019558A" w:rsidP="0019558A"/>
    <w:p w:rsidR="0019558A" w:rsidRPr="008A576E" w:rsidRDefault="00EE149A" w:rsidP="0019558A">
      <w:r w:rsidRPr="008A576E">
        <w:t xml:space="preserve">Die Stellenschaffung ist </w:t>
      </w:r>
      <w:r w:rsidR="004B1245" w:rsidRPr="008A576E">
        <w:t xml:space="preserve">mit dem aktuellen Gebührensatz </w:t>
      </w:r>
      <w:r w:rsidRPr="008A576E">
        <w:t>durch Gebühreneinnahmen refinanzierbar</w:t>
      </w:r>
      <w:r w:rsidR="005C0093">
        <w:t xml:space="preserve"> und damit haushaltsneutral</w:t>
      </w:r>
      <w:r w:rsidRPr="008A576E">
        <w:t xml:space="preserve">. </w:t>
      </w:r>
    </w:p>
    <w:p w:rsidR="0019558A" w:rsidRDefault="0019558A" w:rsidP="0019558A">
      <w:pPr>
        <w:pStyle w:val="berschrift1"/>
      </w:pPr>
      <w:r>
        <w:t>3</w:t>
      </w:r>
      <w:r>
        <w:tab/>
        <w:t>Bedarf</w:t>
      </w:r>
    </w:p>
    <w:p w:rsidR="0019558A" w:rsidRPr="00884D6C" w:rsidRDefault="0019558A" w:rsidP="0019558A">
      <w:pPr>
        <w:pStyle w:val="berschrift2"/>
      </w:pPr>
      <w:r w:rsidRPr="00884D6C">
        <w:t>3.1</w:t>
      </w:r>
      <w:r w:rsidRPr="00884D6C">
        <w:tab/>
        <w:t>Anlass</w:t>
      </w:r>
    </w:p>
    <w:p w:rsidR="0019558A" w:rsidRDefault="0019558A" w:rsidP="0019558A"/>
    <w:p w:rsidR="0019558A" w:rsidRDefault="0019558A" w:rsidP="0019558A">
      <w:r>
        <w:t>Personen, die erstmalig gewerbsmäßig mit Lebensmitteln umgehen, bedürfen u. a. e</w:t>
      </w:r>
      <w:r>
        <w:t>i</w:t>
      </w:r>
      <w:r>
        <w:t xml:space="preserve">ner Bescheinigung des Gesundheitsamtes, dass sie über ihre </w:t>
      </w:r>
      <w:r w:rsidR="00C87E9C">
        <w:t>Verpflichtung, im U</w:t>
      </w:r>
      <w:r w:rsidR="00C87E9C">
        <w:t>m</w:t>
      </w:r>
      <w:r w:rsidR="00C87E9C">
        <w:t>gang mit Lebensmitteln die jeweils aktuellen Hygieneregeln einzuhalten</w:t>
      </w:r>
      <w:r w:rsidR="005C0093">
        <w:t>,</w:t>
      </w:r>
      <w:r w:rsidR="00C87E9C">
        <w:t xml:space="preserve"> und über mö</w:t>
      </w:r>
      <w:r w:rsidR="00C87E9C">
        <w:t>g</w:t>
      </w:r>
      <w:r w:rsidR="00C87E9C">
        <w:t xml:space="preserve">liche </w:t>
      </w:r>
      <w:r>
        <w:t xml:space="preserve">Tätigkeitsverbote </w:t>
      </w:r>
      <w:r w:rsidR="00C87E9C">
        <w:t>im Erkrankungsfalle</w:t>
      </w:r>
      <w:r>
        <w:t xml:space="preserve"> mündlich und schriftlich vom Gesundheit</w:t>
      </w:r>
      <w:r>
        <w:t>s</w:t>
      </w:r>
      <w:r>
        <w:t>amt oder einen durch das Gesundheitsamt beauftra</w:t>
      </w:r>
      <w:r w:rsidR="00C5641E">
        <w:t xml:space="preserve">gten Arzt belehrt worden sind. </w:t>
      </w:r>
    </w:p>
    <w:p w:rsidR="0019558A" w:rsidRDefault="0019558A" w:rsidP="0019558A"/>
    <w:p w:rsidR="0019558A" w:rsidRDefault="0019558A" w:rsidP="0019558A">
      <w:r>
        <w:t xml:space="preserve">Die Anzahl der Erstbelehrungen nach § 43 IfSG ist </w:t>
      </w:r>
      <w:r w:rsidR="00C5641E">
        <w:t>seit dem Jahr 2005 jährlich</w:t>
      </w:r>
      <w:r>
        <w:t xml:space="preserve"> </w:t>
      </w:r>
      <w:r w:rsidR="00C87E9C">
        <w:t>und j</w:t>
      </w:r>
      <w:r w:rsidR="00C87E9C">
        <w:t>e</w:t>
      </w:r>
      <w:r w:rsidR="00C87E9C">
        <w:t xml:space="preserve">weils erheblich </w:t>
      </w:r>
      <w:r>
        <w:t>gestie</w:t>
      </w:r>
      <w:r w:rsidR="00C87E9C">
        <w:t>gen.</w:t>
      </w:r>
      <w:r>
        <w:t xml:space="preserve"> </w:t>
      </w:r>
      <w:r w:rsidR="00C87E9C">
        <w:t>E</w:t>
      </w:r>
      <w:r>
        <w:t xml:space="preserve">ine weitere Zunahme ist </w:t>
      </w:r>
      <w:r w:rsidR="00C5641E">
        <w:t>für das Jahr</w:t>
      </w:r>
      <w:r>
        <w:t xml:space="preserve"> 20</w:t>
      </w:r>
      <w:r w:rsidR="00C5641E">
        <w:t>15</w:t>
      </w:r>
      <w:r>
        <w:t xml:space="preserve"> zu erwarten.</w:t>
      </w:r>
    </w:p>
    <w:p w:rsidR="0019558A" w:rsidRDefault="0019558A" w:rsidP="0019558A"/>
    <w:p w:rsidR="0019558A" w:rsidRDefault="0019558A" w:rsidP="0019558A">
      <w:r w:rsidRPr="00E50AFD">
        <w:t>Die Aufgabe wird über Gebühren refinanziert. Sämtliche in diesem Zusammenhang entstehende</w:t>
      </w:r>
      <w:r w:rsidR="00C87E9C">
        <w:t>n</w:t>
      </w:r>
      <w:r w:rsidRPr="00E50AFD">
        <w:t xml:space="preserve"> Aufwendungen fließen in die Kalkulation ein. </w:t>
      </w:r>
    </w:p>
    <w:p w:rsidR="007101EA" w:rsidRDefault="007101EA" w:rsidP="0019558A"/>
    <w:p w:rsidR="00421C5A" w:rsidRDefault="005C0093" w:rsidP="0019558A">
      <w:pPr>
        <w:rPr>
          <w:u w:val="single"/>
        </w:rPr>
      </w:pPr>
      <w:r w:rsidRPr="00E50AFD">
        <w:rPr>
          <w:u w:val="single"/>
        </w:rPr>
        <w:t>Übersicht:</w:t>
      </w:r>
    </w:p>
    <w:p w:rsidR="005C0093" w:rsidRDefault="005C0093" w:rsidP="0019558A">
      <w:pPr>
        <w:rPr>
          <w:u w:val="single"/>
        </w:rPr>
      </w:pPr>
    </w:p>
    <w:tbl>
      <w:tblPr>
        <w:tblStyle w:val="Tabellengitternetz"/>
        <w:tblW w:w="9322" w:type="dxa"/>
        <w:tblLayout w:type="fixed"/>
        <w:tblLook w:val="01E0"/>
      </w:tblPr>
      <w:tblGrid>
        <w:gridCol w:w="2376"/>
        <w:gridCol w:w="992"/>
        <w:gridCol w:w="992"/>
        <w:gridCol w:w="993"/>
        <w:gridCol w:w="992"/>
        <w:gridCol w:w="993"/>
        <w:gridCol w:w="1984"/>
      </w:tblGrid>
      <w:tr w:rsidR="005C0093" w:rsidRPr="007101EA" w:rsidTr="005C0093">
        <w:tc>
          <w:tcPr>
            <w:tcW w:w="2376" w:type="dxa"/>
          </w:tcPr>
          <w:p w:rsidR="005C0093" w:rsidRPr="007101EA" w:rsidRDefault="005C0093" w:rsidP="001A4171">
            <w:pPr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Jahr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93" w:type="dxa"/>
          </w:tcPr>
          <w:p w:rsidR="005C0093" w:rsidRPr="007101EA" w:rsidRDefault="005C0093" w:rsidP="001A4171">
            <w:pPr>
              <w:jc w:val="right"/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5C0093" w:rsidRPr="007101EA" w:rsidRDefault="005C0093" w:rsidP="001A4171">
            <w:pPr>
              <w:jc w:val="right"/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984" w:type="dxa"/>
          </w:tcPr>
          <w:p w:rsidR="005C0093" w:rsidRPr="007101EA" w:rsidRDefault="005C0093" w:rsidP="001A4171">
            <w:pPr>
              <w:jc w:val="right"/>
              <w:rPr>
                <w:b/>
                <w:sz w:val="22"/>
                <w:szCs w:val="22"/>
              </w:rPr>
            </w:pPr>
            <w:r w:rsidRPr="007101EA">
              <w:rPr>
                <w:b/>
                <w:sz w:val="22"/>
                <w:szCs w:val="22"/>
              </w:rPr>
              <w:t>Prognose 2015</w:t>
            </w:r>
          </w:p>
        </w:tc>
      </w:tr>
      <w:tr w:rsidR="005C0093" w:rsidRPr="007101EA" w:rsidTr="005C0093">
        <w:tc>
          <w:tcPr>
            <w:tcW w:w="2376" w:type="dxa"/>
          </w:tcPr>
          <w:p w:rsidR="005C0093" w:rsidRPr="007101EA" w:rsidRDefault="005C0093" w:rsidP="001A4171">
            <w:pPr>
              <w:rPr>
                <w:sz w:val="20"/>
              </w:rPr>
            </w:pPr>
            <w:r w:rsidRPr="007101EA">
              <w:rPr>
                <w:sz w:val="20"/>
              </w:rPr>
              <w:t xml:space="preserve">Anzahl der </w:t>
            </w:r>
          </w:p>
          <w:p w:rsidR="005C0093" w:rsidRPr="007101EA" w:rsidRDefault="005C0093" w:rsidP="001A4171">
            <w:pPr>
              <w:rPr>
                <w:sz w:val="20"/>
              </w:rPr>
            </w:pPr>
            <w:r w:rsidRPr="007101EA">
              <w:rPr>
                <w:sz w:val="20"/>
              </w:rPr>
              <w:t>Belehrungen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3.985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4.171</w:t>
            </w:r>
          </w:p>
        </w:tc>
        <w:tc>
          <w:tcPr>
            <w:tcW w:w="993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4.516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4.957</w:t>
            </w:r>
          </w:p>
        </w:tc>
        <w:tc>
          <w:tcPr>
            <w:tcW w:w="993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5.418</w:t>
            </w:r>
          </w:p>
        </w:tc>
        <w:tc>
          <w:tcPr>
            <w:tcW w:w="1984" w:type="dxa"/>
          </w:tcPr>
          <w:p w:rsidR="005C0093" w:rsidRPr="007101EA" w:rsidRDefault="005C0093" w:rsidP="001A4171">
            <w:pPr>
              <w:jc w:val="center"/>
              <w:rPr>
                <w:sz w:val="20"/>
              </w:rPr>
            </w:pPr>
            <w:r w:rsidRPr="007101EA">
              <w:rPr>
                <w:sz w:val="20"/>
              </w:rPr>
              <w:t xml:space="preserve">5.950 </w:t>
            </w:r>
          </w:p>
        </w:tc>
      </w:tr>
      <w:tr w:rsidR="005C0093" w:rsidRPr="007101EA" w:rsidTr="005C0093">
        <w:tc>
          <w:tcPr>
            <w:tcW w:w="2376" w:type="dxa"/>
          </w:tcPr>
          <w:p w:rsidR="005C0093" w:rsidRPr="007101EA" w:rsidRDefault="005C0093" w:rsidP="005C0093">
            <w:pPr>
              <w:rPr>
                <w:sz w:val="20"/>
              </w:rPr>
            </w:pPr>
            <w:r>
              <w:rPr>
                <w:sz w:val="20"/>
              </w:rPr>
              <w:t>Gebühren</w:t>
            </w:r>
            <w:r w:rsidRPr="007101EA">
              <w:rPr>
                <w:sz w:val="20"/>
              </w:rPr>
              <w:t>einnahmen [€]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101.251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center"/>
              <w:rPr>
                <w:sz w:val="20"/>
              </w:rPr>
            </w:pPr>
            <w:r w:rsidRPr="007101EA">
              <w:rPr>
                <w:sz w:val="20"/>
              </w:rPr>
              <w:t>133.850</w:t>
            </w:r>
          </w:p>
        </w:tc>
        <w:tc>
          <w:tcPr>
            <w:tcW w:w="993" w:type="dxa"/>
          </w:tcPr>
          <w:p w:rsidR="005C0093" w:rsidRPr="007101EA" w:rsidRDefault="005C0093" w:rsidP="001A4171">
            <w:pPr>
              <w:jc w:val="center"/>
              <w:rPr>
                <w:sz w:val="20"/>
              </w:rPr>
            </w:pPr>
            <w:r w:rsidRPr="007101EA">
              <w:rPr>
                <w:sz w:val="20"/>
              </w:rPr>
              <w:t>147.276</w:t>
            </w:r>
          </w:p>
        </w:tc>
        <w:tc>
          <w:tcPr>
            <w:tcW w:w="992" w:type="dxa"/>
          </w:tcPr>
          <w:p w:rsidR="005C0093" w:rsidRPr="007101EA" w:rsidRDefault="005C0093" w:rsidP="001A4171">
            <w:pPr>
              <w:jc w:val="right"/>
              <w:rPr>
                <w:sz w:val="20"/>
              </w:rPr>
            </w:pPr>
            <w:r w:rsidRPr="007101EA">
              <w:rPr>
                <w:sz w:val="20"/>
              </w:rPr>
              <w:t>167.086</w:t>
            </w:r>
          </w:p>
        </w:tc>
        <w:tc>
          <w:tcPr>
            <w:tcW w:w="993" w:type="dxa"/>
          </w:tcPr>
          <w:p w:rsidR="005C0093" w:rsidRPr="007101EA" w:rsidRDefault="005C0093" w:rsidP="001A4171">
            <w:pPr>
              <w:jc w:val="center"/>
              <w:rPr>
                <w:sz w:val="20"/>
              </w:rPr>
            </w:pPr>
            <w:r w:rsidRPr="007101EA">
              <w:rPr>
                <w:sz w:val="20"/>
              </w:rPr>
              <w:t>187.831</w:t>
            </w:r>
          </w:p>
        </w:tc>
        <w:tc>
          <w:tcPr>
            <w:tcW w:w="1984" w:type="dxa"/>
          </w:tcPr>
          <w:p w:rsidR="005C0093" w:rsidRPr="007101EA" w:rsidRDefault="005C0093" w:rsidP="001A4171">
            <w:pPr>
              <w:jc w:val="center"/>
              <w:rPr>
                <w:sz w:val="20"/>
              </w:rPr>
            </w:pPr>
            <w:r w:rsidRPr="007101EA">
              <w:rPr>
                <w:sz w:val="20"/>
              </w:rPr>
              <w:t>200.000</w:t>
            </w:r>
          </w:p>
        </w:tc>
      </w:tr>
    </w:tbl>
    <w:p w:rsidR="0019558A" w:rsidRDefault="008D1B77" w:rsidP="0019558A">
      <w:r>
        <w:lastRenderedPageBreak/>
        <w:t xml:space="preserve">Nach der aktuell gültigen Gebührenordnung der LHS Stuttgart von 2014 werden den Klienten 37,- € für eine Belehrung nach § 43 IfSG berechnet. </w:t>
      </w:r>
    </w:p>
    <w:p w:rsidR="0019558A" w:rsidRDefault="0019558A" w:rsidP="0019558A"/>
    <w:p w:rsidR="0019558A" w:rsidRDefault="0019558A" w:rsidP="0019558A">
      <w:r>
        <w:t xml:space="preserve">Um ehrenamtlich Tätige bei der Ausübung ihres Ehrenamtes zu unterstützen, verzichtet das Gesundheitsamt bei den Belehrungen für diese Personengruppe auf die Gebühr. </w:t>
      </w:r>
    </w:p>
    <w:p w:rsidR="005C0093" w:rsidRDefault="005C0093" w:rsidP="0019558A"/>
    <w:p w:rsidR="0019558A" w:rsidRPr="00165C0D" w:rsidRDefault="0019558A" w:rsidP="0019558A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19558A" w:rsidRDefault="0019558A" w:rsidP="0019558A"/>
    <w:p w:rsidR="00D458C3" w:rsidRDefault="00FF2AD4" w:rsidP="0019558A">
      <w:r>
        <w:t>Zum Stellenplan 2012</w:t>
      </w:r>
      <w:r w:rsidR="008D1B77">
        <w:t>/2013</w:t>
      </w:r>
      <w:r>
        <w:t xml:space="preserve"> wurde eine 0,3 </w:t>
      </w:r>
      <w:proofErr w:type="gramStart"/>
      <w:r>
        <w:t>Stelle</w:t>
      </w:r>
      <w:proofErr w:type="gramEnd"/>
      <w:r>
        <w:t xml:space="preserve"> für </w:t>
      </w:r>
      <w:r w:rsidR="00724B2A">
        <w:t xml:space="preserve">diese Aufgabe </w:t>
      </w:r>
      <w:r>
        <w:t xml:space="preserve">geschaffen. </w:t>
      </w:r>
      <w:r w:rsidR="0019558A">
        <w:t xml:space="preserve">Die Assistenzaufgaben werden </w:t>
      </w:r>
      <w:r w:rsidR="00AF414D">
        <w:t>seitdem</w:t>
      </w:r>
      <w:r>
        <w:t xml:space="preserve"> von </w:t>
      </w:r>
      <w:r w:rsidR="0019558A">
        <w:t xml:space="preserve">Mitarbeiterinnen anteilig mit insgesamt </w:t>
      </w:r>
      <w:r w:rsidRPr="008D1B77">
        <w:t>125</w:t>
      </w:r>
      <w:r w:rsidR="0019558A" w:rsidRPr="008D1B77">
        <w:t xml:space="preserve"> %</w:t>
      </w:r>
      <w:r w:rsidR="0019558A" w:rsidRPr="00B26221">
        <w:t xml:space="preserve"> einer Vollkraftstelle</w:t>
      </w:r>
      <w:r w:rsidR="0019558A">
        <w:t xml:space="preserve"> erledigt. Darunter fallen hauptsächlich: Telefonische Anmeldung, Beratung, Terminvergabe, Rechnungserstellung, Kasse, Belehrungszeugnis, Betreuung der Klient</w:t>
      </w:r>
      <w:r w:rsidR="005C0093">
        <w:t>en und Klient</w:t>
      </w:r>
      <w:r w:rsidR="0019558A">
        <w:t>innen am Belehrungstag. Eine Steigerung der Fallzahl</w:t>
      </w:r>
      <w:r w:rsidR="00724B2A">
        <w:t>en</w:t>
      </w:r>
      <w:r w:rsidR="0019558A">
        <w:t xml:space="preserve"> wirkt sich direkt auf deren Arbeit aus (die Belehrungen selbst werden durch Gesundheitsau</w:t>
      </w:r>
      <w:r w:rsidR="0019558A">
        <w:t>f</w:t>
      </w:r>
      <w:r w:rsidR="0019558A">
        <w:t xml:space="preserve">seher/innen oder </w:t>
      </w:r>
      <w:r w:rsidR="00D458C3">
        <w:t>eine</w:t>
      </w:r>
      <w:r w:rsidR="0019558A">
        <w:t xml:space="preserve"> Krankenschwester in Veranstaltungen mit größeren Gruppen durchgeführt).</w:t>
      </w:r>
    </w:p>
    <w:p w:rsidR="00421C5A" w:rsidRDefault="00D458C3" w:rsidP="0019558A">
      <w:r>
        <w:t>Es ist davon auszugehen</w:t>
      </w:r>
      <w:r w:rsidR="00724B2A">
        <w:t>,</w:t>
      </w:r>
      <w:r>
        <w:t xml:space="preserve"> </w:t>
      </w:r>
      <w:r w:rsidR="00C5278E">
        <w:t>dass die Bele</w:t>
      </w:r>
      <w:r>
        <w:t>hrungszahl weiter steigen wird</w:t>
      </w:r>
      <w:r w:rsidR="00421C5A">
        <w:t xml:space="preserve">. </w:t>
      </w:r>
    </w:p>
    <w:p w:rsidR="004F73ED" w:rsidRDefault="004F73ED" w:rsidP="0019558A"/>
    <w:p w:rsidR="0019558A" w:rsidRDefault="0019558A" w:rsidP="0019558A">
      <w:pPr>
        <w:pStyle w:val="berschrift2"/>
      </w:pPr>
      <w:r>
        <w:t>3.3</w:t>
      </w:r>
      <w:r>
        <w:tab/>
        <w:t>Auswirkungen bei Ablehnung der Stellenschaffungen</w:t>
      </w:r>
    </w:p>
    <w:p w:rsidR="0019558A" w:rsidRDefault="0019558A" w:rsidP="0019558A"/>
    <w:p w:rsidR="00BD1A9D" w:rsidRDefault="0019558A" w:rsidP="0019558A">
      <w:r>
        <w:t xml:space="preserve">Die betroffenen Bürger/innen </w:t>
      </w:r>
      <w:r w:rsidR="00421C5A">
        <w:t xml:space="preserve">müssen weiter mit </w:t>
      </w:r>
      <w:r>
        <w:t xml:space="preserve">langen Wartezeiten </w:t>
      </w:r>
      <w:r w:rsidR="00421C5A">
        <w:t xml:space="preserve">rechnen. </w:t>
      </w:r>
    </w:p>
    <w:p w:rsidR="0019558A" w:rsidRDefault="0019558A" w:rsidP="0019558A">
      <w:pPr>
        <w:pStyle w:val="berschrift1"/>
      </w:pPr>
      <w:r>
        <w:t>4</w:t>
      </w:r>
      <w:r>
        <w:tab/>
        <w:t>Stellenvermerke</w:t>
      </w:r>
    </w:p>
    <w:p w:rsidR="003D7B0B" w:rsidRDefault="003D7B0B" w:rsidP="00884D6C"/>
    <w:p w:rsidR="006E0575" w:rsidRDefault="00106918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B9" w:rsidRDefault="008461B9">
      <w:r>
        <w:separator/>
      </w:r>
    </w:p>
  </w:endnote>
  <w:endnote w:type="continuationSeparator" w:id="0">
    <w:p w:rsidR="008461B9" w:rsidRDefault="0084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B9" w:rsidRDefault="008461B9">
      <w:r>
        <w:separator/>
      </w:r>
    </w:p>
  </w:footnote>
  <w:footnote w:type="continuationSeparator" w:id="0">
    <w:p w:rsidR="008461B9" w:rsidRDefault="00846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CD" w:rsidRDefault="00261EC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F2D1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F2D10">
      <w:rPr>
        <w:rStyle w:val="Seitenzahl"/>
      </w:rPr>
      <w:fldChar w:fldCharType="separate"/>
    </w:r>
    <w:r w:rsidR="00727DC4">
      <w:rPr>
        <w:rStyle w:val="Seitenzahl"/>
        <w:noProof/>
      </w:rPr>
      <w:t>2</w:t>
    </w:r>
    <w:r w:rsidR="00FF2D10">
      <w:rPr>
        <w:rStyle w:val="Seitenzahl"/>
      </w:rPr>
      <w:fldChar w:fldCharType="end"/>
    </w:r>
    <w:r>
      <w:rPr>
        <w:rStyle w:val="Seitenzahl"/>
      </w:rPr>
      <w:t xml:space="preserve"> -</w:t>
    </w:r>
  </w:p>
  <w:p w:rsidR="00261ECD" w:rsidRDefault="00261EC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5D0"/>
    <w:rsid w:val="00055758"/>
    <w:rsid w:val="00055993"/>
    <w:rsid w:val="000664F9"/>
    <w:rsid w:val="00072DA2"/>
    <w:rsid w:val="000A1146"/>
    <w:rsid w:val="001034AF"/>
    <w:rsid w:val="00106918"/>
    <w:rsid w:val="0011112B"/>
    <w:rsid w:val="00114709"/>
    <w:rsid w:val="00144114"/>
    <w:rsid w:val="0014415D"/>
    <w:rsid w:val="001445D0"/>
    <w:rsid w:val="00155206"/>
    <w:rsid w:val="001560C4"/>
    <w:rsid w:val="00163034"/>
    <w:rsid w:val="00164678"/>
    <w:rsid w:val="00164901"/>
    <w:rsid w:val="00165C0D"/>
    <w:rsid w:val="00173D49"/>
    <w:rsid w:val="00181857"/>
    <w:rsid w:val="00184EDC"/>
    <w:rsid w:val="00194770"/>
    <w:rsid w:val="0019558A"/>
    <w:rsid w:val="001A5F9B"/>
    <w:rsid w:val="001F7237"/>
    <w:rsid w:val="00261ECD"/>
    <w:rsid w:val="002924CB"/>
    <w:rsid w:val="00294932"/>
    <w:rsid w:val="002A20D1"/>
    <w:rsid w:val="002A4DE3"/>
    <w:rsid w:val="002B5955"/>
    <w:rsid w:val="002D2A8A"/>
    <w:rsid w:val="0030652E"/>
    <w:rsid w:val="00380937"/>
    <w:rsid w:val="00397717"/>
    <w:rsid w:val="003B3101"/>
    <w:rsid w:val="003B5836"/>
    <w:rsid w:val="003D7B0B"/>
    <w:rsid w:val="00416828"/>
    <w:rsid w:val="00421C5A"/>
    <w:rsid w:val="00470135"/>
    <w:rsid w:val="0047606A"/>
    <w:rsid w:val="004908B5"/>
    <w:rsid w:val="0049121B"/>
    <w:rsid w:val="004A1688"/>
    <w:rsid w:val="004B04A4"/>
    <w:rsid w:val="004B1245"/>
    <w:rsid w:val="004B6796"/>
    <w:rsid w:val="004F73ED"/>
    <w:rsid w:val="00514199"/>
    <w:rsid w:val="00546C91"/>
    <w:rsid w:val="005A0A9D"/>
    <w:rsid w:val="005A56AA"/>
    <w:rsid w:val="005C0093"/>
    <w:rsid w:val="005E19C6"/>
    <w:rsid w:val="005F5B3D"/>
    <w:rsid w:val="00606F80"/>
    <w:rsid w:val="00622CC7"/>
    <w:rsid w:val="0068554E"/>
    <w:rsid w:val="00694BDA"/>
    <w:rsid w:val="006B6D50"/>
    <w:rsid w:val="006D102E"/>
    <w:rsid w:val="006E0575"/>
    <w:rsid w:val="007101EA"/>
    <w:rsid w:val="007118CC"/>
    <w:rsid w:val="007163EC"/>
    <w:rsid w:val="00724B2A"/>
    <w:rsid w:val="0072799A"/>
    <w:rsid w:val="00727DC4"/>
    <w:rsid w:val="0073551E"/>
    <w:rsid w:val="00754659"/>
    <w:rsid w:val="007C19FB"/>
    <w:rsid w:val="007E3B79"/>
    <w:rsid w:val="008066EE"/>
    <w:rsid w:val="00817BB6"/>
    <w:rsid w:val="00825C5F"/>
    <w:rsid w:val="008461B9"/>
    <w:rsid w:val="00884D6C"/>
    <w:rsid w:val="00895BC1"/>
    <w:rsid w:val="008A576E"/>
    <w:rsid w:val="008C2A20"/>
    <w:rsid w:val="008D1B77"/>
    <w:rsid w:val="00916CCC"/>
    <w:rsid w:val="009373F6"/>
    <w:rsid w:val="00976588"/>
    <w:rsid w:val="009F4FB5"/>
    <w:rsid w:val="00A276CA"/>
    <w:rsid w:val="00A27CA7"/>
    <w:rsid w:val="00A70B64"/>
    <w:rsid w:val="00A71D0A"/>
    <w:rsid w:val="00A77F1E"/>
    <w:rsid w:val="00A847C4"/>
    <w:rsid w:val="00AB389D"/>
    <w:rsid w:val="00AF0605"/>
    <w:rsid w:val="00AF0DEA"/>
    <w:rsid w:val="00AF414D"/>
    <w:rsid w:val="00B04290"/>
    <w:rsid w:val="00B4725B"/>
    <w:rsid w:val="00B64E25"/>
    <w:rsid w:val="00B80DEF"/>
    <w:rsid w:val="00B91903"/>
    <w:rsid w:val="00BA2FBC"/>
    <w:rsid w:val="00BA4E75"/>
    <w:rsid w:val="00BC4669"/>
    <w:rsid w:val="00BD1A9D"/>
    <w:rsid w:val="00BD7AC1"/>
    <w:rsid w:val="00BE605B"/>
    <w:rsid w:val="00C13177"/>
    <w:rsid w:val="00C16EF1"/>
    <w:rsid w:val="00C448D3"/>
    <w:rsid w:val="00C5278E"/>
    <w:rsid w:val="00C5641E"/>
    <w:rsid w:val="00C87E9C"/>
    <w:rsid w:val="00CA6B3F"/>
    <w:rsid w:val="00CD3ECD"/>
    <w:rsid w:val="00CF62E5"/>
    <w:rsid w:val="00D458C3"/>
    <w:rsid w:val="00D66D3A"/>
    <w:rsid w:val="00D743D4"/>
    <w:rsid w:val="00DB3D6C"/>
    <w:rsid w:val="00DD7162"/>
    <w:rsid w:val="00DE22D3"/>
    <w:rsid w:val="00DE77DA"/>
    <w:rsid w:val="00E014B6"/>
    <w:rsid w:val="00E1162F"/>
    <w:rsid w:val="00E11D5F"/>
    <w:rsid w:val="00E20E1F"/>
    <w:rsid w:val="00E42F96"/>
    <w:rsid w:val="00E7118F"/>
    <w:rsid w:val="00EE149A"/>
    <w:rsid w:val="00EE6D98"/>
    <w:rsid w:val="00F27657"/>
    <w:rsid w:val="00F342DC"/>
    <w:rsid w:val="00F56F93"/>
    <w:rsid w:val="00F63041"/>
    <w:rsid w:val="00F71839"/>
    <w:rsid w:val="00F76452"/>
    <w:rsid w:val="00FD6B46"/>
    <w:rsid w:val="00FF2AD4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gitternetz">
    <w:name w:val="Table Grid"/>
    <w:basedOn w:val="NormaleTabelle"/>
    <w:rsid w:val="0019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aushalt%202016%202017\Stellenplan\Vordrucke,%20Formulare\l112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l112_schaffung.dotx</Template>
  <TotalTime>0</TotalTime>
  <Pages>2</Pages>
  <Words>347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u530178</dc:creator>
  <cp:lastModifiedBy>U103007</cp:lastModifiedBy>
  <cp:revision>5</cp:revision>
  <cp:lastPrinted>2015-10-13T14:17:00Z</cp:lastPrinted>
  <dcterms:created xsi:type="dcterms:W3CDTF">2015-09-08T10:37:00Z</dcterms:created>
  <dcterms:modified xsi:type="dcterms:W3CDTF">2015-10-13T14:17:00Z</dcterms:modified>
</cp:coreProperties>
</file>