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FEDBE" w14:textId="19458F08" w:rsidR="003D7B0B" w:rsidRPr="006E0575" w:rsidRDefault="003D7B0B" w:rsidP="00397717">
      <w:pPr>
        <w:jc w:val="right"/>
      </w:pPr>
      <w:r w:rsidRPr="006E0575">
        <w:t xml:space="preserve">Anlage </w:t>
      </w:r>
      <w:r w:rsidR="00EF38EA">
        <w:t>12</w:t>
      </w:r>
      <w:bookmarkStart w:id="0" w:name="_GoBack"/>
      <w:bookmarkEnd w:id="0"/>
      <w:r w:rsidRPr="006E0575">
        <w:t xml:space="preserve"> zur GRDrs</w:t>
      </w:r>
      <w:r w:rsidR="0082786F">
        <w:t>.</w:t>
      </w:r>
      <w:r w:rsidRPr="006E0575">
        <w:t xml:space="preserve"> </w:t>
      </w:r>
      <w:r w:rsidR="0082786F">
        <w:t>821</w:t>
      </w:r>
      <w:r w:rsidR="005F5B3D">
        <w:t>/20</w:t>
      </w:r>
      <w:r w:rsidR="00AE7B02">
        <w:t>2</w:t>
      </w:r>
      <w:r w:rsidR="00026253">
        <w:t>3</w:t>
      </w:r>
    </w:p>
    <w:p w14:paraId="2BC06BDD" w14:textId="77777777" w:rsidR="003D7B0B" w:rsidRPr="006E0575" w:rsidRDefault="003D7B0B" w:rsidP="006E0575"/>
    <w:p w14:paraId="0FF6CEF6" w14:textId="77777777" w:rsidR="003D7B0B" w:rsidRPr="006E0575" w:rsidRDefault="003D7B0B" w:rsidP="006E0575"/>
    <w:p w14:paraId="0A6E6666" w14:textId="77777777" w:rsidR="003E0F4B" w:rsidRDefault="003D7B0B" w:rsidP="00397717">
      <w:pPr>
        <w:jc w:val="center"/>
        <w:rPr>
          <w:b/>
          <w:sz w:val="36"/>
        </w:rPr>
      </w:pPr>
      <w:r>
        <w:rPr>
          <w:b/>
          <w:sz w:val="36"/>
          <w:u w:val="single"/>
        </w:rPr>
        <w:t>Stellenschaffun</w:t>
      </w:r>
      <w:r w:rsidRPr="00AB389D">
        <w:rPr>
          <w:b/>
          <w:sz w:val="36"/>
        </w:rPr>
        <w:t>g</w:t>
      </w:r>
    </w:p>
    <w:p w14:paraId="485AFEEB" w14:textId="52F5ED07"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F23D6A">
        <w:rPr>
          <w:b/>
          <w:sz w:val="36"/>
          <w:szCs w:val="36"/>
          <w:u w:val="single"/>
        </w:rPr>
        <w:t>4</w:t>
      </w:r>
    </w:p>
    <w:p w14:paraId="65F2491F" w14:textId="77777777" w:rsidR="003D7B0B" w:rsidRDefault="003D7B0B" w:rsidP="006E0575">
      <w:pPr>
        <w:rPr>
          <w:u w:val="single"/>
        </w:rPr>
      </w:pPr>
    </w:p>
    <w:p w14:paraId="1AEC1C9B" w14:textId="77777777"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5F5B3D" w:rsidRPr="006E0575" w14:paraId="59492BA3" w14:textId="77777777" w:rsidTr="0096038F">
        <w:trPr>
          <w:tblHeader/>
        </w:trPr>
        <w:tc>
          <w:tcPr>
            <w:tcW w:w="1701" w:type="dxa"/>
            <w:shd w:val="pct12" w:color="auto" w:fill="FFFFFF"/>
          </w:tcPr>
          <w:p w14:paraId="6F1220D3" w14:textId="77777777" w:rsidR="00DE362D" w:rsidRDefault="005F5B3D" w:rsidP="003E0F4B">
            <w:pPr>
              <w:spacing w:before="120" w:after="120" w:line="200" w:lineRule="exact"/>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14:paraId="25823989" w14:textId="77777777" w:rsidR="005F5B3D" w:rsidRPr="006E0575" w:rsidRDefault="005F5B3D" w:rsidP="003E0F4B">
            <w:pPr>
              <w:spacing w:before="120" w:after="120" w:line="200" w:lineRule="exact"/>
              <w:rPr>
                <w:sz w:val="16"/>
                <w:szCs w:val="16"/>
              </w:rPr>
            </w:pPr>
            <w:r>
              <w:rPr>
                <w:sz w:val="16"/>
                <w:szCs w:val="16"/>
              </w:rPr>
              <w:t>Kostenstelle</w:t>
            </w:r>
          </w:p>
        </w:tc>
        <w:tc>
          <w:tcPr>
            <w:tcW w:w="1701" w:type="dxa"/>
            <w:shd w:val="pct12" w:color="auto" w:fill="FFFFFF"/>
          </w:tcPr>
          <w:p w14:paraId="0FE6126A" w14:textId="77777777" w:rsidR="005F5B3D" w:rsidRPr="006E0575" w:rsidRDefault="005F5B3D" w:rsidP="003E0F4B">
            <w:pPr>
              <w:spacing w:before="120" w:after="120" w:line="200" w:lineRule="exact"/>
              <w:rPr>
                <w:sz w:val="16"/>
                <w:szCs w:val="16"/>
              </w:rPr>
            </w:pPr>
            <w:r w:rsidRPr="006E0575">
              <w:rPr>
                <w:sz w:val="16"/>
                <w:szCs w:val="16"/>
              </w:rPr>
              <w:t>Amt</w:t>
            </w:r>
          </w:p>
        </w:tc>
        <w:tc>
          <w:tcPr>
            <w:tcW w:w="851" w:type="dxa"/>
            <w:shd w:val="pct12" w:color="auto" w:fill="FFFFFF"/>
          </w:tcPr>
          <w:p w14:paraId="085D3797" w14:textId="77777777" w:rsidR="00DE362D" w:rsidRDefault="00606F80" w:rsidP="003E0F4B">
            <w:pPr>
              <w:spacing w:before="120" w:after="120" w:line="200" w:lineRule="exact"/>
              <w:rPr>
                <w:sz w:val="16"/>
                <w:szCs w:val="16"/>
              </w:rPr>
            </w:pPr>
            <w:r>
              <w:rPr>
                <w:sz w:val="16"/>
                <w:szCs w:val="16"/>
              </w:rPr>
              <w:t>BesGr.</w:t>
            </w:r>
          </w:p>
          <w:p w14:paraId="7B2A4F7A" w14:textId="77777777" w:rsidR="00DE362D" w:rsidRDefault="00606F80" w:rsidP="003E0F4B">
            <w:pPr>
              <w:spacing w:before="120" w:after="120" w:line="200" w:lineRule="exact"/>
              <w:rPr>
                <w:sz w:val="16"/>
                <w:szCs w:val="16"/>
              </w:rPr>
            </w:pPr>
            <w:r>
              <w:rPr>
                <w:sz w:val="16"/>
                <w:szCs w:val="16"/>
              </w:rPr>
              <w:t>oder</w:t>
            </w:r>
          </w:p>
          <w:p w14:paraId="2138014B" w14:textId="77777777" w:rsidR="00606F80" w:rsidRPr="006E0575" w:rsidRDefault="00606F80" w:rsidP="003E0F4B">
            <w:pPr>
              <w:spacing w:before="120" w:after="120" w:line="200" w:lineRule="exact"/>
              <w:rPr>
                <w:sz w:val="16"/>
                <w:szCs w:val="16"/>
              </w:rPr>
            </w:pPr>
            <w:r>
              <w:rPr>
                <w:sz w:val="16"/>
                <w:szCs w:val="16"/>
              </w:rPr>
              <w:t>EG</w:t>
            </w:r>
          </w:p>
        </w:tc>
        <w:tc>
          <w:tcPr>
            <w:tcW w:w="1701" w:type="dxa"/>
            <w:shd w:val="pct12" w:color="auto" w:fill="FFFFFF"/>
          </w:tcPr>
          <w:p w14:paraId="7C966B64" w14:textId="77777777" w:rsidR="005F5B3D" w:rsidRPr="006E0575" w:rsidRDefault="005F5B3D" w:rsidP="003E0F4B">
            <w:pPr>
              <w:spacing w:before="120" w:after="120" w:line="200" w:lineRule="exact"/>
              <w:rPr>
                <w:sz w:val="16"/>
                <w:szCs w:val="16"/>
              </w:rPr>
            </w:pPr>
            <w:r w:rsidRPr="006E0575">
              <w:rPr>
                <w:sz w:val="16"/>
                <w:szCs w:val="16"/>
              </w:rPr>
              <w:t>Funktions</w:t>
            </w:r>
            <w:r w:rsidR="003E0F4B">
              <w:rPr>
                <w:sz w:val="16"/>
                <w:szCs w:val="16"/>
              </w:rPr>
              <w:t>-</w:t>
            </w:r>
            <w:r w:rsidR="003E0F4B">
              <w:rPr>
                <w:sz w:val="16"/>
                <w:szCs w:val="16"/>
              </w:rPr>
              <w:br/>
            </w:r>
            <w:r w:rsidRPr="006E0575">
              <w:rPr>
                <w:sz w:val="16"/>
                <w:szCs w:val="16"/>
              </w:rPr>
              <w:t>bezeichnung</w:t>
            </w:r>
          </w:p>
        </w:tc>
        <w:tc>
          <w:tcPr>
            <w:tcW w:w="851" w:type="dxa"/>
            <w:shd w:val="pct12" w:color="auto" w:fill="FFFFFF"/>
          </w:tcPr>
          <w:p w14:paraId="31A2D0AB" w14:textId="77777777" w:rsidR="005F5B3D" w:rsidRPr="006E0575" w:rsidRDefault="005F5B3D" w:rsidP="00061F0B">
            <w:pPr>
              <w:spacing w:before="120" w:after="120" w:line="200" w:lineRule="exact"/>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4E2BF4FB" w14:textId="77777777" w:rsidR="005F5B3D" w:rsidRPr="006E0575" w:rsidRDefault="005F5B3D" w:rsidP="003E0F4B">
            <w:pPr>
              <w:spacing w:before="120" w:after="120" w:line="200" w:lineRule="exact"/>
              <w:rPr>
                <w:sz w:val="16"/>
                <w:szCs w:val="16"/>
              </w:rPr>
            </w:pPr>
            <w:r w:rsidRPr="006E0575">
              <w:rPr>
                <w:sz w:val="16"/>
                <w:szCs w:val="16"/>
              </w:rPr>
              <w:t>Stellen-</w:t>
            </w:r>
            <w:r w:rsidRPr="006E0575">
              <w:rPr>
                <w:sz w:val="16"/>
                <w:szCs w:val="16"/>
              </w:rPr>
              <w:br/>
              <w:t>vermerk</w:t>
            </w:r>
          </w:p>
        </w:tc>
        <w:tc>
          <w:tcPr>
            <w:tcW w:w="1588" w:type="dxa"/>
            <w:shd w:val="pct12" w:color="auto" w:fill="FFFFFF"/>
          </w:tcPr>
          <w:p w14:paraId="07621841" w14:textId="77777777" w:rsidR="005F5B3D" w:rsidRPr="006E0575" w:rsidRDefault="005F5B3D" w:rsidP="00061F0B">
            <w:pPr>
              <w:spacing w:before="120" w:after="120" w:line="200" w:lineRule="exact"/>
              <w:rPr>
                <w:sz w:val="16"/>
                <w:szCs w:val="16"/>
              </w:rPr>
            </w:pPr>
            <w:r>
              <w:rPr>
                <w:sz w:val="16"/>
                <w:szCs w:val="16"/>
              </w:rPr>
              <w:t>d</w:t>
            </w:r>
            <w:r w:rsidRPr="006E0575">
              <w:rPr>
                <w:sz w:val="16"/>
                <w:szCs w:val="16"/>
              </w:rPr>
              <w:t>urchschnittl</w:t>
            </w:r>
            <w:r w:rsidR="003E0F4B">
              <w:rPr>
                <w:sz w:val="16"/>
                <w:szCs w:val="16"/>
              </w:rPr>
              <w:t>icher</w:t>
            </w:r>
            <w:r>
              <w:rPr>
                <w:sz w:val="16"/>
                <w:szCs w:val="16"/>
              </w:rPr>
              <w:br/>
            </w:r>
            <w:r w:rsidR="003E0F4B">
              <w:rPr>
                <w:sz w:val="16"/>
                <w:szCs w:val="16"/>
              </w:rPr>
              <w:t>jährlicher</w:t>
            </w:r>
            <w:r w:rsidR="003E0F4B">
              <w:rPr>
                <w:sz w:val="16"/>
                <w:szCs w:val="16"/>
              </w:rPr>
              <w:br/>
              <w:t>kosten</w:t>
            </w:r>
            <w:r>
              <w:rPr>
                <w:sz w:val="16"/>
                <w:szCs w:val="16"/>
              </w:rPr>
              <w:t>wirksamer</w:t>
            </w:r>
            <w:r>
              <w:rPr>
                <w:sz w:val="16"/>
                <w:szCs w:val="16"/>
              </w:rPr>
              <w:br/>
            </w:r>
            <w:r w:rsidRPr="006E0575">
              <w:rPr>
                <w:sz w:val="16"/>
                <w:szCs w:val="16"/>
              </w:rPr>
              <w:t>Auf</w:t>
            </w:r>
            <w:r>
              <w:rPr>
                <w:sz w:val="16"/>
                <w:szCs w:val="16"/>
              </w:rPr>
              <w:t>wand</w:t>
            </w:r>
            <w:r>
              <w:rPr>
                <w:sz w:val="16"/>
                <w:szCs w:val="16"/>
              </w:rPr>
              <w:br/>
            </w:r>
            <w:r w:rsidR="003F0FAA">
              <w:rPr>
                <w:sz w:val="16"/>
                <w:szCs w:val="16"/>
              </w:rPr>
              <w:t xml:space="preserve">in </w:t>
            </w:r>
            <w:r>
              <w:rPr>
                <w:sz w:val="16"/>
                <w:szCs w:val="16"/>
              </w:rPr>
              <w:t>Euro</w:t>
            </w:r>
          </w:p>
        </w:tc>
      </w:tr>
      <w:tr w:rsidR="005F5B3D" w:rsidRPr="006E0575" w14:paraId="10A38D7D" w14:textId="77777777" w:rsidTr="0096038F">
        <w:tc>
          <w:tcPr>
            <w:tcW w:w="1701" w:type="dxa"/>
          </w:tcPr>
          <w:p w14:paraId="671BE4A1" w14:textId="77777777" w:rsidR="005F5B3D" w:rsidRDefault="005F5B3D" w:rsidP="0030686C">
            <w:pPr>
              <w:rPr>
                <w:sz w:val="20"/>
              </w:rPr>
            </w:pPr>
          </w:p>
          <w:p w14:paraId="341EDB37" w14:textId="25238348" w:rsidR="005F5B3D" w:rsidRDefault="00170FFC" w:rsidP="0030686C">
            <w:pPr>
              <w:rPr>
                <w:sz w:val="20"/>
              </w:rPr>
            </w:pPr>
            <w:r>
              <w:rPr>
                <w:sz w:val="20"/>
              </w:rPr>
              <w:t>32-31.3</w:t>
            </w:r>
          </w:p>
          <w:p w14:paraId="1ECCA7F2" w14:textId="77777777" w:rsidR="0011112B" w:rsidRDefault="0011112B" w:rsidP="0030686C">
            <w:pPr>
              <w:rPr>
                <w:sz w:val="20"/>
              </w:rPr>
            </w:pPr>
          </w:p>
          <w:p w14:paraId="227AC61E" w14:textId="3F93000F" w:rsidR="005F5B3D" w:rsidRPr="006E0575" w:rsidRDefault="00F23D6A" w:rsidP="0030686C">
            <w:pPr>
              <w:rPr>
                <w:sz w:val="20"/>
              </w:rPr>
            </w:pPr>
            <w:r>
              <w:rPr>
                <w:sz w:val="20"/>
              </w:rPr>
              <w:t>3231</w:t>
            </w:r>
            <w:r w:rsidR="0082786F">
              <w:rPr>
                <w:sz w:val="20"/>
              </w:rPr>
              <w:t xml:space="preserve"> </w:t>
            </w:r>
            <w:r>
              <w:rPr>
                <w:sz w:val="20"/>
              </w:rPr>
              <w:t>5313</w:t>
            </w:r>
          </w:p>
        </w:tc>
        <w:tc>
          <w:tcPr>
            <w:tcW w:w="1701" w:type="dxa"/>
          </w:tcPr>
          <w:p w14:paraId="5B0F40BE" w14:textId="77777777" w:rsidR="005F5B3D" w:rsidRDefault="005F5B3D" w:rsidP="0030686C">
            <w:pPr>
              <w:rPr>
                <w:sz w:val="20"/>
              </w:rPr>
            </w:pPr>
          </w:p>
          <w:p w14:paraId="5DB902FC" w14:textId="77777777" w:rsidR="00CE7F97" w:rsidRDefault="00CE7F97" w:rsidP="00CE7F97">
            <w:r>
              <w:rPr>
                <w:sz w:val="20"/>
              </w:rPr>
              <w:t xml:space="preserve">Amt für </w:t>
            </w:r>
            <w:r>
              <w:rPr>
                <w:sz w:val="20"/>
              </w:rPr>
              <w:br/>
              <w:t xml:space="preserve">öffentliche </w:t>
            </w:r>
            <w:r>
              <w:rPr>
                <w:sz w:val="20"/>
              </w:rPr>
              <w:br/>
              <w:t>Ordnung</w:t>
            </w:r>
          </w:p>
          <w:p w14:paraId="73339CAD" w14:textId="4515505E" w:rsidR="005F5B3D" w:rsidRPr="006E0575" w:rsidRDefault="005F5B3D" w:rsidP="0030686C">
            <w:pPr>
              <w:rPr>
                <w:sz w:val="20"/>
              </w:rPr>
            </w:pPr>
          </w:p>
        </w:tc>
        <w:tc>
          <w:tcPr>
            <w:tcW w:w="851" w:type="dxa"/>
          </w:tcPr>
          <w:p w14:paraId="1E0E8905" w14:textId="77777777" w:rsidR="005F5B3D" w:rsidRDefault="005F5B3D" w:rsidP="0030686C">
            <w:pPr>
              <w:rPr>
                <w:sz w:val="20"/>
              </w:rPr>
            </w:pPr>
          </w:p>
          <w:p w14:paraId="2EAB3526" w14:textId="77777777" w:rsidR="005F5B3D" w:rsidRPr="006E0575" w:rsidRDefault="00F23D6A" w:rsidP="00E013F2">
            <w:pPr>
              <w:rPr>
                <w:sz w:val="20"/>
              </w:rPr>
            </w:pPr>
            <w:r>
              <w:rPr>
                <w:sz w:val="20"/>
              </w:rPr>
              <w:t>A 1</w:t>
            </w:r>
            <w:r w:rsidR="00E013F2">
              <w:rPr>
                <w:sz w:val="20"/>
              </w:rPr>
              <w:t>2</w:t>
            </w:r>
          </w:p>
        </w:tc>
        <w:tc>
          <w:tcPr>
            <w:tcW w:w="1701" w:type="dxa"/>
          </w:tcPr>
          <w:p w14:paraId="7922AC59" w14:textId="77777777" w:rsidR="00F23D6A" w:rsidRDefault="00F23D6A" w:rsidP="0030686C">
            <w:pPr>
              <w:rPr>
                <w:sz w:val="20"/>
              </w:rPr>
            </w:pPr>
          </w:p>
          <w:p w14:paraId="423ABF5A" w14:textId="6A525A34" w:rsidR="008F03FA" w:rsidRPr="006E0575" w:rsidRDefault="0082786F" w:rsidP="0082786F">
            <w:pPr>
              <w:rPr>
                <w:sz w:val="20"/>
              </w:rPr>
            </w:pPr>
            <w:r>
              <w:rPr>
                <w:sz w:val="20"/>
              </w:rPr>
              <w:t>Sachbearbeiter/ -in</w:t>
            </w:r>
          </w:p>
        </w:tc>
        <w:tc>
          <w:tcPr>
            <w:tcW w:w="851" w:type="dxa"/>
            <w:shd w:val="pct12" w:color="auto" w:fill="FFFFFF"/>
          </w:tcPr>
          <w:p w14:paraId="62CBC49F" w14:textId="77777777" w:rsidR="00F23D6A" w:rsidRDefault="00F23D6A" w:rsidP="0030686C">
            <w:pPr>
              <w:rPr>
                <w:sz w:val="20"/>
              </w:rPr>
            </w:pPr>
          </w:p>
          <w:p w14:paraId="3E42FB4D" w14:textId="10F732E1" w:rsidR="005F5B3D" w:rsidRPr="006E0575" w:rsidRDefault="00F23D6A" w:rsidP="00F4614A">
            <w:pPr>
              <w:rPr>
                <w:sz w:val="20"/>
              </w:rPr>
            </w:pPr>
            <w:r>
              <w:rPr>
                <w:sz w:val="20"/>
              </w:rPr>
              <w:t>1,</w:t>
            </w:r>
            <w:r w:rsidR="00F4614A">
              <w:rPr>
                <w:sz w:val="20"/>
              </w:rPr>
              <w:t>5</w:t>
            </w:r>
          </w:p>
        </w:tc>
        <w:tc>
          <w:tcPr>
            <w:tcW w:w="1134" w:type="dxa"/>
          </w:tcPr>
          <w:p w14:paraId="2AAF9643" w14:textId="77777777" w:rsidR="005F5B3D" w:rsidRDefault="005F5B3D" w:rsidP="0030686C">
            <w:pPr>
              <w:rPr>
                <w:sz w:val="20"/>
              </w:rPr>
            </w:pPr>
          </w:p>
          <w:p w14:paraId="2D244149" w14:textId="512596B4" w:rsidR="005F5B3D" w:rsidRPr="006E0575" w:rsidRDefault="008F03FA" w:rsidP="0030686C">
            <w:pPr>
              <w:rPr>
                <w:sz w:val="20"/>
              </w:rPr>
            </w:pPr>
            <w:r>
              <w:rPr>
                <w:sz w:val="20"/>
              </w:rPr>
              <w:t>-</w:t>
            </w:r>
          </w:p>
        </w:tc>
        <w:tc>
          <w:tcPr>
            <w:tcW w:w="1588" w:type="dxa"/>
          </w:tcPr>
          <w:p w14:paraId="62E96928" w14:textId="77777777" w:rsidR="005F5B3D" w:rsidRDefault="005F5B3D" w:rsidP="0030686C">
            <w:pPr>
              <w:rPr>
                <w:sz w:val="20"/>
              </w:rPr>
            </w:pPr>
          </w:p>
          <w:p w14:paraId="2F7402FE" w14:textId="17F767CF" w:rsidR="005F5B3D" w:rsidRPr="006E0575" w:rsidRDefault="0082786F" w:rsidP="0030686C">
            <w:pPr>
              <w:rPr>
                <w:sz w:val="20"/>
              </w:rPr>
            </w:pPr>
            <w:r>
              <w:rPr>
                <w:sz w:val="20"/>
              </w:rPr>
              <w:t>175.650</w:t>
            </w:r>
          </w:p>
        </w:tc>
      </w:tr>
    </w:tbl>
    <w:p w14:paraId="6D77A543" w14:textId="77777777"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14:paraId="220BE5AA" w14:textId="77777777" w:rsidR="003D7B0B" w:rsidRDefault="003D7B0B" w:rsidP="00884D6C"/>
    <w:p w14:paraId="3D767B02" w14:textId="2A952083" w:rsidR="003D7B0B" w:rsidRDefault="00F4614A" w:rsidP="00884D6C">
      <w:r>
        <w:t>Der</w:t>
      </w:r>
      <w:r w:rsidR="00F23D6A">
        <w:t xml:space="preserve"> Schaffung von 1,</w:t>
      </w:r>
      <w:r>
        <w:t>5</w:t>
      </w:r>
      <w:r w:rsidR="00F23D6A">
        <w:t xml:space="preserve"> Stellen in A 1</w:t>
      </w:r>
      <w:r w:rsidR="00CB5ECB">
        <w:t>2</w:t>
      </w:r>
      <w:r w:rsidR="00F23D6A">
        <w:t xml:space="preserve"> für die </w:t>
      </w:r>
      <w:r w:rsidR="002833CD">
        <w:t>Projektkoordination</w:t>
      </w:r>
      <w:r w:rsidR="00F23D6A">
        <w:t xml:space="preserve"> „</w:t>
      </w:r>
      <w:r w:rsidR="002833CD">
        <w:t>Mikromobilität</w:t>
      </w:r>
      <w:r w:rsidR="00F23D6A">
        <w:t>“ im Team Straßenrecht bei der Straßenverkehrsbehörde</w:t>
      </w:r>
      <w:r w:rsidR="00CE1015">
        <w:t xml:space="preserve"> wird zugestimmt</w:t>
      </w:r>
      <w:r w:rsidR="00F23D6A">
        <w:t>.</w:t>
      </w:r>
    </w:p>
    <w:p w14:paraId="0559C3D0" w14:textId="77777777" w:rsidR="003D7B0B" w:rsidRDefault="003D7B0B" w:rsidP="00884D6C">
      <w:pPr>
        <w:pStyle w:val="berschrift1"/>
      </w:pPr>
      <w:r>
        <w:t>2</w:t>
      </w:r>
      <w:r>
        <w:tab/>
        <w:t>Schaffun</w:t>
      </w:r>
      <w:r w:rsidRPr="00884D6C">
        <w:rPr>
          <w:u w:val="none"/>
        </w:rPr>
        <w:t>g</w:t>
      </w:r>
      <w:r>
        <w:t>skriterien</w:t>
      </w:r>
    </w:p>
    <w:p w14:paraId="5FB9ABFF" w14:textId="77777777" w:rsidR="00A411C7" w:rsidRDefault="00A411C7" w:rsidP="00A411C7"/>
    <w:p w14:paraId="64A46F60" w14:textId="259B47C3" w:rsidR="00631883" w:rsidRPr="00CE1015" w:rsidRDefault="00CE1015" w:rsidP="00CE1015">
      <w:r w:rsidRPr="00CE1015">
        <w:t>Das Kriterium „vom Gemeinderat beschlossene neue bzw. erweiterte Aufgaben oder Einrichtungen</w:t>
      </w:r>
      <w:r>
        <w:t>“ ist im Umfang von 1,5 Stellen erfüllt.</w:t>
      </w:r>
    </w:p>
    <w:p w14:paraId="13519EB4" w14:textId="77777777" w:rsidR="003D7B0B" w:rsidRDefault="003D7B0B" w:rsidP="00884D6C">
      <w:pPr>
        <w:pStyle w:val="berschrift1"/>
      </w:pPr>
      <w:r>
        <w:t>3</w:t>
      </w:r>
      <w:r>
        <w:tab/>
        <w:t>Bedarf</w:t>
      </w:r>
    </w:p>
    <w:p w14:paraId="3D42174A" w14:textId="77777777" w:rsidR="003D7B0B" w:rsidRPr="00884D6C" w:rsidRDefault="00884D6C" w:rsidP="00884D6C">
      <w:pPr>
        <w:pStyle w:val="berschrift2"/>
      </w:pPr>
      <w:r w:rsidRPr="00884D6C">
        <w:t>3.1</w:t>
      </w:r>
      <w:r w:rsidRPr="00884D6C">
        <w:tab/>
      </w:r>
      <w:r w:rsidR="006E0575" w:rsidRPr="00884D6C">
        <w:t>Anlass</w:t>
      </w:r>
    </w:p>
    <w:p w14:paraId="2B8438B1" w14:textId="77777777" w:rsidR="003D7B0B" w:rsidRPr="00884D6C" w:rsidRDefault="003D7B0B" w:rsidP="00884D6C"/>
    <w:p w14:paraId="0A7FAABB" w14:textId="1B7D194D" w:rsidR="00CC75D8" w:rsidRPr="00CC75D8" w:rsidRDefault="006A0561" w:rsidP="00CC75D8">
      <w:pPr>
        <w:tabs>
          <w:tab w:val="num" w:pos="360"/>
        </w:tabs>
        <w:rPr>
          <w:color w:val="000000"/>
        </w:rPr>
      </w:pPr>
      <w:r>
        <w:rPr>
          <w:color w:val="000000"/>
        </w:rPr>
        <w:t>In Stuttgart haben in den letzten Jahren, auch bereits vor Einführung der E-Scooter, neue Mobilitätsformen Einzug gehalten. E-Roller, Leihräder des RegioRads Stuttgart, Cargobikes und gewerbliche Lasten-Pedelecs nehmen mit den Leih-E-</w:t>
      </w:r>
      <w:r w:rsidR="00491E87">
        <w:rPr>
          <w:color w:val="000000"/>
        </w:rPr>
        <w:t>Scootern</w:t>
      </w:r>
      <w:r w:rsidR="00A411C7" w:rsidRPr="00A411C7">
        <w:rPr>
          <w:color w:val="000000"/>
        </w:rPr>
        <w:t xml:space="preserve"> zunehmenden Einfluss auf den öffentlichen Raum</w:t>
      </w:r>
      <w:r>
        <w:rPr>
          <w:color w:val="000000"/>
        </w:rPr>
        <w:t>.</w:t>
      </w:r>
      <w:r w:rsidR="00CC75D8">
        <w:rPr>
          <w:color w:val="000000"/>
        </w:rPr>
        <w:t xml:space="preserve"> </w:t>
      </w:r>
      <w:r w:rsidR="00CC75D8" w:rsidRPr="00CC75D8">
        <w:rPr>
          <w:color w:val="000000"/>
        </w:rPr>
        <w:t>Insbesondere durch die E-Scooter wird der Fußverkehr in den engen Stadträumen der Landeshauptstadt Stut</w:t>
      </w:r>
      <w:r w:rsidR="0012160C">
        <w:rPr>
          <w:color w:val="000000"/>
        </w:rPr>
        <w:t>tgart erheblich beeinträchtigt.</w:t>
      </w:r>
      <w:r w:rsidR="0012160C" w:rsidRPr="00CC75D8">
        <w:rPr>
          <w:color w:val="000000"/>
        </w:rPr>
        <w:t xml:space="preserve"> </w:t>
      </w:r>
    </w:p>
    <w:p w14:paraId="5EC585E6" w14:textId="77777777" w:rsidR="00CC75D8" w:rsidRDefault="00CC75D8" w:rsidP="00A411C7">
      <w:pPr>
        <w:tabs>
          <w:tab w:val="num" w:pos="360"/>
        </w:tabs>
        <w:rPr>
          <w:color w:val="000000"/>
        </w:rPr>
      </w:pPr>
    </w:p>
    <w:p w14:paraId="2CADACF7" w14:textId="02C44D85" w:rsidR="0012160C" w:rsidRPr="00A30785" w:rsidRDefault="0012160C" w:rsidP="0012160C">
      <w:pPr>
        <w:tabs>
          <w:tab w:val="num" w:pos="360"/>
        </w:tabs>
        <w:rPr>
          <w:color w:val="000000"/>
        </w:rPr>
      </w:pPr>
      <w:r w:rsidRPr="00A30785">
        <w:rPr>
          <w:color w:val="000000"/>
        </w:rPr>
        <w:t>Die neue Rechtsprechung ordnet den Betrieb von E-Scooter-Verleihsystemen als Sondernutzung ein. Nach Entscheidung des VG Münster vom 09.02.2022, Az. 8 L 785/21 werden durch die freiwilligen Selbstverpflichtungserklärungen die verkehrssicherheitlich relevanten Aspekte des Betriebs von E-Scooter-Verleihsystemen nicht ausreichend berücksichtigt. Vielmehr ist für die Nutzung der öffentlichen Verkehrsfläche eine Sondernutzungserlaubnis erforderlich, deren effektive Umsetzung zu prüfen und unter Kontrolle zu halten ist. Aus dieser gerichtlichen Entscheidung kann sich eine Haftungsprob</w:t>
      </w:r>
      <w:r w:rsidRPr="00A30785">
        <w:rPr>
          <w:color w:val="000000"/>
        </w:rPr>
        <w:lastRenderedPageBreak/>
        <w:t>lematik für Kommunalverwaltungen ergeben, wenn vers</w:t>
      </w:r>
      <w:r>
        <w:rPr>
          <w:color w:val="000000"/>
        </w:rPr>
        <w:t>äumt wurde, Verkehrsteilnehmer</w:t>
      </w:r>
      <w:r w:rsidR="0082786F">
        <w:rPr>
          <w:color w:val="000000"/>
        </w:rPr>
        <w:t>/-</w:t>
      </w:r>
      <w:r>
        <w:rPr>
          <w:color w:val="000000"/>
        </w:rPr>
        <w:t>innen</w:t>
      </w:r>
      <w:r w:rsidRPr="00A30785">
        <w:rPr>
          <w:color w:val="000000"/>
        </w:rPr>
        <w:t xml:space="preserve"> mittels Nebenbestimmungen, die kontrolliert und durchgesetzt werden, vor Schäden</w:t>
      </w:r>
      <w:r>
        <w:rPr>
          <w:color w:val="000000"/>
        </w:rPr>
        <w:t xml:space="preserve"> an Leib und Leben zu schützen.</w:t>
      </w:r>
    </w:p>
    <w:p w14:paraId="5AAEAAB6" w14:textId="77777777" w:rsidR="00CC75D8" w:rsidRDefault="00CC75D8" w:rsidP="00A411C7">
      <w:pPr>
        <w:tabs>
          <w:tab w:val="num" w:pos="360"/>
        </w:tabs>
        <w:rPr>
          <w:color w:val="000000"/>
        </w:rPr>
      </w:pPr>
    </w:p>
    <w:p w14:paraId="79D7E001" w14:textId="2C1C44AB" w:rsidR="00CC75D8" w:rsidRDefault="00CC75D8" w:rsidP="00A411C7">
      <w:pPr>
        <w:tabs>
          <w:tab w:val="num" w:pos="360"/>
        </w:tabs>
        <w:rPr>
          <w:color w:val="000000"/>
        </w:rPr>
      </w:pPr>
      <w:r>
        <w:rPr>
          <w:color w:val="000000"/>
        </w:rPr>
        <w:t xml:space="preserve">Die sichere Integration der </w:t>
      </w:r>
      <w:r w:rsidRPr="00CC75D8">
        <w:rPr>
          <w:color w:val="000000"/>
        </w:rPr>
        <w:t xml:space="preserve">neuen Mobilitätsformen </w:t>
      </w:r>
      <w:r>
        <w:rPr>
          <w:color w:val="000000"/>
        </w:rPr>
        <w:t>in Kooperation mit den Fachbehörden, den Sicherheitspartnern und den Betreibern der Verleihsysteme</w:t>
      </w:r>
      <w:r w:rsidRPr="00CC75D8">
        <w:rPr>
          <w:color w:val="000000"/>
        </w:rPr>
        <w:t xml:space="preserve"> </w:t>
      </w:r>
      <w:r>
        <w:rPr>
          <w:color w:val="000000"/>
        </w:rPr>
        <w:t>unter dem Aspekt eines</w:t>
      </w:r>
      <w:r w:rsidRPr="00CC75D8">
        <w:rPr>
          <w:color w:val="000000"/>
        </w:rPr>
        <w:t xml:space="preserve"> sicheren und kommunikativen Aufenthalt</w:t>
      </w:r>
      <w:r>
        <w:rPr>
          <w:color w:val="000000"/>
        </w:rPr>
        <w:t>s</w:t>
      </w:r>
      <w:r w:rsidRPr="00CC75D8">
        <w:rPr>
          <w:color w:val="000000"/>
        </w:rPr>
        <w:t xml:space="preserve"> im öffentlichen Raum </w:t>
      </w:r>
      <w:r>
        <w:rPr>
          <w:color w:val="000000"/>
        </w:rPr>
        <w:t>ist Ziel der Projektkoordination Mikromobilität</w:t>
      </w:r>
      <w:r w:rsidR="00BC1820">
        <w:rPr>
          <w:color w:val="000000"/>
        </w:rPr>
        <w:t xml:space="preserve"> und Bestandteil de</w:t>
      </w:r>
      <w:r w:rsidR="00F66779">
        <w:rPr>
          <w:color w:val="000000"/>
        </w:rPr>
        <w:t>s</w:t>
      </w:r>
      <w:r w:rsidR="00BC1820">
        <w:rPr>
          <w:color w:val="000000"/>
        </w:rPr>
        <w:t xml:space="preserve"> Aktionsplans „Nachhaltig mobil“ (GRDrs</w:t>
      </w:r>
      <w:r w:rsidR="0082786F">
        <w:rPr>
          <w:color w:val="000000"/>
        </w:rPr>
        <w:t>.</w:t>
      </w:r>
      <w:r w:rsidR="00BC1820">
        <w:rPr>
          <w:color w:val="000000"/>
        </w:rPr>
        <w:t xml:space="preserve"> 824/2022).</w:t>
      </w:r>
    </w:p>
    <w:p w14:paraId="69B98909" w14:textId="77777777" w:rsidR="00CC75D8" w:rsidRDefault="00CC75D8" w:rsidP="00A411C7">
      <w:pPr>
        <w:tabs>
          <w:tab w:val="num" w:pos="360"/>
        </w:tabs>
        <w:rPr>
          <w:color w:val="000000"/>
        </w:rPr>
      </w:pPr>
    </w:p>
    <w:p w14:paraId="08A095E9" w14:textId="77777777" w:rsidR="003D7B0B" w:rsidRPr="00165C0D" w:rsidRDefault="003D7B0B" w:rsidP="00165C0D">
      <w:pPr>
        <w:pStyle w:val="berschrift2"/>
      </w:pPr>
      <w:r w:rsidRPr="00165C0D">
        <w:t>3.2</w:t>
      </w:r>
      <w:r w:rsidRPr="00165C0D">
        <w:tab/>
        <w:t>Bisherige Aufgabenwahrnehmung</w:t>
      </w:r>
    </w:p>
    <w:p w14:paraId="13A3B323" w14:textId="77777777" w:rsidR="003D7B0B" w:rsidRDefault="003D7B0B" w:rsidP="00884D6C"/>
    <w:p w14:paraId="0A1BEEA1" w14:textId="77777777" w:rsidR="00DB1BD4" w:rsidRPr="003612F4" w:rsidRDefault="00631883" w:rsidP="00DB1BD4">
      <w:pPr>
        <w:tabs>
          <w:tab w:val="num" w:pos="360"/>
        </w:tabs>
        <w:rPr>
          <w:color w:val="000000"/>
        </w:rPr>
      </w:pPr>
      <w:r>
        <w:rPr>
          <w:color w:val="000000"/>
        </w:rPr>
        <w:t>Die Ausführung der Maßnahmen aus dem Sondernutzungskonzept und die E</w:t>
      </w:r>
      <w:r w:rsidR="00DB1BD4">
        <w:rPr>
          <w:color w:val="000000"/>
        </w:rPr>
        <w:t>rteilung von Sondernutzungserlaubnissen für Verleihsysteme von E-Scootern stellen neue Aufgaben dar</w:t>
      </w:r>
      <w:r>
        <w:rPr>
          <w:color w:val="000000"/>
        </w:rPr>
        <w:t>. Für</w:t>
      </w:r>
      <w:r w:rsidR="00DB1BD4" w:rsidRPr="003612F4">
        <w:rPr>
          <w:color w:val="000000"/>
        </w:rPr>
        <w:t xml:space="preserve"> die Integration der E-Scooter</w:t>
      </w:r>
      <w:r>
        <w:rPr>
          <w:color w:val="000000"/>
        </w:rPr>
        <w:t xml:space="preserve"> und anderer Formen der Mikromobilität</w:t>
      </w:r>
      <w:r w:rsidR="00DB1BD4" w:rsidRPr="003612F4">
        <w:rPr>
          <w:color w:val="000000"/>
        </w:rPr>
        <w:t xml:space="preserve"> in das Wegenetz bzw. Verkehrsgeschehen der Landeshauptstadt Stuttgart</w:t>
      </w:r>
      <w:r w:rsidR="004524CA">
        <w:rPr>
          <w:color w:val="000000"/>
        </w:rPr>
        <w:t xml:space="preserve"> wurden</w:t>
      </w:r>
      <w:r w:rsidR="00DB1BD4" w:rsidRPr="003612F4">
        <w:rPr>
          <w:color w:val="000000"/>
        </w:rPr>
        <w:t xml:space="preserve"> </w:t>
      </w:r>
      <w:r w:rsidR="00DB1BD4">
        <w:rPr>
          <w:color w:val="000000"/>
        </w:rPr>
        <w:t>bisher</w:t>
      </w:r>
      <w:r w:rsidR="00DB1BD4" w:rsidRPr="003612F4">
        <w:rPr>
          <w:color w:val="000000"/>
        </w:rPr>
        <w:t xml:space="preserve"> im Amt für öffentliche Ordnung keine Stellenbedarfe geltend gemacht. </w:t>
      </w:r>
    </w:p>
    <w:p w14:paraId="6C9E50B5" w14:textId="77777777" w:rsidR="003D7B0B" w:rsidRDefault="006E0575" w:rsidP="00884D6C">
      <w:pPr>
        <w:pStyle w:val="berschrift2"/>
      </w:pPr>
      <w:r>
        <w:t>3.3</w:t>
      </w:r>
      <w:r w:rsidR="003D7B0B">
        <w:tab/>
        <w:t>Auswirkungen bei Ablehnung der Stellenschaffungen</w:t>
      </w:r>
    </w:p>
    <w:p w14:paraId="108B0EC4" w14:textId="77777777" w:rsidR="003D7B0B" w:rsidRDefault="003D7B0B" w:rsidP="00884D6C"/>
    <w:p w14:paraId="41C234F8" w14:textId="67842184" w:rsidR="00423592" w:rsidRPr="00423592" w:rsidRDefault="00423592" w:rsidP="00423592">
      <w:pPr>
        <w:rPr>
          <w:rFonts w:cs="Arial"/>
        </w:rPr>
      </w:pPr>
      <w:r w:rsidRPr="00423592">
        <w:rPr>
          <w:rFonts w:cs="Arial"/>
        </w:rPr>
        <w:t>Bei fehlend</w:t>
      </w:r>
      <w:r>
        <w:rPr>
          <w:rFonts w:cs="Arial"/>
        </w:rPr>
        <w:t xml:space="preserve">er Stellenschaffung </w:t>
      </w:r>
      <w:r w:rsidR="003612F4">
        <w:rPr>
          <w:rFonts w:cs="Arial"/>
        </w:rPr>
        <w:t xml:space="preserve">ist die Bearbeitung dieser neuen Aufgaben nicht möglich. </w:t>
      </w:r>
      <w:r w:rsidR="0012160C" w:rsidRPr="00A30785">
        <w:rPr>
          <w:rFonts w:cs="Arial"/>
        </w:rPr>
        <w:t>Ebenfalls kann die oben dargestellte Haftungsproblematik eintreten</w:t>
      </w:r>
      <w:r w:rsidR="00BC1820">
        <w:rPr>
          <w:rFonts w:cs="Arial"/>
        </w:rPr>
        <w:t>.</w:t>
      </w:r>
    </w:p>
    <w:p w14:paraId="5276D7AC" w14:textId="77777777" w:rsidR="003D7B0B" w:rsidRDefault="00884D6C" w:rsidP="00884D6C">
      <w:pPr>
        <w:pStyle w:val="berschrift1"/>
      </w:pPr>
      <w:r>
        <w:t>4</w:t>
      </w:r>
      <w:r>
        <w:tab/>
      </w:r>
      <w:r w:rsidR="003D7B0B">
        <w:t>Stellenvermerke</w:t>
      </w:r>
    </w:p>
    <w:p w14:paraId="343CC990" w14:textId="77777777" w:rsidR="003D7B0B" w:rsidRDefault="003D7B0B" w:rsidP="00884D6C"/>
    <w:p w14:paraId="1B0D5841" w14:textId="0DF90C93" w:rsidR="00DE362D" w:rsidRDefault="008F03FA" w:rsidP="00884D6C">
      <w:r>
        <w:t>-</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43E5D" w14:textId="77777777" w:rsidR="00CF62E5" w:rsidRDefault="00CF62E5">
      <w:r>
        <w:separator/>
      </w:r>
    </w:p>
  </w:endnote>
  <w:endnote w:type="continuationSeparator" w:id="0">
    <w:p w14:paraId="2ACE1B4F" w14:textId="77777777" w:rsidR="00CF62E5" w:rsidRDefault="00CF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B0928" w14:textId="77777777" w:rsidR="00CF62E5" w:rsidRDefault="00CF62E5">
      <w:r>
        <w:separator/>
      </w:r>
    </w:p>
  </w:footnote>
  <w:footnote w:type="continuationSeparator" w:id="0">
    <w:p w14:paraId="0752B225" w14:textId="77777777" w:rsidR="00CF62E5" w:rsidRDefault="00CF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D3F34" w14:textId="7CAF0AB7"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EF38EA">
      <w:rPr>
        <w:rStyle w:val="Seitenzahl"/>
        <w:noProof/>
      </w:rPr>
      <w:t>2</w:t>
    </w:r>
    <w:r w:rsidR="0072799A">
      <w:rPr>
        <w:rStyle w:val="Seitenzahl"/>
      </w:rPr>
      <w:fldChar w:fldCharType="end"/>
    </w:r>
    <w:r>
      <w:rPr>
        <w:rStyle w:val="Seitenzahl"/>
      </w:rPr>
      <w:t xml:space="preserve"> -</w:t>
    </w:r>
  </w:p>
  <w:p w14:paraId="312E6749"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4AD10955"/>
    <w:multiLevelType w:val="hybridMultilevel"/>
    <w:tmpl w:val="E548B2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15E4B"/>
    <w:rsid w:val="00026253"/>
    <w:rsid w:val="00055758"/>
    <w:rsid w:val="00061F0B"/>
    <w:rsid w:val="000A1146"/>
    <w:rsid w:val="000C4390"/>
    <w:rsid w:val="001034AF"/>
    <w:rsid w:val="0011112B"/>
    <w:rsid w:val="0012160C"/>
    <w:rsid w:val="00123FA6"/>
    <w:rsid w:val="0014415D"/>
    <w:rsid w:val="00151488"/>
    <w:rsid w:val="00163034"/>
    <w:rsid w:val="00164678"/>
    <w:rsid w:val="00165C0D"/>
    <w:rsid w:val="00170FFC"/>
    <w:rsid w:val="00181857"/>
    <w:rsid w:val="00184EDC"/>
    <w:rsid w:val="00194770"/>
    <w:rsid w:val="001A5F9B"/>
    <w:rsid w:val="001F7237"/>
    <w:rsid w:val="002833CD"/>
    <w:rsid w:val="002924CB"/>
    <w:rsid w:val="002A20D1"/>
    <w:rsid w:val="002A4DE3"/>
    <w:rsid w:val="002B5955"/>
    <w:rsid w:val="0030686C"/>
    <w:rsid w:val="003612F4"/>
    <w:rsid w:val="00380937"/>
    <w:rsid w:val="00397717"/>
    <w:rsid w:val="003C6AD5"/>
    <w:rsid w:val="003D7B0B"/>
    <w:rsid w:val="003E0F4B"/>
    <w:rsid w:val="003F0FAA"/>
    <w:rsid w:val="00414AEA"/>
    <w:rsid w:val="00423592"/>
    <w:rsid w:val="004524CA"/>
    <w:rsid w:val="00470135"/>
    <w:rsid w:val="0047606A"/>
    <w:rsid w:val="004908B5"/>
    <w:rsid w:val="0049121B"/>
    <w:rsid w:val="00491E87"/>
    <w:rsid w:val="004A1688"/>
    <w:rsid w:val="004B6796"/>
    <w:rsid w:val="004F40A2"/>
    <w:rsid w:val="005A0A9D"/>
    <w:rsid w:val="005A56AA"/>
    <w:rsid w:val="005E19C6"/>
    <w:rsid w:val="005F5B3D"/>
    <w:rsid w:val="00606F80"/>
    <w:rsid w:val="00622CC7"/>
    <w:rsid w:val="00631883"/>
    <w:rsid w:val="00686D67"/>
    <w:rsid w:val="0069541B"/>
    <w:rsid w:val="006A0561"/>
    <w:rsid w:val="006A406B"/>
    <w:rsid w:val="006B6D50"/>
    <w:rsid w:val="006E0575"/>
    <w:rsid w:val="0072482E"/>
    <w:rsid w:val="0072799A"/>
    <w:rsid w:val="00754659"/>
    <w:rsid w:val="00763BD7"/>
    <w:rsid w:val="007E3B79"/>
    <w:rsid w:val="008066EE"/>
    <w:rsid w:val="00817BB6"/>
    <w:rsid w:val="0082786F"/>
    <w:rsid w:val="00884D6C"/>
    <w:rsid w:val="008F03FA"/>
    <w:rsid w:val="00901A9E"/>
    <w:rsid w:val="00920F00"/>
    <w:rsid w:val="009373F6"/>
    <w:rsid w:val="00946276"/>
    <w:rsid w:val="0096038F"/>
    <w:rsid w:val="00976588"/>
    <w:rsid w:val="009B36B3"/>
    <w:rsid w:val="00A27CA7"/>
    <w:rsid w:val="00A411C7"/>
    <w:rsid w:val="00A45B30"/>
    <w:rsid w:val="00A71D0A"/>
    <w:rsid w:val="00A77F1E"/>
    <w:rsid w:val="00A847C4"/>
    <w:rsid w:val="00AB389D"/>
    <w:rsid w:val="00AE7B02"/>
    <w:rsid w:val="00AF0DEA"/>
    <w:rsid w:val="00AF25E0"/>
    <w:rsid w:val="00B04290"/>
    <w:rsid w:val="00B641C4"/>
    <w:rsid w:val="00B80DEF"/>
    <w:rsid w:val="00B86BB5"/>
    <w:rsid w:val="00B91903"/>
    <w:rsid w:val="00BB60A1"/>
    <w:rsid w:val="00BC1820"/>
    <w:rsid w:val="00BC4669"/>
    <w:rsid w:val="00BC514A"/>
    <w:rsid w:val="00BD5C60"/>
    <w:rsid w:val="00C16EF1"/>
    <w:rsid w:val="00C448D3"/>
    <w:rsid w:val="00CB5ECB"/>
    <w:rsid w:val="00CC75D8"/>
    <w:rsid w:val="00CE1015"/>
    <w:rsid w:val="00CE7F97"/>
    <w:rsid w:val="00CF62E5"/>
    <w:rsid w:val="00D66D3A"/>
    <w:rsid w:val="00D743D4"/>
    <w:rsid w:val="00DB1BD4"/>
    <w:rsid w:val="00DB3D6C"/>
    <w:rsid w:val="00DE362D"/>
    <w:rsid w:val="00E013F2"/>
    <w:rsid w:val="00E014B6"/>
    <w:rsid w:val="00E1162F"/>
    <w:rsid w:val="00E11D5F"/>
    <w:rsid w:val="00E20E1F"/>
    <w:rsid w:val="00E42F96"/>
    <w:rsid w:val="00E7118F"/>
    <w:rsid w:val="00EF38EA"/>
    <w:rsid w:val="00F10774"/>
    <w:rsid w:val="00F23D6A"/>
    <w:rsid w:val="00F27657"/>
    <w:rsid w:val="00F342DC"/>
    <w:rsid w:val="00F36F8D"/>
    <w:rsid w:val="00F4614A"/>
    <w:rsid w:val="00F56F93"/>
    <w:rsid w:val="00F63041"/>
    <w:rsid w:val="00F66779"/>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21106"/>
  <w15:docId w15:val="{F18E5B7F-7750-482C-84FA-1961048B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BB60A1"/>
    <w:pPr>
      <w:ind w:left="720"/>
      <w:contextualSpacing/>
    </w:pPr>
  </w:style>
  <w:style w:type="character" w:styleId="Fett">
    <w:name w:val="Strong"/>
    <w:basedOn w:val="Absatz-Standardschriftart"/>
    <w:uiPriority w:val="22"/>
    <w:qFormat/>
    <w:rsid w:val="0069541B"/>
    <w:rPr>
      <w:b/>
      <w:bCs/>
    </w:rPr>
  </w:style>
  <w:style w:type="paragraph" w:styleId="Sprechblasentext">
    <w:name w:val="Balloon Text"/>
    <w:basedOn w:val="Standard"/>
    <w:link w:val="SprechblasentextZchn"/>
    <w:semiHidden/>
    <w:unhideWhenUsed/>
    <w:rsid w:val="0069541B"/>
    <w:rPr>
      <w:rFonts w:ascii="Segoe UI" w:hAnsi="Segoe UI" w:cs="Segoe UI"/>
      <w:sz w:val="18"/>
      <w:szCs w:val="18"/>
    </w:rPr>
  </w:style>
  <w:style w:type="character" w:customStyle="1" w:styleId="SprechblasentextZchn">
    <w:name w:val="Sprechblasentext Zchn"/>
    <w:basedOn w:val="Absatz-Standardschriftart"/>
    <w:link w:val="Sprechblasentext"/>
    <w:semiHidden/>
    <w:rsid w:val="0069541B"/>
    <w:rPr>
      <w:rFonts w:ascii="Segoe UI" w:hAnsi="Segoe UI" w:cs="Segoe UI"/>
      <w:sz w:val="18"/>
      <w:szCs w:val="18"/>
    </w:rPr>
  </w:style>
  <w:style w:type="character" w:styleId="Kommentarzeichen">
    <w:name w:val="annotation reference"/>
    <w:basedOn w:val="Absatz-Standardschriftart"/>
    <w:semiHidden/>
    <w:unhideWhenUsed/>
    <w:rsid w:val="004F40A2"/>
    <w:rPr>
      <w:sz w:val="16"/>
      <w:szCs w:val="16"/>
    </w:rPr>
  </w:style>
  <w:style w:type="paragraph" w:styleId="Kommentartext">
    <w:name w:val="annotation text"/>
    <w:basedOn w:val="Standard"/>
    <w:link w:val="KommentartextZchn"/>
    <w:semiHidden/>
    <w:unhideWhenUsed/>
    <w:rsid w:val="004F40A2"/>
    <w:rPr>
      <w:sz w:val="20"/>
      <w:szCs w:val="20"/>
    </w:rPr>
  </w:style>
  <w:style w:type="character" w:customStyle="1" w:styleId="KommentartextZchn">
    <w:name w:val="Kommentartext Zchn"/>
    <w:basedOn w:val="Absatz-Standardschriftart"/>
    <w:link w:val="Kommentartext"/>
    <w:semiHidden/>
    <w:rsid w:val="004F40A2"/>
    <w:rPr>
      <w:sz w:val="20"/>
      <w:szCs w:val="20"/>
    </w:rPr>
  </w:style>
  <w:style w:type="paragraph" w:styleId="Kommentarthema">
    <w:name w:val="annotation subject"/>
    <w:basedOn w:val="Kommentartext"/>
    <w:next w:val="Kommentartext"/>
    <w:link w:val="KommentarthemaZchn"/>
    <w:semiHidden/>
    <w:unhideWhenUsed/>
    <w:rsid w:val="004F40A2"/>
    <w:rPr>
      <w:b/>
      <w:bCs/>
    </w:rPr>
  </w:style>
  <w:style w:type="character" w:customStyle="1" w:styleId="KommentarthemaZchn">
    <w:name w:val="Kommentarthema Zchn"/>
    <w:basedOn w:val="KommentartextZchn"/>
    <w:link w:val="Kommentarthema"/>
    <w:semiHidden/>
    <w:rsid w:val="004F40A2"/>
    <w:rPr>
      <w:b/>
      <w:bCs/>
      <w:sz w:val="20"/>
      <w:szCs w:val="20"/>
    </w:rPr>
  </w:style>
  <w:style w:type="table" w:styleId="Tabellenraster">
    <w:name w:val="Table Grid"/>
    <w:basedOn w:val="NormaleTabelle"/>
    <w:rsid w:val="00414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Mustervorlage Stellenschaffung zum Stellenplan</vt:lpstr>
    </vt:vector>
  </TitlesOfParts>
  <Company>Landeshauptstadt Stuttgart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 zum Stellenplan</dc:title>
  <dc:subject/>
  <dc:creator>17-3.2</dc:creator>
  <cp:lastModifiedBy>Baumann, Gerhard</cp:lastModifiedBy>
  <cp:revision>11</cp:revision>
  <cp:lastPrinted>2023-09-27T13:01:00Z</cp:lastPrinted>
  <dcterms:created xsi:type="dcterms:W3CDTF">2023-01-03T10:09:00Z</dcterms:created>
  <dcterms:modified xsi:type="dcterms:W3CDTF">2023-09-27T13:01:00Z</dcterms:modified>
</cp:coreProperties>
</file>