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89A51" w14:textId="77777777" w:rsidR="005A2E58" w:rsidRDefault="005A2E58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032DF4D3" w14:textId="3B2B4312" w:rsidR="007427EF" w:rsidRDefault="00047877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D42C9E">
        <w:rPr>
          <w:rFonts w:ascii="Arial" w:hAnsi="Arial" w:cs="Arial"/>
          <w:b/>
          <w:bCs/>
          <w:color w:val="000000" w:themeColor="text1"/>
          <w:sz w:val="32"/>
          <w:szCs w:val="32"/>
        </w:rPr>
        <w:t>Förderrichtlin</w:t>
      </w:r>
      <w:r w:rsidR="005C6648">
        <w:rPr>
          <w:rFonts w:ascii="Arial" w:hAnsi="Arial" w:cs="Arial"/>
          <w:b/>
          <w:bCs/>
          <w:color w:val="000000" w:themeColor="text1"/>
          <w:sz w:val="32"/>
          <w:szCs w:val="32"/>
        </w:rPr>
        <w:t>i</w:t>
      </w:r>
      <w:r w:rsidRPr="00D42C9E">
        <w:rPr>
          <w:rFonts w:ascii="Arial" w:hAnsi="Arial" w:cs="Arial"/>
          <w:b/>
          <w:bCs/>
          <w:color w:val="000000" w:themeColor="text1"/>
          <w:sz w:val="32"/>
          <w:szCs w:val="32"/>
        </w:rPr>
        <w:t>e Ausstellungsgrundvergütung</w:t>
      </w:r>
    </w:p>
    <w:p w14:paraId="1114A4D6" w14:textId="78B73377" w:rsidR="006770C0" w:rsidRPr="006770C0" w:rsidRDefault="006770C0">
      <w:pPr>
        <w:rPr>
          <w:rFonts w:ascii="Arial" w:hAnsi="Arial" w:cs="Arial"/>
          <w:color w:val="000000" w:themeColor="text1"/>
        </w:rPr>
      </w:pPr>
    </w:p>
    <w:p w14:paraId="35AE84DA" w14:textId="5AFE15C5" w:rsidR="007427EF" w:rsidRPr="00D42C9E" w:rsidRDefault="00B25488" w:rsidP="007427EF">
      <w:pPr>
        <w:pStyle w:val="StandardWeb"/>
        <w:rPr>
          <w:rFonts w:ascii="Arial" w:hAnsi="Arial" w:cs="Arial"/>
          <w:color w:val="000000" w:themeColor="text1"/>
        </w:rPr>
      </w:pPr>
      <w:r w:rsidRPr="00D42C9E">
        <w:rPr>
          <w:rFonts w:ascii="Arial" w:hAnsi="Arial" w:cs="Arial"/>
          <w:b/>
          <w:bCs/>
          <w:color w:val="000000" w:themeColor="text1"/>
          <w:sz w:val="28"/>
          <w:szCs w:val="28"/>
        </w:rPr>
        <w:t>Präambel</w:t>
      </w:r>
      <w:r w:rsidR="007427EF" w:rsidRPr="00D42C9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7CFC7F61" w14:textId="7E81329C" w:rsidR="000964E5" w:rsidRPr="00D42C9E" w:rsidRDefault="000964E5" w:rsidP="000964E5">
      <w:pPr>
        <w:pStyle w:val="StandardWeb"/>
        <w:rPr>
          <w:rFonts w:ascii="Arial" w:hAnsi="Arial" w:cs="Arial"/>
          <w:color w:val="000000" w:themeColor="text1"/>
          <w:sz w:val="22"/>
          <w:szCs w:val="22"/>
        </w:rPr>
      </w:pPr>
      <w:r w:rsidRPr="00D42C9E">
        <w:rPr>
          <w:rFonts w:ascii="Arial" w:hAnsi="Arial" w:cs="Arial"/>
          <w:color w:val="000000" w:themeColor="text1"/>
          <w:sz w:val="22"/>
          <w:szCs w:val="22"/>
        </w:rPr>
        <w:t>Die Verbesserung der sozialen Lage von Künstler</w:t>
      </w:r>
      <w:r w:rsidR="000E456C" w:rsidRPr="00D42C9E">
        <w:rPr>
          <w:rFonts w:ascii="Arial" w:hAnsi="Arial" w:cs="Arial"/>
          <w:color w:val="000000" w:themeColor="text1"/>
          <w:sz w:val="22"/>
          <w:szCs w:val="22"/>
        </w:rPr>
        <w:t>*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>innen und Vergütungen im Kulturbetrieb sind wichtige Anliegen der Kulturpolitik der Landeshauptstadt Stuttgart.</w:t>
      </w:r>
    </w:p>
    <w:p w14:paraId="1E639E47" w14:textId="1F2F456A" w:rsidR="00B25488" w:rsidRPr="00D42C9E" w:rsidRDefault="004931D1" w:rsidP="00946A96">
      <w:pPr>
        <w:pStyle w:val="StandardWeb"/>
        <w:rPr>
          <w:rFonts w:ascii="Arial" w:hAnsi="Arial" w:cs="Arial"/>
          <w:color w:val="000000" w:themeColor="text1"/>
          <w:sz w:val="22"/>
          <w:szCs w:val="22"/>
        </w:rPr>
      </w:pP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Auf eine Initiative aus der Künstlerschaft </w:t>
      </w:r>
      <w:r w:rsidR="00203E28" w:rsidRPr="00D42C9E">
        <w:rPr>
          <w:rFonts w:ascii="Arial" w:hAnsi="Arial" w:cs="Arial"/>
          <w:color w:val="000000" w:themeColor="text1"/>
          <w:sz w:val="22"/>
          <w:szCs w:val="22"/>
        </w:rPr>
        <w:t xml:space="preserve">hin, 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>hat der Gemeinderat der</w:t>
      </w:r>
      <w:r w:rsidR="004243C0">
        <w:rPr>
          <w:rFonts w:ascii="Arial" w:hAnsi="Arial" w:cs="Arial"/>
          <w:color w:val="000000" w:themeColor="text1"/>
          <w:sz w:val="22"/>
          <w:szCs w:val="22"/>
        </w:rPr>
        <w:t xml:space="preserve"> Landeshauptstadt im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Haushalt</w:t>
      </w:r>
      <w:r w:rsidR="004243C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07751">
        <w:rPr>
          <w:rFonts w:ascii="Arial" w:hAnsi="Arial" w:cs="Arial"/>
          <w:color w:val="000000" w:themeColor="text1"/>
          <w:sz w:val="22"/>
          <w:szCs w:val="22"/>
        </w:rPr>
        <w:t>20</w:t>
      </w:r>
      <w:r w:rsidR="004243C0">
        <w:rPr>
          <w:rFonts w:ascii="Arial" w:hAnsi="Arial" w:cs="Arial"/>
          <w:color w:val="000000" w:themeColor="text1"/>
          <w:sz w:val="22"/>
          <w:szCs w:val="22"/>
        </w:rPr>
        <w:t>22/23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210.000 EUR pro Jahr für die Gewährung von Ausstellungshonoraren im Bereich </w:t>
      </w:r>
      <w:r w:rsidR="00F734D3">
        <w:rPr>
          <w:rFonts w:ascii="Arial" w:hAnsi="Arial" w:cs="Arial"/>
          <w:color w:val="000000" w:themeColor="text1"/>
          <w:sz w:val="22"/>
          <w:szCs w:val="22"/>
        </w:rPr>
        <w:t>b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>ildende Kunst zunächst für vier Jahre bewilligt. Ab 2023 stehen die Mittel Kunst</w:t>
      </w:r>
      <w:r w:rsidR="004243C0">
        <w:rPr>
          <w:rFonts w:ascii="Cambria Math" w:hAnsi="Cambria Math" w:cs="Cambria Math"/>
          <w:color w:val="000000" w:themeColor="text1"/>
          <w:sz w:val="22"/>
          <w:szCs w:val="22"/>
        </w:rPr>
        <w:t>-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und Kulturinstitutionen zur Vergütung von Künstler</w:t>
      </w:r>
      <w:r w:rsidR="000E456C" w:rsidRPr="00D42C9E">
        <w:rPr>
          <w:rFonts w:ascii="Arial" w:hAnsi="Arial" w:cs="Arial"/>
          <w:color w:val="000000" w:themeColor="text1"/>
          <w:sz w:val="22"/>
          <w:szCs w:val="22"/>
        </w:rPr>
        <w:t>*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innen zur Verfügung. </w:t>
      </w:r>
    </w:p>
    <w:p w14:paraId="0E476C51" w14:textId="0CBDD182" w:rsidR="00C81E80" w:rsidRPr="00DB3FB2" w:rsidRDefault="00C81E80" w:rsidP="00DB3FB2">
      <w:pPr>
        <w:tabs>
          <w:tab w:val="left" w:pos="3804"/>
        </w:tabs>
        <w:rPr>
          <w:strike/>
        </w:rPr>
      </w:pPr>
    </w:p>
    <w:p w14:paraId="6CC6198E" w14:textId="2CC47104" w:rsidR="00736867" w:rsidRPr="00D42C9E" w:rsidRDefault="007336B8" w:rsidP="000964E5">
      <w:pPr>
        <w:pStyle w:val="StandardWeb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1</w:t>
      </w:r>
      <w:r w:rsidR="00B25488" w:rsidRPr="00D42C9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Gegenstand der Förderung</w:t>
      </w:r>
      <w:r w:rsidR="00B25488" w:rsidRPr="00D42C9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B25488" w:rsidRPr="00D42C9E">
        <w:rPr>
          <w:rFonts w:ascii="Arial" w:hAnsi="Arial" w:cs="Arial"/>
          <w:color w:val="000000" w:themeColor="text1"/>
        </w:rPr>
        <w:br/>
      </w:r>
      <w:r w:rsidR="00946A96" w:rsidRPr="00D42C9E">
        <w:rPr>
          <w:rFonts w:ascii="Arial" w:hAnsi="Arial" w:cs="Arial"/>
          <w:color w:val="000000" w:themeColor="text1"/>
          <w:sz w:val="22"/>
          <w:szCs w:val="22"/>
        </w:rPr>
        <w:br/>
      </w:r>
      <w:r w:rsidR="00597E98" w:rsidRPr="00D42C9E">
        <w:rPr>
          <w:rFonts w:ascii="Arial" w:hAnsi="Arial" w:cs="Arial"/>
          <w:color w:val="000000" w:themeColor="text1"/>
          <w:sz w:val="22"/>
          <w:szCs w:val="22"/>
        </w:rPr>
        <w:t>Die</w:t>
      </w:r>
      <w:r w:rsidR="00D75E2A" w:rsidRPr="00D42C9E">
        <w:rPr>
          <w:rFonts w:ascii="Arial" w:hAnsi="Arial" w:cs="Arial"/>
          <w:color w:val="000000" w:themeColor="text1"/>
          <w:sz w:val="22"/>
          <w:szCs w:val="22"/>
        </w:rPr>
        <w:t xml:space="preserve"> Förderung </w:t>
      </w:r>
      <w:r w:rsidR="00597E98" w:rsidRPr="00D42C9E">
        <w:rPr>
          <w:rFonts w:ascii="Arial" w:hAnsi="Arial" w:cs="Arial"/>
          <w:color w:val="000000" w:themeColor="text1"/>
          <w:sz w:val="22"/>
          <w:szCs w:val="22"/>
        </w:rPr>
        <w:t>dient der</w:t>
      </w:r>
      <w:r w:rsidR="004931D1"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07751" w:rsidRPr="00D42C9E">
        <w:rPr>
          <w:rFonts w:ascii="Arial" w:hAnsi="Arial" w:cs="Arial"/>
          <w:color w:val="000000" w:themeColor="text1"/>
          <w:sz w:val="22"/>
          <w:szCs w:val="22"/>
        </w:rPr>
        <w:t>Vergütung</w:t>
      </w:r>
      <w:r w:rsidR="004931D1"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75E2A" w:rsidRPr="00D42C9E">
        <w:rPr>
          <w:rFonts w:ascii="Arial" w:hAnsi="Arial" w:cs="Arial"/>
          <w:color w:val="000000" w:themeColor="text1"/>
          <w:sz w:val="22"/>
          <w:szCs w:val="22"/>
        </w:rPr>
        <w:t>professionell</w:t>
      </w:r>
      <w:r w:rsidR="00203E28" w:rsidRPr="00D42C9E">
        <w:rPr>
          <w:rFonts w:ascii="Arial" w:hAnsi="Arial" w:cs="Arial"/>
          <w:color w:val="000000" w:themeColor="text1"/>
          <w:sz w:val="22"/>
          <w:szCs w:val="22"/>
        </w:rPr>
        <w:t xml:space="preserve"> arbeitender</w:t>
      </w:r>
      <w:r w:rsidR="00D75E2A" w:rsidRPr="00D42C9E">
        <w:rPr>
          <w:rFonts w:ascii="Arial" w:hAnsi="Arial" w:cs="Arial"/>
          <w:color w:val="000000" w:themeColor="text1"/>
          <w:sz w:val="22"/>
          <w:szCs w:val="22"/>
        </w:rPr>
        <w:t xml:space="preserve"> bildender Künstler*innen für die Bereitstellung </w:t>
      </w:r>
      <w:r w:rsidR="00EF3BDB" w:rsidRPr="00D42C9E">
        <w:rPr>
          <w:rFonts w:ascii="Arial" w:hAnsi="Arial" w:cs="Arial"/>
          <w:color w:val="000000" w:themeColor="text1"/>
          <w:sz w:val="22"/>
          <w:szCs w:val="22"/>
        </w:rPr>
        <w:t xml:space="preserve">ihrer </w:t>
      </w:r>
      <w:r w:rsidR="00C07751" w:rsidRPr="00D42C9E">
        <w:rPr>
          <w:rFonts w:ascii="Arial" w:hAnsi="Arial" w:cs="Arial"/>
          <w:color w:val="000000" w:themeColor="text1"/>
          <w:sz w:val="22"/>
          <w:szCs w:val="22"/>
        </w:rPr>
        <w:t>künstlerischen</w:t>
      </w:r>
      <w:r w:rsidR="004931D1" w:rsidRPr="00D42C9E">
        <w:rPr>
          <w:rFonts w:ascii="Arial" w:hAnsi="Arial" w:cs="Arial"/>
          <w:color w:val="000000" w:themeColor="text1"/>
          <w:sz w:val="22"/>
          <w:szCs w:val="22"/>
        </w:rPr>
        <w:t xml:space="preserve"> Werke</w:t>
      </w:r>
      <w:r w:rsidR="00EF3BDB"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243C0">
        <w:rPr>
          <w:rFonts w:ascii="Arial" w:hAnsi="Arial" w:cs="Arial"/>
          <w:color w:val="000000" w:themeColor="text1"/>
          <w:sz w:val="22"/>
          <w:szCs w:val="22"/>
        </w:rPr>
        <w:t>in</w:t>
      </w:r>
      <w:r w:rsidR="004931D1"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E5914" w:rsidRPr="00D42C9E">
        <w:rPr>
          <w:rFonts w:ascii="Arial" w:hAnsi="Arial" w:cs="Arial"/>
          <w:color w:val="000000" w:themeColor="text1"/>
          <w:sz w:val="22"/>
          <w:szCs w:val="22"/>
        </w:rPr>
        <w:t>temporären</w:t>
      </w:r>
      <w:r w:rsidR="002E3A51" w:rsidRPr="00D42C9E">
        <w:rPr>
          <w:rFonts w:ascii="Arial" w:hAnsi="Arial" w:cs="Arial"/>
          <w:color w:val="000000" w:themeColor="text1"/>
          <w:sz w:val="22"/>
          <w:szCs w:val="22"/>
        </w:rPr>
        <w:t xml:space="preserve">, öffentlichen </w:t>
      </w:r>
      <w:r w:rsidR="004931D1" w:rsidRPr="00D42C9E">
        <w:rPr>
          <w:rFonts w:ascii="Arial" w:hAnsi="Arial" w:cs="Arial"/>
          <w:color w:val="000000" w:themeColor="text1"/>
          <w:sz w:val="22"/>
          <w:szCs w:val="22"/>
        </w:rPr>
        <w:t>Ausstellung</w:t>
      </w:r>
      <w:r w:rsidR="004243C0">
        <w:rPr>
          <w:rFonts w:ascii="Arial" w:hAnsi="Arial" w:cs="Arial"/>
          <w:color w:val="000000" w:themeColor="text1"/>
          <w:sz w:val="22"/>
          <w:szCs w:val="22"/>
        </w:rPr>
        <w:t>en</w:t>
      </w:r>
      <w:r w:rsidR="00EF3BDB"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3D5BCA2" w14:textId="13CBDCBA" w:rsidR="00946A96" w:rsidRPr="00D42C9E" w:rsidRDefault="00946A96" w:rsidP="000964E5">
      <w:pPr>
        <w:pStyle w:val="StandardWeb"/>
        <w:rPr>
          <w:rFonts w:ascii="Arial" w:hAnsi="Arial" w:cs="Arial"/>
          <w:color w:val="000000" w:themeColor="text1"/>
          <w:sz w:val="22"/>
          <w:szCs w:val="22"/>
        </w:rPr>
      </w:pP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Nicht abgegolten sind </w:t>
      </w:r>
      <w:r w:rsidR="00203E28" w:rsidRPr="00D42C9E">
        <w:rPr>
          <w:rFonts w:ascii="Arial" w:hAnsi="Arial" w:cs="Arial"/>
          <w:color w:val="000000" w:themeColor="text1"/>
          <w:sz w:val="22"/>
          <w:szCs w:val="22"/>
        </w:rPr>
        <w:t>mit der Ausstellungsgrundvergütung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die </w:t>
      </w:r>
      <w:r w:rsidR="00C07751" w:rsidRPr="00D42C9E">
        <w:rPr>
          <w:rFonts w:ascii="Arial" w:hAnsi="Arial" w:cs="Arial"/>
          <w:color w:val="000000" w:themeColor="text1"/>
          <w:sz w:val="22"/>
          <w:szCs w:val="22"/>
        </w:rPr>
        <w:t>künstlerische</w:t>
      </w:r>
      <w:r w:rsidR="00014EE9" w:rsidRPr="00014EE9">
        <w:rPr>
          <w:rFonts w:ascii="Arial" w:hAnsi="Arial" w:cs="Arial"/>
          <w:color w:val="000000" w:themeColor="text1"/>
          <w:sz w:val="22"/>
          <w:szCs w:val="22"/>
        </w:rPr>
        <w:t xml:space="preserve"> und 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konzeptionelle Arbeit, </w:t>
      </w:r>
      <w:r w:rsidR="00D75E2A" w:rsidRPr="00D42C9E">
        <w:rPr>
          <w:rFonts w:ascii="Arial" w:hAnsi="Arial" w:cs="Arial"/>
          <w:color w:val="000000" w:themeColor="text1"/>
          <w:sz w:val="22"/>
          <w:szCs w:val="22"/>
        </w:rPr>
        <w:t xml:space="preserve">Produktion, 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>Auf-/Abbau, Transport, Reisekosten, Vermittlung etc.</w:t>
      </w:r>
      <w:r w:rsidR="00C07751">
        <w:rPr>
          <w:rFonts w:ascii="Arial" w:hAnsi="Arial" w:cs="Arial"/>
          <w:color w:val="000000" w:themeColor="text1"/>
          <w:sz w:val="22"/>
          <w:szCs w:val="22"/>
        </w:rPr>
        <w:t>.</w:t>
      </w:r>
      <w:r w:rsidR="00736867" w:rsidRPr="00D42C9E">
        <w:rPr>
          <w:rFonts w:ascii="Arial" w:hAnsi="Arial" w:cs="Arial"/>
          <w:color w:val="000000" w:themeColor="text1"/>
          <w:sz w:val="22"/>
          <w:szCs w:val="22"/>
        </w:rPr>
        <w:br/>
      </w:r>
      <w:r w:rsidR="00736867" w:rsidRPr="00D42C9E">
        <w:rPr>
          <w:rFonts w:ascii="Arial" w:hAnsi="Arial" w:cs="Arial"/>
          <w:color w:val="000000" w:themeColor="text1"/>
          <w:sz w:val="22"/>
          <w:szCs w:val="22"/>
        </w:rPr>
        <w:br/>
        <w:t>Eine Verrechnung der Ausstellungsgrundvergütung mit Sachleistungen ist nicht zulässig.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558F3" w:rsidRPr="00D42C9E">
        <w:rPr>
          <w:rFonts w:ascii="Arial" w:hAnsi="Arial" w:cs="Arial"/>
          <w:color w:val="000000" w:themeColor="text1"/>
          <w:sz w:val="22"/>
          <w:szCs w:val="22"/>
        </w:rPr>
        <w:br/>
      </w:r>
      <w:r w:rsidR="00F558F3" w:rsidRPr="00D42C9E">
        <w:rPr>
          <w:rFonts w:ascii="Arial" w:hAnsi="Arial" w:cs="Arial"/>
          <w:color w:val="000000" w:themeColor="text1"/>
          <w:sz w:val="22"/>
          <w:szCs w:val="22"/>
        </w:rPr>
        <w:br/>
      </w:r>
      <w:r w:rsidR="005C103E">
        <w:rPr>
          <w:rFonts w:ascii="Arial" w:hAnsi="Arial" w:cs="Arial"/>
          <w:b/>
          <w:bCs/>
          <w:color w:val="000000" w:themeColor="text1"/>
          <w:sz w:val="22"/>
          <w:szCs w:val="22"/>
        </w:rPr>
        <w:t>1.</w:t>
      </w:r>
      <w:r w:rsidR="007F62CD" w:rsidRPr="00D42C9E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0C2A87" w:rsidRPr="00D42C9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Begriffsdefinition:</w:t>
      </w:r>
      <w:r w:rsidR="007F62CD" w:rsidRPr="00D42C9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C2A87" w:rsidRPr="00D42C9E">
        <w:rPr>
          <w:rFonts w:ascii="Arial" w:hAnsi="Arial" w:cs="Arial"/>
          <w:b/>
          <w:bCs/>
          <w:color w:val="000000" w:themeColor="text1"/>
          <w:sz w:val="22"/>
          <w:szCs w:val="22"/>
        </w:rPr>
        <w:t>künstlerisches Werk</w:t>
      </w:r>
      <w:r w:rsidR="002E3A51"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F62CD" w:rsidRPr="00D42C9E">
        <w:rPr>
          <w:rFonts w:ascii="Arial" w:hAnsi="Arial" w:cs="Arial"/>
          <w:color w:val="000000" w:themeColor="text1"/>
          <w:sz w:val="22"/>
          <w:szCs w:val="22"/>
        </w:rPr>
        <w:br/>
        <w:t xml:space="preserve">Als Kunstwerke sind alle Äußerungen </w:t>
      </w:r>
      <w:r w:rsidR="00A616CC">
        <w:rPr>
          <w:rFonts w:ascii="Arial" w:hAnsi="Arial" w:cs="Arial"/>
          <w:color w:val="000000" w:themeColor="text1"/>
          <w:sz w:val="22"/>
          <w:szCs w:val="22"/>
        </w:rPr>
        <w:t xml:space="preserve">von </w:t>
      </w:r>
      <w:r w:rsidR="007F62CD" w:rsidRPr="00D42C9E">
        <w:rPr>
          <w:rFonts w:ascii="Arial" w:hAnsi="Arial" w:cs="Arial"/>
          <w:color w:val="000000" w:themeColor="text1"/>
          <w:sz w:val="22"/>
          <w:szCs w:val="22"/>
        </w:rPr>
        <w:t>Künstler</w:t>
      </w:r>
      <w:r w:rsidR="000E456C" w:rsidRPr="00D42C9E">
        <w:rPr>
          <w:rFonts w:ascii="Arial" w:hAnsi="Arial" w:cs="Arial"/>
          <w:color w:val="000000" w:themeColor="text1"/>
          <w:sz w:val="22"/>
          <w:szCs w:val="22"/>
        </w:rPr>
        <w:t>*</w:t>
      </w:r>
      <w:r w:rsidR="007F62CD" w:rsidRPr="00D42C9E">
        <w:rPr>
          <w:rFonts w:ascii="Arial" w:hAnsi="Arial" w:cs="Arial"/>
          <w:color w:val="000000" w:themeColor="text1"/>
          <w:sz w:val="22"/>
          <w:szCs w:val="22"/>
        </w:rPr>
        <w:t>innen zu verstehen</w:t>
      </w:r>
      <w:r w:rsidR="003B4F6D" w:rsidRPr="00D42C9E">
        <w:rPr>
          <w:rFonts w:ascii="Arial" w:hAnsi="Arial" w:cs="Arial"/>
          <w:color w:val="000000" w:themeColor="text1"/>
          <w:sz w:val="22"/>
          <w:szCs w:val="22"/>
        </w:rPr>
        <w:t xml:space="preserve">, die </w:t>
      </w:r>
      <w:r w:rsidR="004243C0">
        <w:rPr>
          <w:rFonts w:ascii="Arial" w:hAnsi="Arial" w:cs="Arial"/>
          <w:color w:val="000000" w:themeColor="text1"/>
          <w:sz w:val="22"/>
          <w:szCs w:val="22"/>
        </w:rPr>
        <w:t>bei</w:t>
      </w:r>
      <w:r w:rsidR="00A616CC" w:rsidRPr="00A55FFA">
        <w:rPr>
          <w:rFonts w:ascii="Arial" w:hAnsi="Arial" w:cs="Arial"/>
          <w:color w:val="000000" w:themeColor="text1"/>
          <w:sz w:val="22"/>
          <w:szCs w:val="22"/>
        </w:rPr>
        <w:t xml:space="preserve"> einer </w:t>
      </w:r>
      <w:proofErr w:type="spellStart"/>
      <w:r w:rsidR="00A616CC" w:rsidRPr="00A55FFA">
        <w:rPr>
          <w:rFonts w:ascii="Arial" w:hAnsi="Arial" w:cs="Arial"/>
          <w:color w:val="000000" w:themeColor="text1"/>
          <w:sz w:val="22"/>
          <w:szCs w:val="22"/>
        </w:rPr>
        <w:t>kuratierten</w:t>
      </w:r>
      <w:proofErr w:type="spellEnd"/>
      <w:r w:rsidR="00A616CC" w:rsidRPr="00A55FFA">
        <w:rPr>
          <w:rFonts w:ascii="Arial" w:hAnsi="Arial" w:cs="Arial"/>
          <w:color w:val="000000" w:themeColor="text1"/>
          <w:sz w:val="22"/>
          <w:szCs w:val="22"/>
        </w:rPr>
        <w:t xml:space="preserve"> Ausstellung </w:t>
      </w:r>
      <w:r w:rsidR="00A616CC">
        <w:rPr>
          <w:rFonts w:ascii="Arial" w:hAnsi="Arial" w:cs="Arial"/>
          <w:color w:val="000000" w:themeColor="text1"/>
          <w:sz w:val="22"/>
          <w:szCs w:val="22"/>
        </w:rPr>
        <w:t>gezeigt werden und</w:t>
      </w:r>
      <w:r w:rsidR="00A616CC" w:rsidRPr="00A55F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B4F6D" w:rsidRPr="00D42C9E">
        <w:rPr>
          <w:rFonts w:ascii="Arial" w:hAnsi="Arial" w:cs="Arial"/>
          <w:color w:val="000000" w:themeColor="text1"/>
          <w:sz w:val="22"/>
          <w:szCs w:val="22"/>
        </w:rPr>
        <w:t>im weitesten Sinne der bildenden Kunst zugeordnet werden können.</w:t>
      </w:r>
      <w:r w:rsidR="007F62CD" w:rsidRPr="00D42C9E">
        <w:rPr>
          <w:rFonts w:ascii="Arial" w:hAnsi="Arial" w:cs="Arial"/>
          <w:color w:val="000000" w:themeColor="text1"/>
          <w:sz w:val="22"/>
          <w:szCs w:val="22"/>
        </w:rPr>
        <w:t xml:space="preserve"> Vergütet werden </w:t>
      </w:r>
      <w:r w:rsidR="002E3A51" w:rsidRPr="00D42C9E">
        <w:rPr>
          <w:rFonts w:ascii="Arial" w:hAnsi="Arial" w:cs="Arial"/>
          <w:color w:val="000000" w:themeColor="text1"/>
          <w:sz w:val="22"/>
          <w:szCs w:val="22"/>
        </w:rPr>
        <w:t xml:space="preserve">somit </w:t>
      </w:r>
      <w:r w:rsidR="007F62CD" w:rsidRPr="00D42C9E">
        <w:rPr>
          <w:rFonts w:ascii="Arial" w:hAnsi="Arial" w:cs="Arial"/>
          <w:color w:val="000000" w:themeColor="text1"/>
          <w:sz w:val="22"/>
          <w:szCs w:val="22"/>
        </w:rPr>
        <w:t>Performances, Aktionen, Installationen, Film- und Videoarbeiten genauso wie Malerei, Grafik, Zeichnung, Fotografie und Skulptur</w:t>
      </w:r>
      <w:r w:rsidR="002E3A51"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2E3A51" w:rsidRPr="00D42C9E">
        <w:rPr>
          <w:rFonts w:ascii="Arial" w:hAnsi="Arial" w:cs="Arial"/>
          <w:color w:val="000000" w:themeColor="text1"/>
          <w:sz w:val="22"/>
          <w:szCs w:val="22"/>
        </w:rPr>
        <w:t>etc</w:t>
      </w:r>
      <w:r w:rsidR="00F734D3">
        <w:rPr>
          <w:rFonts w:ascii="Arial" w:hAnsi="Arial" w:cs="Arial"/>
          <w:color w:val="000000" w:themeColor="text1"/>
          <w:sz w:val="22"/>
          <w:szCs w:val="22"/>
        </w:rPr>
        <w:t>.</w:t>
      </w:r>
      <w:r w:rsidR="002E3A51" w:rsidRPr="00D42C9E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 w:rsidR="003B4F6D" w:rsidRPr="00D42C9E">
        <w:rPr>
          <w:rFonts w:ascii="Arial" w:hAnsi="Arial" w:cs="Arial"/>
          <w:color w:val="000000" w:themeColor="text1"/>
          <w:sz w:val="22"/>
          <w:szCs w:val="22"/>
        </w:rPr>
        <w:t xml:space="preserve"> Nicht </w:t>
      </w:r>
      <w:r w:rsidR="007B423D" w:rsidRPr="00D42C9E">
        <w:rPr>
          <w:rFonts w:ascii="Arial" w:hAnsi="Arial" w:cs="Arial"/>
          <w:color w:val="000000" w:themeColor="text1"/>
          <w:sz w:val="22"/>
          <w:szCs w:val="22"/>
        </w:rPr>
        <w:t xml:space="preserve">aus Mitteln der </w:t>
      </w:r>
      <w:r w:rsidR="00574DA8">
        <w:rPr>
          <w:rFonts w:ascii="Arial" w:hAnsi="Arial" w:cs="Arial"/>
          <w:color w:val="000000" w:themeColor="text1"/>
          <w:sz w:val="22"/>
          <w:szCs w:val="22"/>
        </w:rPr>
        <w:t>Ausstellungsgrundvergütung</w:t>
      </w:r>
      <w:r w:rsidR="007B423D"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B4F6D" w:rsidRPr="00D42C9E">
        <w:rPr>
          <w:rFonts w:ascii="Arial" w:hAnsi="Arial" w:cs="Arial"/>
          <w:color w:val="000000" w:themeColor="text1"/>
          <w:sz w:val="22"/>
          <w:szCs w:val="22"/>
        </w:rPr>
        <w:t>vergütet werden z</w:t>
      </w:r>
      <w:r w:rsidR="00A616CC">
        <w:rPr>
          <w:rFonts w:ascii="Arial" w:hAnsi="Arial" w:cs="Arial"/>
          <w:color w:val="000000" w:themeColor="text1"/>
          <w:sz w:val="22"/>
          <w:szCs w:val="22"/>
        </w:rPr>
        <w:t>.</w:t>
      </w:r>
      <w:r w:rsidR="00F734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616CC">
        <w:rPr>
          <w:rFonts w:ascii="Arial" w:hAnsi="Arial" w:cs="Arial"/>
          <w:color w:val="000000" w:themeColor="text1"/>
          <w:sz w:val="22"/>
          <w:szCs w:val="22"/>
        </w:rPr>
        <w:t xml:space="preserve">B. </w:t>
      </w:r>
      <w:r w:rsidR="003B4F6D" w:rsidRPr="00D42C9E">
        <w:rPr>
          <w:rFonts w:ascii="Arial" w:hAnsi="Arial" w:cs="Arial"/>
          <w:color w:val="000000" w:themeColor="text1"/>
          <w:sz w:val="22"/>
          <w:szCs w:val="22"/>
        </w:rPr>
        <w:t>musikalische Beiträge</w:t>
      </w:r>
      <w:r w:rsidR="004243C0">
        <w:rPr>
          <w:rFonts w:ascii="Arial" w:hAnsi="Arial" w:cs="Arial"/>
          <w:color w:val="000000" w:themeColor="text1"/>
          <w:sz w:val="22"/>
          <w:szCs w:val="22"/>
        </w:rPr>
        <w:t>, Lesungen oder</w:t>
      </w:r>
      <w:r w:rsidR="00D52179" w:rsidRPr="00D42C9E">
        <w:rPr>
          <w:rFonts w:ascii="Arial" w:hAnsi="Arial" w:cs="Arial"/>
          <w:color w:val="000000" w:themeColor="text1"/>
          <w:sz w:val="22"/>
          <w:szCs w:val="22"/>
        </w:rPr>
        <w:t xml:space="preserve"> wissenschaftliche Vorträge</w:t>
      </w:r>
      <w:r w:rsidR="00A616C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96FA35A" w14:textId="34921D8C" w:rsidR="00374DF6" w:rsidRPr="00D42C9E" w:rsidRDefault="005C103E" w:rsidP="000964E5">
      <w:pPr>
        <w:pStyle w:val="StandardWeb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374DF6" w:rsidRPr="00D42C9E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7F62CD" w:rsidRPr="00D42C9E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374DF6" w:rsidRPr="00D42C9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858C1" w:rsidRPr="00D42C9E">
        <w:rPr>
          <w:rFonts w:ascii="Arial" w:hAnsi="Arial" w:cs="Arial"/>
          <w:b/>
          <w:bCs/>
          <w:color w:val="000000" w:themeColor="text1"/>
          <w:sz w:val="22"/>
          <w:szCs w:val="22"/>
        </w:rPr>
        <w:t>Zielgruppe</w:t>
      </w:r>
      <w:r w:rsidR="000C2A87" w:rsidRPr="00D42C9E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374DF6" w:rsidRPr="00D42C9E">
        <w:rPr>
          <w:rFonts w:ascii="Arial" w:hAnsi="Arial" w:cs="Arial"/>
          <w:color w:val="000000" w:themeColor="text1"/>
          <w:sz w:val="22"/>
          <w:szCs w:val="22"/>
        </w:rPr>
        <w:t xml:space="preserve">Die Ausstellungsgrundvergütung dient der Förderung professioneller 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>bildende Künstler</w:t>
      </w:r>
      <w:r w:rsidR="00A616CC">
        <w:rPr>
          <w:rFonts w:ascii="Arial" w:hAnsi="Arial" w:cs="Arial"/>
          <w:color w:val="000000" w:themeColor="text1"/>
          <w:sz w:val="22"/>
          <w:szCs w:val="22"/>
        </w:rPr>
        <w:t>*</w:t>
      </w:r>
      <w:r w:rsidR="00374DF6" w:rsidRPr="00D42C9E">
        <w:rPr>
          <w:rFonts w:ascii="Arial" w:hAnsi="Arial" w:cs="Arial"/>
          <w:color w:val="000000" w:themeColor="text1"/>
          <w:sz w:val="22"/>
          <w:szCs w:val="22"/>
        </w:rPr>
        <w:t>innen</w:t>
      </w:r>
      <w:r w:rsidR="00A616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74DF6" w:rsidRPr="00D42C9E">
        <w:rPr>
          <w:rFonts w:ascii="Arial" w:hAnsi="Arial" w:cs="Arial"/>
          <w:color w:val="000000" w:themeColor="text1"/>
          <w:sz w:val="22"/>
          <w:szCs w:val="22"/>
        </w:rPr>
        <w:t xml:space="preserve">in der Landeshauptstadt Stuttgart. </w:t>
      </w:r>
    </w:p>
    <w:p w14:paraId="51918E00" w14:textId="77777777" w:rsidR="00A75571" w:rsidRPr="00D42C9E" w:rsidRDefault="00EF3BDB" w:rsidP="00A75571">
      <w:pPr>
        <w:pStyle w:val="StandardWeb"/>
        <w:rPr>
          <w:rFonts w:ascii="Arial" w:hAnsi="Arial" w:cs="Arial"/>
          <w:color w:val="000000" w:themeColor="text1"/>
          <w:sz w:val="22"/>
          <w:szCs w:val="22"/>
        </w:rPr>
      </w:pP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Kriterien für eine professionelle Tätigkeit sind </w:t>
      </w:r>
      <w:r w:rsidR="000061F0" w:rsidRPr="00D42C9E">
        <w:rPr>
          <w:rFonts w:ascii="Arial" w:hAnsi="Arial" w:cs="Arial"/>
          <w:color w:val="000000" w:themeColor="text1"/>
          <w:sz w:val="22"/>
          <w:szCs w:val="22"/>
        </w:rPr>
        <w:t xml:space="preserve">insbesondere </w:t>
      </w:r>
    </w:p>
    <w:p w14:paraId="50596297" w14:textId="386CF0AA" w:rsidR="00A75571" w:rsidRPr="00D42C9E" w:rsidRDefault="000061F0" w:rsidP="00302F79">
      <w:pPr>
        <w:pStyle w:val="StandardWeb"/>
        <w:numPr>
          <w:ilvl w:val="0"/>
          <w:numId w:val="4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42C9E">
        <w:rPr>
          <w:rFonts w:ascii="Arial" w:hAnsi="Arial" w:cs="Arial"/>
          <w:color w:val="000000" w:themeColor="text1"/>
          <w:sz w:val="22"/>
          <w:szCs w:val="22"/>
        </w:rPr>
        <w:t>ein</w:t>
      </w:r>
      <w:r w:rsidR="00EF3BDB" w:rsidRPr="00D42C9E">
        <w:rPr>
          <w:rFonts w:ascii="Arial" w:hAnsi="Arial" w:cs="Arial"/>
          <w:color w:val="000000" w:themeColor="text1"/>
          <w:sz w:val="22"/>
          <w:szCs w:val="22"/>
        </w:rPr>
        <w:t xml:space="preserve"> abgeschlossene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>s</w:t>
      </w:r>
      <w:r w:rsidR="00EF3BDB" w:rsidRPr="00D42C9E">
        <w:rPr>
          <w:rFonts w:ascii="Arial" w:hAnsi="Arial" w:cs="Arial"/>
          <w:color w:val="000000" w:themeColor="text1"/>
          <w:sz w:val="22"/>
          <w:szCs w:val="22"/>
        </w:rPr>
        <w:t xml:space="preserve"> oder </w:t>
      </w:r>
      <w:r w:rsidR="00302F79" w:rsidRPr="00D42C9E">
        <w:rPr>
          <w:rFonts w:ascii="Arial" w:hAnsi="Arial" w:cs="Arial"/>
          <w:color w:val="000000" w:themeColor="text1"/>
          <w:sz w:val="22"/>
          <w:szCs w:val="22"/>
        </w:rPr>
        <w:t xml:space="preserve">laufendes 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>Studium an einer staatlich</w:t>
      </w:r>
      <w:r w:rsidR="00302F79" w:rsidRPr="00D42C9E">
        <w:rPr>
          <w:rFonts w:ascii="Arial" w:hAnsi="Arial" w:cs="Arial"/>
          <w:color w:val="000000" w:themeColor="text1"/>
          <w:sz w:val="22"/>
          <w:szCs w:val="22"/>
        </w:rPr>
        <w:t xml:space="preserve"> anerkannten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künstlerischen Hochschule in Deutschland oder einer gleichwertigen Institution im Ausland</w:t>
      </w:r>
      <w:r w:rsidR="00F734D3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223A916" w14:textId="0B4DB4B3" w:rsidR="000061F0" w:rsidRPr="00D42C9E" w:rsidRDefault="000061F0" w:rsidP="00A75571">
      <w:pPr>
        <w:pStyle w:val="StandardWeb"/>
        <w:numPr>
          <w:ilvl w:val="0"/>
          <w:numId w:val="4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der Nachweis künstlerischer Tätigkeit durch Ausstellungstätigkeit, Publikationsverzeichnis, Auszeichnungen, Stipendien, </w:t>
      </w:r>
      <w:r w:rsidR="006955D5" w:rsidRPr="00D42C9E">
        <w:rPr>
          <w:rFonts w:ascii="Arial" w:hAnsi="Arial" w:cs="Arial"/>
          <w:color w:val="000000" w:themeColor="text1"/>
          <w:sz w:val="22"/>
          <w:szCs w:val="22"/>
        </w:rPr>
        <w:t xml:space="preserve">Webpräsenz </w:t>
      </w:r>
      <w:proofErr w:type="gramStart"/>
      <w:r w:rsidRPr="00D42C9E">
        <w:rPr>
          <w:rFonts w:ascii="Arial" w:hAnsi="Arial" w:cs="Arial"/>
          <w:color w:val="000000" w:themeColor="text1"/>
          <w:sz w:val="22"/>
          <w:szCs w:val="22"/>
        </w:rPr>
        <w:t>etc.</w:t>
      </w:r>
      <w:r w:rsidR="00F734D3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</w:p>
    <w:p w14:paraId="4FDDFDBF" w14:textId="29535880" w:rsidR="00F311A0" w:rsidRPr="00DB3FB2" w:rsidRDefault="000061F0" w:rsidP="00E405EA">
      <w:pPr>
        <w:pStyle w:val="StandardWeb"/>
        <w:rPr>
          <w:rFonts w:ascii="Arial" w:hAnsi="Arial" w:cs="Arial"/>
          <w:color w:val="000000" w:themeColor="text1"/>
          <w:sz w:val="22"/>
          <w:szCs w:val="22"/>
        </w:rPr>
      </w:pP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proofErr w:type="spellStart"/>
      <w:r w:rsidRPr="00D42C9E">
        <w:rPr>
          <w:rFonts w:ascii="Arial" w:hAnsi="Arial" w:cs="Arial"/>
          <w:color w:val="000000" w:themeColor="text1"/>
          <w:sz w:val="22"/>
          <w:szCs w:val="22"/>
        </w:rPr>
        <w:t>antragsberechtigten</w:t>
      </w:r>
      <w:proofErr w:type="spellEnd"/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Ins</w:t>
      </w:r>
      <w:r w:rsidR="007F62CD" w:rsidRPr="00D42C9E">
        <w:rPr>
          <w:rFonts w:ascii="Arial" w:hAnsi="Arial" w:cs="Arial"/>
          <w:color w:val="000000" w:themeColor="text1"/>
          <w:sz w:val="22"/>
          <w:szCs w:val="22"/>
        </w:rPr>
        <w:t>t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itutionen </w:t>
      </w:r>
      <w:r w:rsidR="007F62CD" w:rsidRPr="00D42C9E">
        <w:rPr>
          <w:rFonts w:ascii="Arial" w:hAnsi="Arial" w:cs="Arial"/>
          <w:color w:val="000000" w:themeColor="text1"/>
          <w:sz w:val="22"/>
          <w:szCs w:val="22"/>
        </w:rPr>
        <w:t>leisten Gewähr für die Einhaltung dieser Kriterien.</w:t>
      </w:r>
      <w:r w:rsidR="00EC24C0" w:rsidRPr="00D42C9E">
        <w:rPr>
          <w:rFonts w:ascii="Arial" w:hAnsi="Arial" w:cs="Arial"/>
          <w:color w:val="000000" w:themeColor="text1"/>
          <w:sz w:val="22"/>
          <w:szCs w:val="22"/>
        </w:rPr>
        <w:t xml:space="preserve"> Das Kulturamt kann bei Bedarf vor Vergab</w:t>
      </w:r>
      <w:r w:rsidR="00F734D3">
        <w:rPr>
          <w:rFonts w:ascii="Arial" w:hAnsi="Arial" w:cs="Arial"/>
          <w:color w:val="000000" w:themeColor="text1"/>
          <w:sz w:val="22"/>
          <w:szCs w:val="22"/>
        </w:rPr>
        <w:t xml:space="preserve">e der Förderung Nachweise für </w:t>
      </w:r>
      <w:r w:rsidR="00EC24C0" w:rsidRPr="00D42C9E">
        <w:rPr>
          <w:rFonts w:ascii="Arial" w:hAnsi="Arial" w:cs="Arial"/>
          <w:color w:val="000000" w:themeColor="text1"/>
          <w:sz w:val="22"/>
          <w:szCs w:val="22"/>
        </w:rPr>
        <w:t>die Professionalität einfordern.</w:t>
      </w:r>
    </w:p>
    <w:p w14:paraId="29F666D2" w14:textId="77777777" w:rsidR="004243C0" w:rsidRDefault="004243C0">
      <w:pP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e-D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</w:p>
    <w:p w14:paraId="1171A0CC" w14:textId="77777777" w:rsidR="005A2E58" w:rsidRDefault="005A2E58" w:rsidP="00E405EA">
      <w:pPr>
        <w:pStyle w:val="StandardWeb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70AEF92" w14:textId="3D315E2B" w:rsidR="00E405EA" w:rsidRPr="00D42C9E" w:rsidRDefault="008D31DD" w:rsidP="00E405EA">
      <w:pPr>
        <w:pStyle w:val="StandardWeb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="00E405EA" w:rsidRPr="00D42C9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Antragsberechtigung </w:t>
      </w:r>
    </w:p>
    <w:p w14:paraId="5AFF6231" w14:textId="0A03CA38" w:rsidR="00A75571" w:rsidRPr="00D42C9E" w:rsidRDefault="00E405EA" w:rsidP="00D42C9E">
      <w:pPr>
        <w:pStyle w:val="StandardWeb"/>
        <w:rPr>
          <w:rFonts w:ascii="Arial" w:hAnsi="Arial" w:cs="Arial"/>
          <w:color w:val="000000" w:themeColor="text1"/>
          <w:sz w:val="22"/>
          <w:szCs w:val="22"/>
        </w:rPr>
      </w:pP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Antragsberechtigt sind </w:t>
      </w:r>
      <w:r w:rsidR="00A616CC">
        <w:rPr>
          <w:rFonts w:ascii="Arial" w:hAnsi="Arial" w:cs="Arial"/>
          <w:color w:val="000000" w:themeColor="text1"/>
          <w:sz w:val="22"/>
          <w:szCs w:val="22"/>
        </w:rPr>
        <w:t>Institutionen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, die durch </w:t>
      </w:r>
      <w:r w:rsidR="00DB70C3" w:rsidRPr="00D42C9E">
        <w:rPr>
          <w:rFonts w:ascii="Arial" w:hAnsi="Arial" w:cs="Arial"/>
          <w:color w:val="000000" w:themeColor="text1"/>
          <w:sz w:val="22"/>
          <w:szCs w:val="22"/>
        </w:rPr>
        <w:t xml:space="preserve">das Kulturamt der </w:t>
      </w:r>
      <w:r w:rsidR="00A616CC">
        <w:rPr>
          <w:rFonts w:ascii="Arial" w:hAnsi="Arial" w:cs="Arial"/>
          <w:color w:val="000000" w:themeColor="text1"/>
          <w:sz w:val="22"/>
          <w:szCs w:val="22"/>
        </w:rPr>
        <w:t>Landeshauptstadt Stuttgart im Bereich bildender Kunst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05AC2" w:rsidRPr="00D42C9E">
        <w:rPr>
          <w:rFonts w:ascii="Arial" w:hAnsi="Arial" w:cs="Arial"/>
          <w:color w:val="000000" w:themeColor="text1"/>
          <w:sz w:val="22"/>
          <w:szCs w:val="22"/>
        </w:rPr>
        <w:t>institutionell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D42C9E">
        <w:rPr>
          <w:rFonts w:ascii="Arial" w:hAnsi="Arial" w:cs="Arial"/>
          <w:color w:val="000000" w:themeColor="text1"/>
          <w:sz w:val="22"/>
          <w:szCs w:val="22"/>
        </w:rPr>
        <w:t>gefördert</w:t>
      </w:r>
      <w:proofErr w:type="spellEnd"/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werden</w:t>
      </w:r>
      <w:r w:rsidR="008D31DD">
        <w:rPr>
          <w:rFonts w:ascii="Arial" w:hAnsi="Arial" w:cs="Arial"/>
          <w:color w:val="000000" w:themeColor="text1"/>
          <w:sz w:val="22"/>
          <w:szCs w:val="22"/>
        </w:rPr>
        <w:t xml:space="preserve"> oder eine verstetigte Projektförderung erhalten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CC20308" w14:textId="29306EE2" w:rsidR="00F57AAA" w:rsidRPr="00D42C9E" w:rsidRDefault="00F57AAA" w:rsidP="00F57AAA">
      <w:pPr>
        <w:pStyle w:val="StandardWeb"/>
        <w:rPr>
          <w:rFonts w:ascii="Arial" w:hAnsi="Arial" w:cs="Arial"/>
          <w:color w:val="000000" w:themeColor="text1"/>
          <w:sz w:val="22"/>
          <w:szCs w:val="22"/>
        </w:rPr>
      </w:pPr>
      <w:r w:rsidRPr="00D42C9E">
        <w:rPr>
          <w:rFonts w:ascii="Arial" w:hAnsi="Arial" w:cs="Arial"/>
          <w:color w:val="000000" w:themeColor="text1"/>
          <w:sz w:val="22"/>
          <w:szCs w:val="22"/>
        </w:rPr>
        <w:t>Nicht antragsberechtigt sind</w:t>
      </w:r>
      <w:r w:rsidR="00385D76" w:rsidRPr="00D42C9E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64D41E9F" w14:textId="0DA072B0" w:rsidR="00A75571" w:rsidRPr="00D42C9E" w:rsidRDefault="00F57AAA" w:rsidP="00A75571">
      <w:pPr>
        <w:pStyle w:val="StandardWeb"/>
        <w:numPr>
          <w:ilvl w:val="0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D42C9E">
        <w:rPr>
          <w:rFonts w:ascii="Arial" w:hAnsi="Arial" w:cs="Arial"/>
          <w:color w:val="000000" w:themeColor="text1"/>
          <w:sz w:val="22"/>
          <w:szCs w:val="22"/>
        </w:rPr>
        <w:t>städtische</w:t>
      </w:r>
      <w:proofErr w:type="spellEnd"/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Einrichtungen mit einem eigenen Etat</w:t>
      </w:r>
      <w:r w:rsidR="000F788B">
        <w:rPr>
          <w:rFonts w:ascii="Arial" w:hAnsi="Arial" w:cs="Arial"/>
          <w:color w:val="000000" w:themeColor="text1"/>
          <w:sz w:val="22"/>
          <w:szCs w:val="22"/>
        </w:rPr>
        <w:t xml:space="preserve">, da diese keine Förderung durch den Fachbereich Bildende Kunst der </w:t>
      </w:r>
      <w:r w:rsidR="001E0E14">
        <w:rPr>
          <w:rFonts w:ascii="Arial" w:hAnsi="Arial" w:cs="Arial"/>
          <w:color w:val="000000" w:themeColor="text1"/>
          <w:sz w:val="22"/>
          <w:szCs w:val="22"/>
        </w:rPr>
        <w:t>A</w:t>
      </w:r>
      <w:r w:rsidR="000F788B">
        <w:rPr>
          <w:rFonts w:ascii="Arial" w:hAnsi="Arial" w:cs="Arial"/>
          <w:color w:val="000000" w:themeColor="text1"/>
          <w:sz w:val="22"/>
          <w:szCs w:val="22"/>
        </w:rPr>
        <w:t>bteilung Kulturförderun</w:t>
      </w:r>
      <w:r w:rsidR="001E0E14">
        <w:rPr>
          <w:rFonts w:ascii="Arial" w:hAnsi="Arial" w:cs="Arial"/>
          <w:color w:val="000000" w:themeColor="text1"/>
          <w:sz w:val="22"/>
          <w:szCs w:val="22"/>
        </w:rPr>
        <w:t>g des Kulturamt</w:t>
      </w:r>
      <w:r w:rsidR="000F788B">
        <w:rPr>
          <w:rFonts w:ascii="Arial" w:hAnsi="Arial" w:cs="Arial"/>
          <w:color w:val="000000" w:themeColor="text1"/>
          <w:sz w:val="22"/>
          <w:szCs w:val="22"/>
        </w:rPr>
        <w:t>s erhalten</w:t>
      </w:r>
      <w:r w:rsidR="00B72CF6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370FC6F" w14:textId="5278F951" w:rsidR="00F57AAA" w:rsidRPr="00D42C9E" w:rsidRDefault="00F57AAA" w:rsidP="00A75571">
      <w:pPr>
        <w:pStyle w:val="StandardWeb"/>
        <w:numPr>
          <w:ilvl w:val="0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Institutionen zur </w:t>
      </w:r>
      <w:proofErr w:type="spellStart"/>
      <w:r w:rsidRPr="00D42C9E">
        <w:rPr>
          <w:rFonts w:ascii="Arial" w:hAnsi="Arial" w:cs="Arial"/>
          <w:color w:val="000000" w:themeColor="text1"/>
          <w:sz w:val="22"/>
          <w:szCs w:val="22"/>
        </w:rPr>
        <w:t>künstlerischen</w:t>
      </w:r>
      <w:proofErr w:type="spellEnd"/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Ausbildung</w:t>
      </w:r>
      <w:r w:rsidR="00B72CF6">
        <w:rPr>
          <w:rFonts w:ascii="Arial" w:hAnsi="Arial" w:cs="Arial"/>
          <w:color w:val="000000" w:themeColor="text1"/>
          <w:sz w:val="22"/>
          <w:szCs w:val="22"/>
        </w:rPr>
        <w:t>,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59FD4D5" w14:textId="57373103" w:rsidR="00F42A39" w:rsidRPr="00D42C9E" w:rsidRDefault="00F42A39" w:rsidP="00A75571">
      <w:pPr>
        <w:pStyle w:val="StandardWeb"/>
        <w:numPr>
          <w:ilvl w:val="0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42C9E">
        <w:rPr>
          <w:rFonts w:ascii="Arial" w:hAnsi="Arial" w:cs="Arial"/>
          <w:color w:val="000000" w:themeColor="text1"/>
          <w:sz w:val="22"/>
          <w:szCs w:val="22"/>
        </w:rPr>
        <w:t>Einzelkünstler*innen</w:t>
      </w:r>
      <w:r w:rsidR="00B72CF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35F9481" w14:textId="4317569E" w:rsidR="003858C1" w:rsidRPr="00D42C9E" w:rsidRDefault="00F57AAA" w:rsidP="003858C1">
      <w:pPr>
        <w:pStyle w:val="StandardWeb"/>
        <w:rPr>
          <w:rFonts w:ascii="Arial" w:hAnsi="Arial" w:cs="Arial"/>
          <w:color w:val="000000" w:themeColor="text1"/>
          <w:sz w:val="22"/>
          <w:szCs w:val="22"/>
        </w:rPr>
      </w:pP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Gleichwohl </w:t>
      </w:r>
      <w:r w:rsidR="005C103E">
        <w:rPr>
          <w:rFonts w:ascii="Arial" w:hAnsi="Arial" w:cs="Arial"/>
          <w:color w:val="000000" w:themeColor="text1"/>
          <w:sz w:val="22"/>
          <w:szCs w:val="22"/>
        </w:rPr>
        <w:t>gelten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die </w:t>
      </w:r>
      <w:r w:rsidR="00385D76" w:rsidRPr="00D42C9E">
        <w:rPr>
          <w:rFonts w:ascii="Arial" w:hAnsi="Arial" w:cs="Arial"/>
          <w:color w:val="000000" w:themeColor="text1"/>
          <w:sz w:val="22"/>
          <w:szCs w:val="22"/>
        </w:rPr>
        <w:t>R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ichtlinien </w:t>
      </w:r>
      <w:r w:rsidR="00385D76" w:rsidRPr="00D42C9E">
        <w:rPr>
          <w:rFonts w:ascii="Arial" w:hAnsi="Arial" w:cs="Arial"/>
          <w:color w:val="000000" w:themeColor="text1"/>
          <w:sz w:val="22"/>
          <w:szCs w:val="22"/>
        </w:rPr>
        <w:t xml:space="preserve">zur </w:t>
      </w:r>
      <w:proofErr w:type="spellStart"/>
      <w:r w:rsidR="00385D76" w:rsidRPr="00D42C9E">
        <w:rPr>
          <w:rFonts w:ascii="Arial" w:hAnsi="Arial" w:cs="Arial"/>
          <w:color w:val="000000" w:themeColor="text1"/>
          <w:sz w:val="22"/>
          <w:szCs w:val="22"/>
        </w:rPr>
        <w:t>Ausstellungsgrundvergütung</w:t>
      </w:r>
      <w:proofErr w:type="spellEnd"/>
      <w:r w:rsidR="00385D76"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B3FB2">
        <w:rPr>
          <w:rFonts w:ascii="Arial" w:hAnsi="Arial" w:cs="Arial"/>
          <w:color w:val="000000" w:themeColor="text1"/>
          <w:sz w:val="22"/>
          <w:szCs w:val="22"/>
        </w:rPr>
        <w:t>als Empfehlungen</w:t>
      </w:r>
      <w:r w:rsidR="00DB3FB2"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auch </w:t>
      </w:r>
      <w:r w:rsidR="001E0E14" w:rsidRPr="00D42C9E">
        <w:rPr>
          <w:rFonts w:ascii="Arial" w:hAnsi="Arial" w:cs="Arial"/>
          <w:color w:val="000000" w:themeColor="text1"/>
          <w:sz w:val="22"/>
          <w:szCs w:val="22"/>
        </w:rPr>
        <w:t>für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die unter a) und b) genannten Einrichtungen. </w:t>
      </w:r>
      <w:r w:rsidR="00385D76" w:rsidRPr="00D42C9E"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r w:rsidR="001E0E14" w:rsidRPr="00D42C9E">
        <w:rPr>
          <w:rFonts w:ascii="Arial" w:hAnsi="Arial" w:cs="Arial"/>
          <w:color w:val="000000" w:themeColor="text1"/>
          <w:sz w:val="22"/>
          <w:szCs w:val="22"/>
        </w:rPr>
        <w:t>Vergütungen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0E14" w:rsidRPr="00D42C9E">
        <w:rPr>
          <w:rFonts w:ascii="Arial" w:hAnsi="Arial" w:cs="Arial"/>
          <w:color w:val="000000" w:themeColor="text1"/>
          <w:sz w:val="22"/>
          <w:szCs w:val="22"/>
        </w:rPr>
        <w:t>müssen</w:t>
      </w:r>
      <w:r w:rsidR="00C05AC2" w:rsidRPr="00D42C9E">
        <w:rPr>
          <w:rFonts w:ascii="Arial" w:hAnsi="Arial" w:cs="Arial"/>
          <w:color w:val="000000" w:themeColor="text1"/>
          <w:sz w:val="22"/>
          <w:szCs w:val="22"/>
        </w:rPr>
        <w:t xml:space="preserve"> hier </w:t>
      </w:r>
      <w:r w:rsidR="00385D76" w:rsidRPr="00D42C9E">
        <w:rPr>
          <w:rFonts w:ascii="Arial" w:hAnsi="Arial" w:cs="Arial"/>
          <w:color w:val="000000" w:themeColor="text1"/>
          <w:sz w:val="22"/>
          <w:szCs w:val="22"/>
        </w:rPr>
        <w:t xml:space="preserve">aus 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eigenen Mitteln geleistet werden. </w:t>
      </w:r>
    </w:p>
    <w:p w14:paraId="78A8A774" w14:textId="220D82AF" w:rsidR="00597E98" w:rsidRPr="00D42C9E" w:rsidRDefault="001E0E14" w:rsidP="00E405EA">
      <w:pPr>
        <w:pStyle w:val="StandardWeb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Für die Reihe „</w:t>
      </w:r>
      <w:r w:rsidR="001A4309" w:rsidRPr="00D42C9E">
        <w:rPr>
          <w:rFonts w:ascii="Arial" w:hAnsi="Arial" w:cs="Arial"/>
          <w:color w:val="000000" w:themeColor="text1"/>
          <w:sz w:val="22"/>
          <w:szCs w:val="22"/>
        </w:rPr>
        <w:t>Kunst im Rathaus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  <w:r w:rsidR="001A4309" w:rsidRPr="00D42C9E">
        <w:rPr>
          <w:rFonts w:ascii="Arial" w:hAnsi="Arial" w:cs="Arial"/>
          <w:color w:val="000000" w:themeColor="text1"/>
          <w:sz w:val="22"/>
          <w:szCs w:val="22"/>
        </w:rPr>
        <w:t xml:space="preserve"> (Rathaus 4. Stock</w:t>
      </w:r>
      <w:r w:rsidR="00C31DD3">
        <w:rPr>
          <w:rFonts w:ascii="Arial" w:hAnsi="Arial" w:cs="Arial"/>
          <w:color w:val="000000" w:themeColor="text1"/>
          <w:sz w:val="22"/>
          <w:szCs w:val="22"/>
        </w:rPr>
        <w:t>, die ausschließlich von geförderten Institutionen bespielt wird</w:t>
      </w:r>
      <w:r w:rsidR="001A4309" w:rsidRPr="00D42C9E">
        <w:rPr>
          <w:rFonts w:ascii="Arial" w:hAnsi="Arial" w:cs="Arial"/>
          <w:color w:val="000000" w:themeColor="text1"/>
          <w:sz w:val="22"/>
          <w:szCs w:val="22"/>
        </w:rPr>
        <w:t xml:space="preserve">) beantragen die dort ausstellenden Institutionen Vergütungen aus dem Fonds. </w:t>
      </w:r>
    </w:p>
    <w:p w14:paraId="6063E979" w14:textId="020A67C9" w:rsidR="00E405EA" w:rsidRPr="00D42C9E" w:rsidRDefault="008D17F6" w:rsidP="00E405EA">
      <w:pPr>
        <w:pStyle w:val="StandardWeb"/>
        <w:rPr>
          <w:rFonts w:ascii="Arial" w:hAnsi="Arial" w:cs="Arial"/>
          <w:color w:val="000000" w:themeColor="text1"/>
          <w:sz w:val="22"/>
          <w:szCs w:val="22"/>
        </w:rPr>
      </w:pPr>
      <w:r w:rsidRPr="00D42C9E">
        <w:rPr>
          <w:rFonts w:ascii="Arial" w:hAnsi="Arial" w:cs="Arial"/>
          <w:color w:val="000000" w:themeColor="text1"/>
          <w:sz w:val="22"/>
          <w:szCs w:val="22"/>
        </w:rPr>
        <w:br/>
      </w:r>
      <w:r w:rsidR="00597E98" w:rsidRPr="00D42C9E">
        <w:rPr>
          <w:rFonts w:ascii="Arial" w:hAnsi="Arial" w:cs="Arial"/>
          <w:color w:val="000000" w:themeColor="text1"/>
          <w:sz w:val="22"/>
          <w:szCs w:val="22"/>
        </w:rPr>
        <w:br/>
      </w:r>
      <w:r w:rsidR="000028AC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 w:rsidR="00E405EA" w:rsidRPr="00D42C9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="00E405EA" w:rsidRPr="00D42C9E">
        <w:rPr>
          <w:rFonts w:ascii="Arial" w:hAnsi="Arial" w:cs="Arial"/>
          <w:b/>
          <w:bCs/>
          <w:color w:val="000000" w:themeColor="text1"/>
          <w:sz w:val="28"/>
          <w:szCs w:val="28"/>
        </w:rPr>
        <w:t>Fördervoraussetzung</w:t>
      </w:r>
      <w:r w:rsidR="008D31DD">
        <w:rPr>
          <w:rFonts w:ascii="Arial" w:hAnsi="Arial" w:cs="Arial"/>
          <w:b/>
          <w:bCs/>
          <w:color w:val="000000" w:themeColor="text1"/>
          <w:sz w:val="28"/>
          <w:szCs w:val="28"/>
        </w:rPr>
        <w:t>en</w:t>
      </w:r>
      <w:proofErr w:type="spellEnd"/>
      <w:r w:rsidR="00E405EA" w:rsidRPr="00D42C9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7400B16D" w14:textId="6125AB1E" w:rsidR="00E405EA" w:rsidRPr="00D42C9E" w:rsidRDefault="00710A59" w:rsidP="00E405EA">
      <w:pPr>
        <w:pStyle w:val="StandardWeb"/>
        <w:rPr>
          <w:rFonts w:ascii="Arial" w:hAnsi="Arial" w:cs="Arial"/>
          <w:color w:val="000000" w:themeColor="text1"/>
          <w:sz w:val="22"/>
          <w:szCs w:val="22"/>
        </w:rPr>
      </w:pPr>
      <w:r w:rsidRPr="00D42C9E">
        <w:rPr>
          <w:rFonts w:ascii="Arial" w:hAnsi="Arial" w:cs="Arial"/>
          <w:color w:val="000000" w:themeColor="text1"/>
          <w:sz w:val="22"/>
          <w:szCs w:val="22"/>
        </w:rPr>
        <w:t>Gefördert</w:t>
      </w:r>
      <w:r w:rsidR="00E405EA" w:rsidRPr="00D42C9E">
        <w:rPr>
          <w:rFonts w:ascii="Arial" w:hAnsi="Arial" w:cs="Arial"/>
          <w:color w:val="000000" w:themeColor="text1"/>
          <w:sz w:val="22"/>
          <w:szCs w:val="22"/>
        </w:rPr>
        <w:t xml:space="preserve"> werden 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>Vergütungen</w:t>
      </w:r>
      <w:r w:rsidR="00E405EA"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E3A51" w:rsidRPr="00D42C9E">
        <w:rPr>
          <w:rFonts w:ascii="Arial" w:hAnsi="Arial" w:cs="Arial"/>
          <w:color w:val="000000" w:themeColor="text1"/>
          <w:sz w:val="22"/>
          <w:szCs w:val="22"/>
        </w:rPr>
        <w:t>b</w:t>
      </w:r>
      <w:r w:rsidR="00E405EA" w:rsidRPr="00D42C9E">
        <w:rPr>
          <w:rFonts w:ascii="Arial" w:hAnsi="Arial" w:cs="Arial"/>
          <w:color w:val="000000" w:themeColor="text1"/>
          <w:sz w:val="22"/>
          <w:szCs w:val="22"/>
        </w:rPr>
        <w:t>ildende</w:t>
      </w:r>
      <w:r w:rsidR="00014EE9" w:rsidRPr="00014EE9">
        <w:rPr>
          <w:rFonts w:ascii="Arial" w:hAnsi="Arial" w:cs="Arial"/>
          <w:color w:val="000000" w:themeColor="text1"/>
          <w:sz w:val="22"/>
          <w:szCs w:val="22"/>
        </w:rPr>
        <w:t>r</w:t>
      </w:r>
      <w:r w:rsidR="00E405EA"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405EA" w:rsidRPr="00D42C9E">
        <w:rPr>
          <w:rFonts w:ascii="Arial" w:hAnsi="Arial" w:cs="Arial"/>
          <w:color w:val="000000" w:themeColor="text1"/>
          <w:sz w:val="22"/>
          <w:szCs w:val="22"/>
        </w:rPr>
        <w:t>Künstler</w:t>
      </w:r>
      <w:proofErr w:type="spellEnd"/>
      <w:r w:rsidRPr="00D42C9E">
        <w:rPr>
          <w:rFonts w:ascii="Arial" w:hAnsi="Arial" w:cs="Arial"/>
          <w:color w:val="000000" w:themeColor="text1"/>
          <w:sz w:val="22"/>
          <w:szCs w:val="22"/>
        </w:rPr>
        <w:t>*</w:t>
      </w:r>
      <w:r w:rsidR="00E405EA" w:rsidRPr="00D42C9E">
        <w:rPr>
          <w:rFonts w:ascii="Arial" w:hAnsi="Arial" w:cs="Arial"/>
          <w:color w:val="000000" w:themeColor="text1"/>
          <w:sz w:val="22"/>
          <w:szCs w:val="22"/>
        </w:rPr>
        <w:t>innen im Rahmen von Ausstellungen und Projekten der o.</w:t>
      </w:r>
      <w:r w:rsidR="001E0E1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405EA" w:rsidRPr="00D42C9E">
        <w:rPr>
          <w:rFonts w:ascii="Arial" w:hAnsi="Arial" w:cs="Arial"/>
          <w:color w:val="000000" w:themeColor="text1"/>
          <w:sz w:val="22"/>
          <w:szCs w:val="22"/>
        </w:rPr>
        <w:t xml:space="preserve">g. Antragsberechtigten. </w:t>
      </w:r>
      <w:r w:rsidR="001E0E14" w:rsidRPr="00D42C9E">
        <w:rPr>
          <w:rFonts w:ascii="Arial" w:hAnsi="Arial" w:cs="Arial"/>
          <w:color w:val="000000" w:themeColor="text1"/>
          <w:sz w:val="22"/>
          <w:szCs w:val="22"/>
        </w:rPr>
        <w:t>Darüber</w:t>
      </w:r>
      <w:r w:rsidR="00C31D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405EA" w:rsidRPr="00D42C9E">
        <w:rPr>
          <w:rFonts w:ascii="Arial" w:hAnsi="Arial" w:cs="Arial"/>
          <w:color w:val="000000" w:themeColor="text1"/>
          <w:sz w:val="22"/>
          <w:szCs w:val="22"/>
        </w:rPr>
        <w:t xml:space="preserve">hinaus gelten folgende Voraussetzungen: </w:t>
      </w:r>
    </w:p>
    <w:p w14:paraId="59A3A712" w14:textId="74C4E356" w:rsidR="00E405EA" w:rsidRPr="00D42C9E" w:rsidRDefault="00E405EA" w:rsidP="001A4309">
      <w:pPr>
        <w:pStyle w:val="StandardWeb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Die ausgestellten </w:t>
      </w:r>
      <w:r w:rsidR="001E0E14" w:rsidRPr="00D42C9E">
        <w:rPr>
          <w:rFonts w:ascii="Arial" w:hAnsi="Arial" w:cs="Arial"/>
          <w:color w:val="000000" w:themeColor="text1"/>
          <w:sz w:val="22"/>
          <w:szCs w:val="22"/>
        </w:rPr>
        <w:t>künstlerischen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Arbeiten </w:t>
      </w:r>
      <w:r w:rsidR="001E0E14" w:rsidRPr="00D42C9E">
        <w:rPr>
          <w:rFonts w:ascii="Arial" w:hAnsi="Arial" w:cs="Arial"/>
          <w:color w:val="000000" w:themeColor="text1"/>
          <w:sz w:val="22"/>
          <w:szCs w:val="22"/>
        </w:rPr>
        <w:t>müssen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0E14" w:rsidRPr="00D42C9E">
        <w:rPr>
          <w:rFonts w:ascii="Arial" w:hAnsi="Arial" w:cs="Arial"/>
          <w:color w:val="000000" w:themeColor="text1"/>
          <w:sz w:val="22"/>
          <w:szCs w:val="22"/>
        </w:rPr>
        <w:t>überwiegend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im Eigentum der </w:t>
      </w:r>
      <w:proofErr w:type="spellStart"/>
      <w:r w:rsidRPr="00D42C9E">
        <w:rPr>
          <w:rFonts w:ascii="Arial" w:hAnsi="Arial" w:cs="Arial"/>
          <w:color w:val="000000" w:themeColor="text1"/>
          <w:sz w:val="22"/>
          <w:szCs w:val="22"/>
        </w:rPr>
        <w:t>Künstler</w:t>
      </w:r>
      <w:proofErr w:type="spellEnd"/>
      <w:r w:rsidR="00710A59" w:rsidRPr="00D42C9E">
        <w:rPr>
          <w:rFonts w:ascii="Arial" w:hAnsi="Arial" w:cs="Arial"/>
          <w:color w:val="000000" w:themeColor="text1"/>
          <w:sz w:val="22"/>
          <w:szCs w:val="22"/>
        </w:rPr>
        <w:t>*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>in</w:t>
      </w:r>
      <w:r w:rsidR="00C31DD3">
        <w:rPr>
          <w:rFonts w:ascii="Arial" w:hAnsi="Arial" w:cs="Arial"/>
          <w:color w:val="000000" w:themeColor="text1"/>
          <w:sz w:val="22"/>
          <w:szCs w:val="22"/>
        </w:rPr>
        <w:t>nen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sein. </w:t>
      </w:r>
    </w:p>
    <w:p w14:paraId="764D3CC5" w14:textId="5E359034" w:rsidR="00E405EA" w:rsidRPr="00D42C9E" w:rsidRDefault="008D31DD" w:rsidP="001A4309">
      <w:pPr>
        <w:pStyle w:val="StandardWeb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r w:rsidR="00E405EA" w:rsidRPr="00D42C9E">
        <w:rPr>
          <w:rFonts w:ascii="Arial" w:hAnsi="Arial" w:cs="Arial"/>
          <w:color w:val="000000" w:themeColor="text1"/>
          <w:sz w:val="22"/>
          <w:szCs w:val="22"/>
        </w:rPr>
        <w:t xml:space="preserve">Arbeiten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müssen </w:t>
      </w:r>
      <w:r w:rsidR="00E405EA" w:rsidRPr="00D42C9E">
        <w:rPr>
          <w:rFonts w:ascii="Arial" w:hAnsi="Arial" w:cs="Arial"/>
          <w:color w:val="000000" w:themeColor="text1"/>
          <w:sz w:val="22"/>
          <w:szCs w:val="22"/>
        </w:rPr>
        <w:t xml:space="preserve">im Rahmen der </w:t>
      </w:r>
      <w:r w:rsidR="001E0E14" w:rsidRPr="00D42C9E">
        <w:rPr>
          <w:rFonts w:ascii="Arial" w:hAnsi="Arial" w:cs="Arial"/>
          <w:color w:val="000000" w:themeColor="text1"/>
          <w:sz w:val="22"/>
          <w:szCs w:val="22"/>
        </w:rPr>
        <w:t>Präsentation</w:t>
      </w:r>
      <w:r w:rsidR="00E405EA"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0E14" w:rsidRPr="00D42C9E">
        <w:rPr>
          <w:rFonts w:ascii="Arial" w:hAnsi="Arial" w:cs="Arial"/>
          <w:color w:val="000000" w:themeColor="text1"/>
          <w:sz w:val="22"/>
          <w:szCs w:val="22"/>
        </w:rPr>
        <w:t>öffentlich</w:t>
      </w:r>
      <w:r w:rsidR="00E405EA"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0E14" w:rsidRPr="00D42C9E">
        <w:rPr>
          <w:rFonts w:ascii="Arial" w:hAnsi="Arial" w:cs="Arial"/>
          <w:color w:val="000000" w:themeColor="text1"/>
          <w:sz w:val="22"/>
          <w:szCs w:val="22"/>
        </w:rPr>
        <w:t>zugänglich</w:t>
      </w:r>
      <w:r w:rsidR="00E405EA" w:rsidRPr="00D42C9E">
        <w:rPr>
          <w:rFonts w:ascii="Arial" w:hAnsi="Arial" w:cs="Arial"/>
          <w:color w:val="000000" w:themeColor="text1"/>
          <w:sz w:val="22"/>
          <w:szCs w:val="22"/>
        </w:rPr>
        <w:t xml:space="preserve"> sein. </w:t>
      </w:r>
    </w:p>
    <w:p w14:paraId="0C214C9A" w14:textId="008C3A72" w:rsidR="00E405EA" w:rsidRPr="00D42C9E" w:rsidRDefault="00E405EA" w:rsidP="001A4309">
      <w:pPr>
        <w:pStyle w:val="StandardWeb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Es muss sich um eine nicht kommerzielle </w:t>
      </w:r>
      <w:r w:rsidR="001E0E14" w:rsidRPr="00D42C9E">
        <w:rPr>
          <w:rFonts w:ascii="Arial" w:hAnsi="Arial" w:cs="Arial"/>
          <w:color w:val="000000" w:themeColor="text1"/>
          <w:sz w:val="22"/>
          <w:szCs w:val="22"/>
        </w:rPr>
        <w:t>Präsentation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handeln, die Teil des </w:t>
      </w:r>
      <w:r w:rsidR="00227019" w:rsidRPr="00D42C9E">
        <w:rPr>
          <w:rFonts w:ascii="Arial" w:hAnsi="Arial" w:cs="Arial"/>
          <w:color w:val="000000" w:themeColor="text1"/>
          <w:sz w:val="22"/>
          <w:szCs w:val="22"/>
        </w:rPr>
        <w:t>P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rogramms </w:t>
      </w:r>
      <w:r w:rsidR="00227019" w:rsidRPr="00D42C9E">
        <w:rPr>
          <w:rFonts w:ascii="Arial" w:hAnsi="Arial" w:cs="Arial"/>
          <w:color w:val="000000" w:themeColor="text1"/>
          <w:sz w:val="22"/>
          <w:szCs w:val="22"/>
        </w:rPr>
        <w:t>der Institution ist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>. Ausstellungen z.</w:t>
      </w:r>
      <w:r w:rsidR="001E0E1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B. </w:t>
      </w:r>
      <w:r w:rsidR="00227019" w:rsidRPr="00D42C9E">
        <w:rPr>
          <w:rFonts w:ascii="Arial" w:hAnsi="Arial" w:cs="Arial"/>
          <w:color w:val="000000" w:themeColor="text1"/>
          <w:sz w:val="22"/>
          <w:szCs w:val="22"/>
        </w:rPr>
        <w:t>im Rahmen von Fremdvermietungen oder Gastprojekte, die anderweitig finanziert sind</w:t>
      </w:r>
      <w:r w:rsidR="00C31DD3">
        <w:rPr>
          <w:rFonts w:ascii="Arial" w:hAnsi="Arial" w:cs="Arial"/>
          <w:color w:val="000000" w:themeColor="text1"/>
          <w:sz w:val="22"/>
          <w:szCs w:val="22"/>
        </w:rPr>
        <w:t>,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haben kein Anrecht auf eine </w:t>
      </w:r>
      <w:r w:rsidR="001E0E14" w:rsidRPr="00D42C9E">
        <w:rPr>
          <w:rFonts w:ascii="Arial" w:hAnsi="Arial" w:cs="Arial"/>
          <w:color w:val="000000" w:themeColor="text1"/>
          <w:sz w:val="22"/>
          <w:szCs w:val="22"/>
        </w:rPr>
        <w:t>Vergütung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aus den Mitteln des Fonds</w:t>
      </w:r>
      <w:r w:rsidR="00A75571" w:rsidRPr="00D42C9E">
        <w:rPr>
          <w:rFonts w:ascii="Arial" w:hAnsi="Arial" w:cs="Arial"/>
          <w:color w:val="000000" w:themeColor="text1"/>
          <w:sz w:val="22"/>
          <w:szCs w:val="22"/>
        </w:rPr>
        <w:t xml:space="preserve"> für Ausstellungsgrundvergütung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50FF264" w14:textId="269CF06A" w:rsidR="00E405EA" w:rsidRPr="00D42C9E" w:rsidRDefault="00E405EA" w:rsidP="00E405EA">
      <w:pPr>
        <w:pStyle w:val="StandardWeb"/>
        <w:rPr>
          <w:rFonts w:ascii="Arial" w:hAnsi="Arial" w:cs="Arial"/>
          <w:color w:val="000000" w:themeColor="text1"/>
          <w:sz w:val="22"/>
          <w:szCs w:val="22"/>
        </w:rPr>
      </w:pP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Die Antragsstellenden versichern die Einhaltung der genannten Kriterien. Deren Nichteinhaltung kann eine </w:t>
      </w:r>
      <w:r w:rsidR="001E0E14" w:rsidRPr="00D42C9E">
        <w:rPr>
          <w:rFonts w:ascii="Arial" w:hAnsi="Arial" w:cs="Arial"/>
          <w:color w:val="000000" w:themeColor="text1"/>
          <w:sz w:val="22"/>
          <w:szCs w:val="22"/>
        </w:rPr>
        <w:t>Rückforderung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31DD3">
        <w:rPr>
          <w:rFonts w:ascii="Arial" w:hAnsi="Arial" w:cs="Arial"/>
          <w:color w:val="000000" w:themeColor="text1"/>
          <w:sz w:val="22"/>
          <w:szCs w:val="22"/>
        </w:rPr>
        <w:t xml:space="preserve">der Fördermittel 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nach sich ziehen. </w:t>
      </w:r>
      <w:r w:rsidR="00227019" w:rsidRPr="00D42C9E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3FD2A737" w14:textId="4F2F9C59" w:rsidR="00E405EA" w:rsidRPr="00D42C9E" w:rsidRDefault="000028AC" w:rsidP="00E405EA">
      <w:pPr>
        <w:pStyle w:val="StandardWeb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4</w:t>
      </w:r>
      <w:r w:rsidR="00E405EA" w:rsidRPr="00D42C9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Art </w:t>
      </w:r>
      <w:r w:rsidR="00203E28" w:rsidRPr="00D42C9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und Höhe </w:t>
      </w:r>
      <w:r w:rsidR="00E405EA" w:rsidRPr="00D42C9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der Zuwendung </w:t>
      </w:r>
    </w:p>
    <w:p w14:paraId="0F65CE5D" w14:textId="3444D6D0" w:rsidR="00E405EA" w:rsidRPr="00DB3FB2" w:rsidRDefault="00E405EA" w:rsidP="00E405EA">
      <w:pPr>
        <w:pStyle w:val="StandardWeb"/>
        <w:rPr>
          <w:rFonts w:ascii="Arial" w:hAnsi="Arial" w:cs="Arial"/>
          <w:b/>
          <w:bCs/>
          <w:strike/>
          <w:color w:val="000000" w:themeColor="text1"/>
          <w:sz w:val="22"/>
          <w:szCs w:val="22"/>
        </w:rPr>
      </w:pPr>
      <w:r w:rsidRPr="00D42C9E">
        <w:rPr>
          <w:rFonts w:ascii="Arial" w:hAnsi="Arial" w:cs="Arial"/>
          <w:color w:val="000000" w:themeColor="text1"/>
          <w:sz w:val="22"/>
          <w:szCs w:val="22"/>
        </w:rPr>
        <w:t>Zuwendungen</w:t>
      </w:r>
      <w:r w:rsidR="00F558AD" w:rsidRPr="00D42C9E">
        <w:rPr>
          <w:rFonts w:ascii="Arial" w:hAnsi="Arial" w:cs="Arial"/>
          <w:color w:val="000000" w:themeColor="text1"/>
          <w:sz w:val="22"/>
          <w:szCs w:val="22"/>
        </w:rPr>
        <w:t xml:space="preserve"> aus dem Fonds für Ausstellungsgrundvergütung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50692">
        <w:rPr>
          <w:rFonts w:ascii="Arial" w:hAnsi="Arial" w:cs="Arial"/>
          <w:color w:val="000000" w:themeColor="text1"/>
          <w:sz w:val="22"/>
          <w:szCs w:val="22"/>
        </w:rPr>
        <w:t xml:space="preserve">für Institutionen </w:t>
      </w:r>
      <w:r w:rsidR="00490B47" w:rsidRPr="00D42C9E">
        <w:rPr>
          <w:rFonts w:ascii="Arial" w:hAnsi="Arial" w:cs="Arial"/>
          <w:color w:val="000000" w:themeColor="text1"/>
          <w:sz w:val="22"/>
          <w:szCs w:val="22"/>
        </w:rPr>
        <w:t>w</w:t>
      </w:r>
      <w:r w:rsidR="00D50692">
        <w:rPr>
          <w:rFonts w:ascii="Arial" w:hAnsi="Arial" w:cs="Arial"/>
          <w:color w:val="000000" w:themeColor="text1"/>
          <w:sz w:val="22"/>
          <w:szCs w:val="22"/>
        </w:rPr>
        <w:t>erden</w:t>
      </w:r>
      <w:r w:rsidR="00490B47" w:rsidRPr="00D42C9E">
        <w:rPr>
          <w:rFonts w:ascii="Arial" w:hAnsi="Arial" w:cs="Arial"/>
          <w:color w:val="000000" w:themeColor="text1"/>
          <w:sz w:val="22"/>
          <w:szCs w:val="22"/>
        </w:rPr>
        <w:t xml:space="preserve"> im Rahmen </w:t>
      </w:r>
      <w:r w:rsidR="008D31DD">
        <w:rPr>
          <w:rFonts w:ascii="Arial" w:hAnsi="Arial" w:cs="Arial"/>
          <w:color w:val="000000" w:themeColor="text1"/>
          <w:sz w:val="22"/>
          <w:szCs w:val="22"/>
        </w:rPr>
        <w:t xml:space="preserve">der </w:t>
      </w:r>
      <w:r w:rsidR="00490B47" w:rsidRPr="00D42C9E">
        <w:rPr>
          <w:rFonts w:ascii="Arial" w:hAnsi="Arial" w:cs="Arial"/>
          <w:color w:val="000000" w:themeColor="text1"/>
          <w:sz w:val="22"/>
          <w:szCs w:val="22"/>
        </w:rPr>
        <w:t>institutionelle</w:t>
      </w:r>
      <w:r w:rsidR="008D31DD">
        <w:rPr>
          <w:rFonts w:ascii="Arial" w:hAnsi="Arial" w:cs="Arial"/>
          <w:color w:val="000000" w:themeColor="text1"/>
          <w:sz w:val="22"/>
          <w:szCs w:val="22"/>
        </w:rPr>
        <w:t>n</w:t>
      </w:r>
      <w:r w:rsidR="00490B47" w:rsidRPr="00D42C9E">
        <w:rPr>
          <w:rFonts w:ascii="Arial" w:hAnsi="Arial" w:cs="Arial"/>
          <w:color w:val="000000" w:themeColor="text1"/>
          <w:sz w:val="22"/>
          <w:szCs w:val="22"/>
        </w:rPr>
        <w:t xml:space="preserve"> Förderung vergeben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CFB82CE" w14:textId="58B2D503" w:rsidR="000B2DEC" w:rsidRDefault="00496763" w:rsidP="005A2E58">
      <w:pPr>
        <w:pStyle w:val="KeinLeerraum"/>
        <w:rPr>
          <w:rFonts w:ascii="Arial" w:hAnsi="Arial" w:cs="Arial"/>
          <w:color w:val="000000" w:themeColor="text1"/>
          <w:sz w:val="22"/>
          <w:szCs w:val="22"/>
        </w:rPr>
      </w:pP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proofErr w:type="spellStart"/>
      <w:r w:rsidR="005C2665" w:rsidRPr="00D42C9E">
        <w:rPr>
          <w:rFonts w:ascii="Arial" w:hAnsi="Arial" w:cs="Arial"/>
          <w:color w:val="000000" w:themeColor="text1"/>
          <w:sz w:val="22"/>
          <w:szCs w:val="22"/>
        </w:rPr>
        <w:t>Gesamth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>öhe</w:t>
      </w:r>
      <w:proofErr w:type="spellEnd"/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der Zuwendung ergibt sich aus de</w:t>
      </w:r>
      <w:r w:rsidR="00866027" w:rsidRPr="00D42C9E">
        <w:rPr>
          <w:rFonts w:ascii="Arial" w:hAnsi="Arial" w:cs="Arial"/>
          <w:color w:val="000000" w:themeColor="text1"/>
          <w:sz w:val="22"/>
          <w:szCs w:val="22"/>
        </w:rPr>
        <w:t>r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D31DD">
        <w:rPr>
          <w:rFonts w:ascii="Arial" w:hAnsi="Arial" w:cs="Arial"/>
          <w:color w:val="000000" w:themeColor="text1"/>
          <w:sz w:val="22"/>
          <w:szCs w:val="22"/>
        </w:rPr>
        <w:t xml:space="preserve">jährlichen </w:t>
      </w:r>
      <w:r w:rsidR="00866027" w:rsidRPr="00D42C9E">
        <w:rPr>
          <w:rFonts w:ascii="Arial" w:hAnsi="Arial" w:cs="Arial"/>
          <w:color w:val="000000" w:themeColor="text1"/>
          <w:sz w:val="22"/>
          <w:szCs w:val="22"/>
        </w:rPr>
        <w:t xml:space="preserve">Ausstellungsplanung der </w:t>
      </w:r>
      <w:r w:rsidR="00630FC1">
        <w:rPr>
          <w:rFonts w:ascii="Arial" w:hAnsi="Arial" w:cs="Arial"/>
          <w:color w:val="000000" w:themeColor="text1"/>
          <w:sz w:val="22"/>
          <w:szCs w:val="22"/>
        </w:rPr>
        <w:t xml:space="preserve">jeweiligen </w:t>
      </w:r>
      <w:r w:rsidR="00866027" w:rsidRPr="00D42C9E">
        <w:rPr>
          <w:rFonts w:ascii="Arial" w:hAnsi="Arial" w:cs="Arial"/>
          <w:color w:val="000000" w:themeColor="text1"/>
          <w:sz w:val="22"/>
          <w:szCs w:val="22"/>
        </w:rPr>
        <w:t>Institutionen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C2665" w:rsidRPr="00D42C9E"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r w:rsidR="008D31DD">
        <w:rPr>
          <w:rFonts w:ascii="Arial" w:hAnsi="Arial" w:cs="Arial"/>
          <w:color w:val="000000" w:themeColor="text1"/>
          <w:sz w:val="22"/>
          <w:szCs w:val="22"/>
        </w:rPr>
        <w:t xml:space="preserve">Höhe der </w:t>
      </w:r>
      <w:r w:rsidR="005C2665" w:rsidRPr="00D42C9E">
        <w:rPr>
          <w:rFonts w:ascii="Arial" w:hAnsi="Arial" w:cs="Arial"/>
          <w:color w:val="000000" w:themeColor="text1"/>
          <w:sz w:val="22"/>
          <w:szCs w:val="22"/>
        </w:rPr>
        <w:t>Ausstellungs</w:t>
      </w:r>
      <w:r w:rsidR="00866027" w:rsidRPr="00D42C9E">
        <w:rPr>
          <w:rFonts w:ascii="Arial" w:hAnsi="Arial" w:cs="Arial"/>
          <w:color w:val="000000" w:themeColor="text1"/>
          <w:sz w:val="22"/>
          <w:szCs w:val="22"/>
        </w:rPr>
        <w:t>grund</w:t>
      </w:r>
      <w:r w:rsidR="005C2665" w:rsidRPr="00D42C9E">
        <w:rPr>
          <w:rFonts w:ascii="Arial" w:hAnsi="Arial" w:cs="Arial"/>
          <w:color w:val="000000" w:themeColor="text1"/>
          <w:sz w:val="22"/>
          <w:szCs w:val="22"/>
        </w:rPr>
        <w:t xml:space="preserve">vergütung bemisst sich </w:t>
      </w:r>
      <w:r w:rsidR="00866027" w:rsidRPr="00D42C9E">
        <w:rPr>
          <w:rFonts w:ascii="Arial" w:hAnsi="Arial" w:cs="Arial"/>
          <w:color w:val="000000" w:themeColor="text1"/>
          <w:sz w:val="22"/>
          <w:szCs w:val="22"/>
        </w:rPr>
        <w:t>daran</w:t>
      </w:r>
      <w:r w:rsidR="005C2665" w:rsidRPr="00D42C9E">
        <w:rPr>
          <w:rFonts w:ascii="Arial" w:hAnsi="Arial" w:cs="Arial"/>
          <w:color w:val="000000" w:themeColor="text1"/>
          <w:sz w:val="22"/>
          <w:szCs w:val="22"/>
        </w:rPr>
        <w:t xml:space="preserve">, ob </w:t>
      </w:r>
      <w:r w:rsidR="00866027" w:rsidRPr="00D42C9E"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r w:rsidR="005C2665" w:rsidRPr="00D42C9E">
        <w:rPr>
          <w:rFonts w:ascii="Arial" w:hAnsi="Arial" w:cs="Arial"/>
          <w:color w:val="000000" w:themeColor="text1"/>
          <w:sz w:val="22"/>
          <w:szCs w:val="22"/>
        </w:rPr>
        <w:t>Werke in einer Einzelausstellung, einer kleinen, einer mittleren oder einer großen Gruppenausstellung präsentiert</w:t>
      </w:r>
      <w:r w:rsidR="00866027" w:rsidRPr="00D42C9E">
        <w:rPr>
          <w:rFonts w:ascii="Arial" w:hAnsi="Arial" w:cs="Arial"/>
          <w:color w:val="000000" w:themeColor="text1"/>
          <w:sz w:val="22"/>
          <w:szCs w:val="22"/>
        </w:rPr>
        <w:t xml:space="preserve"> werden</w:t>
      </w:r>
      <w:r w:rsidR="005C2665" w:rsidRPr="00D42C9E">
        <w:rPr>
          <w:rFonts w:ascii="Arial" w:hAnsi="Arial" w:cs="Arial"/>
          <w:color w:val="000000" w:themeColor="text1"/>
          <w:sz w:val="22"/>
          <w:szCs w:val="22"/>
        </w:rPr>
        <w:t>. Die Vergütung ist wie folgt gestaffelt:</w:t>
      </w:r>
      <w:r w:rsidR="007D4894" w:rsidRPr="00D42C9E">
        <w:rPr>
          <w:rFonts w:ascii="Arial" w:hAnsi="Arial" w:cs="Arial"/>
          <w:color w:val="000000" w:themeColor="text1"/>
          <w:sz w:val="22"/>
          <w:szCs w:val="22"/>
        </w:rPr>
        <w:br/>
      </w:r>
      <w:r w:rsidR="000B2DEC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49956B7F" w14:textId="77777777" w:rsidR="00787C49" w:rsidRDefault="00787C49" w:rsidP="005C2665">
      <w:pPr>
        <w:pStyle w:val="KeinLeerraum"/>
        <w:rPr>
          <w:rFonts w:ascii="Arial" w:hAnsi="Arial" w:cs="Arial"/>
          <w:color w:val="000000" w:themeColor="text1"/>
          <w:sz w:val="22"/>
          <w:szCs w:val="22"/>
        </w:rPr>
      </w:pPr>
    </w:p>
    <w:p w14:paraId="65A05F02" w14:textId="28C17ED5" w:rsidR="005C2665" w:rsidRPr="00D42C9E" w:rsidRDefault="000028AC" w:rsidP="000B2DEC">
      <w:pPr>
        <w:pStyle w:val="KeinLeerraum"/>
        <w:tabs>
          <w:tab w:val="right" w:pos="7655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="00787C49" w:rsidRPr="00D42C9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.1 </w:t>
      </w:r>
      <w:r w:rsidR="00A47032">
        <w:rPr>
          <w:rFonts w:ascii="Arial" w:hAnsi="Arial" w:cs="Arial"/>
          <w:b/>
          <w:bCs/>
          <w:color w:val="000000" w:themeColor="text1"/>
          <w:sz w:val="22"/>
          <w:szCs w:val="22"/>
        </w:rPr>
        <w:t>G</w:t>
      </w:r>
      <w:r w:rsidR="00630FC1">
        <w:rPr>
          <w:rFonts w:ascii="Arial" w:hAnsi="Arial" w:cs="Arial"/>
          <w:b/>
          <w:bCs/>
          <w:color w:val="000000" w:themeColor="text1"/>
          <w:sz w:val="22"/>
          <w:szCs w:val="22"/>
        </w:rPr>
        <w:t>rundv</w:t>
      </w:r>
      <w:r w:rsidR="00787C49" w:rsidRPr="00D42C9E">
        <w:rPr>
          <w:rFonts w:ascii="Arial" w:hAnsi="Arial" w:cs="Arial"/>
          <w:b/>
          <w:bCs/>
          <w:color w:val="000000" w:themeColor="text1"/>
          <w:sz w:val="22"/>
          <w:szCs w:val="22"/>
        </w:rPr>
        <w:t>ergütungspauschalen</w:t>
      </w:r>
      <w:r w:rsidR="000B2DEC">
        <w:rPr>
          <w:rFonts w:ascii="Arial" w:hAnsi="Arial" w:cs="Arial"/>
          <w:color w:val="000000" w:themeColor="text1"/>
          <w:sz w:val="22"/>
          <w:szCs w:val="22"/>
        </w:rPr>
        <w:br/>
        <w:t xml:space="preserve">Einzelausstellung </w:t>
      </w:r>
      <w:r w:rsidR="000B2DEC">
        <w:rPr>
          <w:rFonts w:ascii="Arial" w:hAnsi="Arial" w:cs="Arial"/>
          <w:color w:val="000000" w:themeColor="text1"/>
          <w:sz w:val="22"/>
          <w:szCs w:val="22"/>
        </w:rPr>
        <w:tab/>
      </w:r>
      <w:r w:rsidR="005C2665" w:rsidRPr="00D42C9E">
        <w:rPr>
          <w:rFonts w:ascii="Arial" w:hAnsi="Arial" w:cs="Arial"/>
          <w:color w:val="000000" w:themeColor="text1"/>
          <w:sz w:val="22"/>
          <w:szCs w:val="22"/>
        </w:rPr>
        <w:t>1.500,- / Künstler*in</w:t>
      </w:r>
      <w:r w:rsidR="005C2665" w:rsidRPr="00D42C9E">
        <w:rPr>
          <w:rFonts w:ascii="Arial" w:hAnsi="Arial" w:cs="Arial"/>
          <w:color w:val="000000" w:themeColor="text1"/>
          <w:sz w:val="22"/>
          <w:szCs w:val="22"/>
        </w:rPr>
        <w:br/>
        <w:t>Kleingruppenausste</w:t>
      </w:r>
      <w:r w:rsidR="00A47032">
        <w:rPr>
          <w:rFonts w:ascii="Arial" w:hAnsi="Arial" w:cs="Arial"/>
          <w:color w:val="000000" w:themeColor="text1"/>
          <w:sz w:val="22"/>
          <w:szCs w:val="22"/>
        </w:rPr>
        <w:t>llung (2</w:t>
      </w:r>
      <w:r w:rsidR="00997889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A47032">
        <w:rPr>
          <w:rFonts w:ascii="Arial" w:hAnsi="Arial" w:cs="Arial"/>
          <w:color w:val="000000" w:themeColor="text1"/>
          <w:sz w:val="22"/>
          <w:szCs w:val="22"/>
        </w:rPr>
        <w:t>3 Künstler*innen)</w:t>
      </w:r>
      <w:r w:rsidR="000B2D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B2DEC">
        <w:rPr>
          <w:rFonts w:ascii="Arial" w:hAnsi="Arial" w:cs="Arial"/>
          <w:color w:val="000000" w:themeColor="text1"/>
          <w:sz w:val="22"/>
          <w:szCs w:val="22"/>
        </w:rPr>
        <w:tab/>
      </w:r>
      <w:r w:rsidR="005C2665" w:rsidRPr="00D42C9E">
        <w:rPr>
          <w:rFonts w:ascii="Arial" w:hAnsi="Arial" w:cs="Arial"/>
          <w:color w:val="000000" w:themeColor="text1"/>
          <w:sz w:val="22"/>
          <w:szCs w:val="22"/>
        </w:rPr>
        <w:t>500,- / Künstler*in</w:t>
      </w:r>
      <w:r w:rsidR="005C2665" w:rsidRPr="00D42C9E">
        <w:rPr>
          <w:rFonts w:ascii="Arial" w:hAnsi="Arial" w:cs="Arial"/>
          <w:color w:val="000000" w:themeColor="text1"/>
          <w:sz w:val="22"/>
          <w:szCs w:val="22"/>
        </w:rPr>
        <w:br/>
        <w:t>Gruppenausstellung (4</w:t>
      </w:r>
      <w:r w:rsidR="00997889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5C2665" w:rsidRPr="00D42C9E">
        <w:rPr>
          <w:rFonts w:ascii="Arial" w:hAnsi="Arial" w:cs="Arial"/>
          <w:color w:val="000000" w:themeColor="text1"/>
          <w:sz w:val="22"/>
          <w:szCs w:val="22"/>
        </w:rPr>
        <w:t>9 Künstler*innen)</w:t>
      </w:r>
      <w:r w:rsidR="000B2D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B2DEC">
        <w:rPr>
          <w:rFonts w:ascii="Arial" w:hAnsi="Arial" w:cs="Arial"/>
          <w:color w:val="000000" w:themeColor="text1"/>
          <w:sz w:val="22"/>
          <w:szCs w:val="22"/>
        </w:rPr>
        <w:tab/>
      </w:r>
      <w:r w:rsidR="005C2665" w:rsidRPr="00D42C9E">
        <w:rPr>
          <w:rFonts w:ascii="Arial" w:hAnsi="Arial" w:cs="Arial"/>
          <w:color w:val="000000" w:themeColor="text1"/>
          <w:sz w:val="22"/>
          <w:szCs w:val="22"/>
        </w:rPr>
        <w:t>250,- / Künstler*in</w:t>
      </w:r>
    </w:p>
    <w:p w14:paraId="5469CEE1" w14:textId="6CE1FEB2" w:rsidR="005C2665" w:rsidRPr="00D42C9E" w:rsidRDefault="005C2665" w:rsidP="000B2DEC">
      <w:pPr>
        <w:pStyle w:val="KeinLeerraum"/>
        <w:tabs>
          <w:tab w:val="right" w:pos="7655"/>
        </w:tabs>
        <w:rPr>
          <w:rFonts w:ascii="Arial" w:hAnsi="Arial" w:cs="Arial"/>
          <w:color w:val="000000" w:themeColor="text1"/>
          <w:sz w:val="22"/>
          <w:szCs w:val="22"/>
        </w:rPr>
      </w:pPr>
      <w:r w:rsidRPr="00D42C9E">
        <w:rPr>
          <w:rFonts w:ascii="Arial" w:hAnsi="Arial" w:cs="Arial"/>
          <w:color w:val="000000" w:themeColor="text1"/>
          <w:sz w:val="22"/>
          <w:szCs w:val="22"/>
        </w:rPr>
        <w:t>Großgruppenausstellung (mehr als 9 Künstler*innen)</w:t>
      </w:r>
      <w:r w:rsidR="000B2D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B2DEC">
        <w:rPr>
          <w:rFonts w:ascii="Arial" w:hAnsi="Arial" w:cs="Arial"/>
          <w:color w:val="000000" w:themeColor="text1"/>
          <w:sz w:val="22"/>
          <w:szCs w:val="22"/>
        </w:rPr>
        <w:tab/>
      </w:r>
      <w:r w:rsidRPr="00D42C9E">
        <w:rPr>
          <w:rFonts w:ascii="Arial" w:hAnsi="Arial" w:cs="Arial"/>
          <w:color w:val="000000" w:themeColor="text1"/>
          <w:sz w:val="22"/>
          <w:szCs w:val="22"/>
        </w:rPr>
        <w:t>100,- / Künstler*in</w:t>
      </w:r>
    </w:p>
    <w:p w14:paraId="6D57E2DF" w14:textId="6BE799E3" w:rsidR="00496763" w:rsidRPr="00D42C9E" w:rsidRDefault="00496763" w:rsidP="00496763">
      <w:pPr>
        <w:pStyle w:val="StandardWeb"/>
        <w:rPr>
          <w:rFonts w:ascii="Arial" w:hAnsi="Arial" w:cs="Arial"/>
          <w:color w:val="000000" w:themeColor="text1"/>
        </w:rPr>
      </w:pP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Bei den </w:t>
      </w:r>
      <w:r w:rsidR="00997889" w:rsidRPr="00D42C9E">
        <w:rPr>
          <w:rFonts w:ascii="Arial" w:hAnsi="Arial" w:cs="Arial"/>
          <w:color w:val="000000" w:themeColor="text1"/>
          <w:sz w:val="22"/>
          <w:szCs w:val="22"/>
        </w:rPr>
        <w:t>Vergütungen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handelt es sich um </w:t>
      </w:r>
      <w:r w:rsidR="00997889">
        <w:rPr>
          <w:rFonts w:ascii="Arial" w:hAnsi="Arial" w:cs="Arial"/>
          <w:color w:val="000000" w:themeColor="text1"/>
          <w:sz w:val="22"/>
          <w:szCs w:val="22"/>
        </w:rPr>
        <w:t>Pauschalbeträ</w:t>
      </w:r>
      <w:r w:rsidR="00997889" w:rsidRPr="00D42C9E">
        <w:rPr>
          <w:rFonts w:ascii="Arial" w:hAnsi="Arial" w:cs="Arial"/>
          <w:color w:val="000000" w:themeColor="text1"/>
          <w:sz w:val="22"/>
          <w:szCs w:val="22"/>
        </w:rPr>
        <w:t>ge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B34524" w:rsidRPr="00B34524">
        <w:rPr>
          <w:rFonts w:ascii="Arial" w:hAnsi="Arial" w:cs="Arial"/>
          <w:color w:val="000000" w:themeColor="text1"/>
          <w:sz w:val="22"/>
          <w:szCs w:val="22"/>
        </w:rPr>
        <w:t>Wie die gewährte Zuwendung steuerrechtlich zu behandeln ist, muss ggf. durch den/die Zuwendungsempfänger</w:t>
      </w:r>
      <w:r w:rsidR="00997889">
        <w:rPr>
          <w:rFonts w:ascii="Arial" w:hAnsi="Arial" w:cs="Arial"/>
          <w:color w:val="000000" w:themeColor="text1"/>
          <w:sz w:val="22"/>
          <w:szCs w:val="22"/>
        </w:rPr>
        <w:t>*</w:t>
      </w:r>
      <w:r w:rsidR="00B34524" w:rsidRPr="00B34524">
        <w:rPr>
          <w:rFonts w:ascii="Arial" w:hAnsi="Arial" w:cs="Arial"/>
          <w:color w:val="000000" w:themeColor="text1"/>
          <w:sz w:val="22"/>
          <w:szCs w:val="22"/>
        </w:rPr>
        <w:t>in (eventuell in Abstimmung mit Finanzamt bzw. Steuerberater</w:t>
      </w:r>
      <w:r w:rsidR="00997889">
        <w:rPr>
          <w:rFonts w:ascii="Arial" w:hAnsi="Arial" w:cs="Arial"/>
          <w:color w:val="000000" w:themeColor="text1"/>
          <w:sz w:val="22"/>
          <w:szCs w:val="22"/>
        </w:rPr>
        <w:t>*</w:t>
      </w:r>
      <w:r w:rsidR="00B34524" w:rsidRPr="00B34524">
        <w:rPr>
          <w:rFonts w:ascii="Arial" w:hAnsi="Arial" w:cs="Arial"/>
          <w:color w:val="000000" w:themeColor="text1"/>
          <w:sz w:val="22"/>
          <w:szCs w:val="22"/>
        </w:rPr>
        <w:t>in) geklärt werden.</w:t>
      </w:r>
    </w:p>
    <w:p w14:paraId="4F4ACB1D" w14:textId="39B8A982" w:rsidR="00084FC9" w:rsidRPr="00D42C9E" w:rsidRDefault="000028AC" w:rsidP="002E3A51">
      <w:pPr>
        <w:pStyle w:val="StandardWeb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="00A860EC" w:rsidRPr="00D42C9E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787C49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A860EC" w:rsidRPr="00D42C9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Künstlersozialkasse (</w:t>
      </w:r>
      <w:r w:rsidR="00A860EC" w:rsidRPr="00D42C9E">
        <w:rPr>
          <w:rFonts w:ascii="Arial" w:hAnsi="Arial" w:cs="Arial"/>
          <w:b/>
          <w:bCs/>
          <w:color w:val="000000" w:themeColor="text1"/>
          <w:sz w:val="22"/>
          <w:szCs w:val="22"/>
        </w:rPr>
        <w:t>KSK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)</w:t>
      </w:r>
      <w:r w:rsidR="00A860EC" w:rsidRPr="00D42C9E">
        <w:rPr>
          <w:rFonts w:ascii="Arial" w:hAnsi="Arial" w:cs="Arial"/>
          <w:color w:val="000000" w:themeColor="text1"/>
          <w:sz w:val="22"/>
          <w:szCs w:val="22"/>
        </w:rPr>
        <w:br/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Bei der Auszahlung einer </w:t>
      </w:r>
      <w:r w:rsidR="00997889" w:rsidRPr="00D42C9E">
        <w:rPr>
          <w:rFonts w:ascii="Arial" w:hAnsi="Arial" w:cs="Arial"/>
          <w:color w:val="000000" w:themeColor="text1"/>
          <w:sz w:val="22"/>
          <w:szCs w:val="22"/>
        </w:rPr>
        <w:t>Vergütung</w:t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 an </w:t>
      </w:r>
      <w:proofErr w:type="spellStart"/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>Künstler</w:t>
      </w:r>
      <w:proofErr w:type="spellEnd"/>
      <w:r w:rsidR="00203E28" w:rsidRPr="00D42C9E">
        <w:rPr>
          <w:rFonts w:ascii="Arial" w:hAnsi="Arial" w:cs="Arial"/>
          <w:color w:val="000000" w:themeColor="text1"/>
          <w:sz w:val="22"/>
          <w:szCs w:val="22"/>
        </w:rPr>
        <w:t>*</w:t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innen werden </w:t>
      </w:r>
      <w:r w:rsidR="00404439">
        <w:rPr>
          <w:rFonts w:ascii="Arial" w:hAnsi="Arial" w:cs="Arial"/>
          <w:color w:val="000000" w:themeColor="text1"/>
          <w:sz w:val="22"/>
          <w:szCs w:val="22"/>
        </w:rPr>
        <w:t xml:space="preserve">auf Seiten der Institutionen </w:t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Abgaben an die </w:t>
      </w:r>
      <w:proofErr w:type="spellStart"/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>Künstlersozialkasse</w:t>
      </w:r>
      <w:proofErr w:type="spellEnd"/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 (KSK) </w:t>
      </w:r>
      <w:r w:rsidR="00997889" w:rsidRPr="00D42C9E">
        <w:rPr>
          <w:rFonts w:ascii="Arial" w:hAnsi="Arial" w:cs="Arial"/>
          <w:color w:val="000000" w:themeColor="text1"/>
          <w:sz w:val="22"/>
          <w:szCs w:val="22"/>
        </w:rPr>
        <w:t>fällig</w:t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. Diese sind von </w:t>
      </w:r>
      <w:proofErr w:type="gramStart"/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>den Zuwendungsempf</w:t>
      </w:r>
      <w:r w:rsidR="00997889">
        <w:rPr>
          <w:rFonts w:ascii="Arial" w:hAnsi="Arial" w:cs="Arial"/>
          <w:color w:val="000000" w:themeColor="text1"/>
          <w:sz w:val="22"/>
          <w:szCs w:val="22"/>
        </w:rPr>
        <w:t>änger</w:t>
      </w:r>
      <w:proofErr w:type="gramEnd"/>
      <w:r w:rsidR="00997889">
        <w:rPr>
          <w:rFonts w:ascii="Arial" w:hAnsi="Arial" w:cs="Arial"/>
          <w:color w:val="000000" w:themeColor="text1"/>
          <w:sz w:val="22"/>
          <w:szCs w:val="22"/>
        </w:rPr>
        <w:t>*innen</w:t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 an die KSK </w:t>
      </w:r>
      <w:r w:rsidR="00997889" w:rsidRPr="00D42C9E">
        <w:rPr>
          <w:rFonts w:ascii="Arial" w:hAnsi="Arial" w:cs="Arial"/>
          <w:color w:val="000000" w:themeColor="text1"/>
          <w:sz w:val="22"/>
          <w:szCs w:val="22"/>
        </w:rPr>
        <w:t>abzuführen</w:t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084FC9" w:rsidRPr="00D42C9E">
        <w:rPr>
          <w:rFonts w:ascii="Arial" w:hAnsi="Arial" w:cs="Arial"/>
          <w:color w:val="000000" w:themeColor="text1"/>
          <w:sz w:val="22"/>
          <w:szCs w:val="22"/>
        </w:rPr>
        <w:t>Diese Mittel sind Teil der Auss</w:t>
      </w:r>
      <w:r w:rsidR="00997889">
        <w:rPr>
          <w:rFonts w:ascii="Arial" w:hAnsi="Arial" w:cs="Arial"/>
          <w:color w:val="000000" w:themeColor="text1"/>
          <w:sz w:val="22"/>
          <w:szCs w:val="22"/>
        </w:rPr>
        <w:t xml:space="preserve">tellungsgrundvergütung und </w:t>
      </w:r>
      <w:r w:rsidR="00084FC9" w:rsidRPr="00D42C9E">
        <w:rPr>
          <w:rFonts w:ascii="Arial" w:hAnsi="Arial" w:cs="Arial"/>
          <w:color w:val="000000" w:themeColor="text1"/>
          <w:sz w:val="22"/>
          <w:szCs w:val="22"/>
        </w:rPr>
        <w:t>von der Ins</w:t>
      </w:r>
      <w:r w:rsidR="00997889">
        <w:rPr>
          <w:rFonts w:ascii="Arial" w:hAnsi="Arial" w:cs="Arial"/>
          <w:color w:val="000000" w:themeColor="text1"/>
          <w:sz w:val="22"/>
          <w:szCs w:val="22"/>
        </w:rPr>
        <w:t>titution im Rahmen ihres Antrag</w:t>
      </w:r>
      <w:r w:rsidR="00084FC9" w:rsidRPr="00D42C9E">
        <w:rPr>
          <w:rFonts w:ascii="Arial" w:hAnsi="Arial" w:cs="Arial"/>
          <w:color w:val="000000" w:themeColor="text1"/>
          <w:sz w:val="22"/>
          <w:szCs w:val="22"/>
        </w:rPr>
        <w:t xml:space="preserve">s anzugeben. </w:t>
      </w:r>
    </w:p>
    <w:p w14:paraId="34FB8D23" w14:textId="681D1F13" w:rsidR="00496763" w:rsidRPr="00014EE9" w:rsidRDefault="008D17F6" w:rsidP="00496763">
      <w:pPr>
        <w:pStyle w:val="StandardWeb"/>
        <w:rPr>
          <w:rFonts w:ascii="Arial" w:hAnsi="Arial" w:cs="Arial"/>
          <w:color w:val="000000" w:themeColor="text1"/>
          <w:sz w:val="22"/>
          <w:szCs w:val="22"/>
        </w:rPr>
      </w:pPr>
      <w:r w:rsidRPr="00D42C9E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D42C9E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="000028AC">
        <w:rPr>
          <w:rFonts w:ascii="Arial" w:hAnsi="Arial" w:cs="Arial"/>
          <w:b/>
          <w:bCs/>
          <w:color w:val="000000" w:themeColor="text1"/>
          <w:sz w:val="28"/>
          <w:szCs w:val="28"/>
        </w:rPr>
        <w:t>5</w:t>
      </w:r>
      <w:r w:rsidR="00496763" w:rsidRPr="00D42C9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Verfahren </w:t>
      </w:r>
      <w:r w:rsidR="000028AC">
        <w:rPr>
          <w:rFonts w:ascii="Arial" w:hAnsi="Arial" w:cs="Arial"/>
          <w:b/>
          <w:bCs/>
          <w:color w:val="000000" w:themeColor="text1"/>
          <w:sz w:val="28"/>
          <w:szCs w:val="28"/>
        </w:rPr>
        <w:t>der Förderung</w:t>
      </w:r>
    </w:p>
    <w:p w14:paraId="66C4C646" w14:textId="2BAB1AAA" w:rsidR="00355FE8" w:rsidRPr="00D42C9E" w:rsidRDefault="000028AC" w:rsidP="00355FE8">
      <w:pPr>
        <w:pStyle w:val="StandardWeb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="00496763" w:rsidRPr="00D42C9E">
        <w:rPr>
          <w:rFonts w:ascii="Arial" w:hAnsi="Arial" w:cs="Arial"/>
          <w:b/>
          <w:bCs/>
          <w:color w:val="000000" w:themeColor="text1"/>
          <w:sz w:val="22"/>
          <w:szCs w:val="22"/>
        </w:rPr>
        <w:t>.1 Antragsstellung</w:t>
      </w:r>
      <w:r w:rsidR="00950CB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B51C9">
        <w:rPr>
          <w:rFonts w:ascii="Arial" w:hAnsi="Arial" w:cs="Arial"/>
          <w:b/>
          <w:bCs/>
          <w:color w:val="000000" w:themeColor="text1"/>
          <w:sz w:val="22"/>
          <w:szCs w:val="22"/>
        </w:rPr>
        <w:t>im Rahmen der institutionellen Förderung.</w:t>
      </w:r>
      <w:r w:rsidR="007B11F4" w:rsidRPr="00D42C9E">
        <w:rPr>
          <w:rFonts w:ascii="Arial" w:hAnsi="Arial" w:cs="Arial"/>
          <w:color w:val="000000" w:themeColor="text1"/>
        </w:rPr>
        <w:br/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r w:rsidR="00DB51C9">
        <w:rPr>
          <w:rFonts w:ascii="Arial" w:hAnsi="Arial" w:cs="Arial"/>
          <w:color w:val="000000" w:themeColor="text1"/>
          <w:sz w:val="22"/>
          <w:szCs w:val="22"/>
        </w:rPr>
        <w:t>Förderung der Ausstellungsgrundvergütung</w:t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B51C9">
        <w:rPr>
          <w:rFonts w:ascii="Arial" w:hAnsi="Arial" w:cs="Arial"/>
          <w:color w:val="000000" w:themeColor="text1"/>
          <w:sz w:val="22"/>
          <w:szCs w:val="22"/>
        </w:rPr>
        <w:t xml:space="preserve">erfolgt </w:t>
      </w:r>
      <w:r w:rsidR="00D2001F" w:rsidRPr="00D42C9E">
        <w:rPr>
          <w:rFonts w:ascii="Arial" w:hAnsi="Arial" w:cs="Arial"/>
          <w:color w:val="000000" w:themeColor="text1"/>
          <w:sz w:val="22"/>
          <w:szCs w:val="22"/>
        </w:rPr>
        <w:t>im Rahmen der institutionellen Förderung</w:t>
      </w:r>
      <w:r w:rsidR="00DB51C9">
        <w:rPr>
          <w:rFonts w:ascii="Arial" w:hAnsi="Arial" w:cs="Arial"/>
          <w:color w:val="000000" w:themeColor="text1"/>
          <w:sz w:val="22"/>
          <w:szCs w:val="22"/>
        </w:rPr>
        <w:t>.</w:t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 Der </w:t>
      </w:r>
      <w:r w:rsidR="00D2001F" w:rsidRPr="00D42C9E">
        <w:rPr>
          <w:rFonts w:ascii="Arial" w:hAnsi="Arial" w:cs="Arial"/>
          <w:color w:val="000000" w:themeColor="text1"/>
          <w:sz w:val="22"/>
          <w:szCs w:val="22"/>
        </w:rPr>
        <w:t>Fördera</w:t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ntrag </w:t>
      </w:r>
      <w:r w:rsidR="00105EFB">
        <w:rPr>
          <w:rFonts w:ascii="Arial" w:hAnsi="Arial" w:cs="Arial"/>
          <w:color w:val="000000" w:themeColor="text1"/>
          <w:sz w:val="22"/>
          <w:szCs w:val="22"/>
        </w:rPr>
        <w:t>ist schriftlich in elektronischer Form</w:t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B11F4" w:rsidRPr="00D42C9E">
        <w:rPr>
          <w:rFonts w:ascii="Arial" w:hAnsi="Arial" w:cs="Arial"/>
          <w:color w:val="000000" w:themeColor="text1"/>
          <w:sz w:val="22"/>
          <w:szCs w:val="22"/>
        </w:rPr>
        <w:t>bis zum 3</w:t>
      </w:r>
      <w:r w:rsidR="00B30609" w:rsidRPr="00D42C9E">
        <w:rPr>
          <w:rFonts w:ascii="Arial" w:hAnsi="Arial" w:cs="Arial"/>
          <w:color w:val="000000" w:themeColor="text1"/>
          <w:sz w:val="22"/>
          <w:szCs w:val="22"/>
        </w:rPr>
        <w:t>0</w:t>
      </w:r>
      <w:r w:rsidR="007B11F4" w:rsidRPr="00D42C9E">
        <w:rPr>
          <w:rFonts w:ascii="Arial" w:hAnsi="Arial" w:cs="Arial"/>
          <w:color w:val="000000" w:themeColor="text1"/>
          <w:sz w:val="22"/>
          <w:szCs w:val="22"/>
        </w:rPr>
        <w:t>.</w:t>
      </w:r>
      <w:r w:rsidR="00150E6B">
        <w:rPr>
          <w:rFonts w:ascii="Arial" w:hAnsi="Arial" w:cs="Arial"/>
          <w:color w:val="000000" w:themeColor="text1"/>
          <w:sz w:val="22"/>
          <w:szCs w:val="22"/>
        </w:rPr>
        <w:t xml:space="preserve"> September</w:t>
      </w:r>
      <w:r w:rsidR="007B11F4" w:rsidRPr="00D42C9E">
        <w:rPr>
          <w:rFonts w:ascii="Arial" w:hAnsi="Arial" w:cs="Arial"/>
          <w:color w:val="000000" w:themeColor="text1"/>
          <w:sz w:val="22"/>
          <w:szCs w:val="22"/>
        </w:rPr>
        <w:t xml:space="preserve"> des </w:t>
      </w:r>
      <w:r w:rsidR="00105EFB">
        <w:rPr>
          <w:rFonts w:ascii="Arial" w:hAnsi="Arial" w:cs="Arial"/>
          <w:color w:val="000000" w:themeColor="text1"/>
          <w:sz w:val="22"/>
          <w:szCs w:val="22"/>
        </w:rPr>
        <w:t>dem Beginn der Förderung vorausgehenden Kalender</w:t>
      </w:r>
      <w:r w:rsidR="007B11F4" w:rsidRPr="00D42C9E">
        <w:rPr>
          <w:rFonts w:ascii="Arial" w:hAnsi="Arial" w:cs="Arial"/>
          <w:color w:val="000000" w:themeColor="text1"/>
          <w:sz w:val="22"/>
          <w:szCs w:val="22"/>
        </w:rPr>
        <w:t xml:space="preserve">jahres </w:t>
      </w:r>
      <w:r w:rsidR="00105EFB">
        <w:rPr>
          <w:rFonts w:ascii="Arial" w:hAnsi="Arial" w:cs="Arial"/>
          <w:color w:val="000000" w:themeColor="text1"/>
          <w:sz w:val="22"/>
          <w:szCs w:val="22"/>
        </w:rPr>
        <w:t>beim</w:t>
      </w:r>
      <w:r w:rsidR="007B11F4" w:rsidRPr="00D42C9E">
        <w:rPr>
          <w:rFonts w:ascii="Arial" w:hAnsi="Arial" w:cs="Arial"/>
          <w:color w:val="000000" w:themeColor="text1"/>
          <w:sz w:val="22"/>
          <w:szCs w:val="22"/>
        </w:rPr>
        <w:t xml:space="preserve"> Kulturamt der Landeshauptstadt Stuttgart </w:t>
      </w:r>
      <w:r w:rsidR="00105EFB">
        <w:rPr>
          <w:rFonts w:ascii="Arial" w:hAnsi="Arial" w:cs="Arial"/>
          <w:color w:val="000000" w:themeColor="text1"/>
          <w:sz w:val="22"/>
          <w:szCs w:val="22"/>
        </w:rPr>
        <w:t xml:space="preserve">per E-Mail </w:t>
      </w:r>
      <w:r w:rsidR="00DB51C9">
        <w:rPr>
          <w:rFonts w:ascii="Arial" w:hAnsi="Arial" w:cs="Arial"/>
          <w:color w:val="000000" w:themeColor="text1"/>
          <w:sz w:val="22"/>
          <w:szCs w:val="22"/>
        </w:rPr>
        <w:t xml:space="preserve">unter </w:t>
      </w:r>
      <w:hyperlink r:id="rId8" w:history="1">
        <w:r w:rsidR="00105EFB" w:rsidRPr="00882BD0">
          <w:rPr>
            <w:rStyle w:val="Hyperlink"/>
            <w:rFonts w:ascii="Arial" w:hAnsi="Arial" w:cs="Arial"/>
            <w:sz w:val="22"/>
            <w:szCs w:val="22"/>
          </w:rPr>
          <w:t>kulturprojekte@stuttgart.de</w:t>
        </w:r>
      </w:hyperlink>
      <w:r w:rsidR="00DB51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05EFB">
        <w:rPr>
          <w:rFonts w:ascii="Arial" w:hAnsi="Arial" w:cs="Arial"/>
          <w:color w:val="000000" w:themeColor="text1"/>
          <w:sz w:val="22"/>
          <w:szCs w:val="22"/>
        </w:rPr>
        <w:t>einzureichen</w:t>
      </w:r>
      <w:r w:rsidR="00DB51C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F311A0">
        <w:rPr>
          <w:rFonts w:ascii="Arial" w:hAnsi="Arial" w:cs="Arial"/>
          <w:color w:val="000000" w:themeColor="text1"/>
          <w:sz w:val="22"/>
          <w:szCs w:val="22"/>
        </w:rPr>
        <w:t xml:space="preserve">Für den erstmaligen Förderzeitraum 2023 muss der Antrag bis 15.11.2022 beim Kulturamt eingegangen sein. </w:t>
      </w:r>
      <w:r w:rsidR="00F311A0">
        <w:rPr>
          <w:rFonts w:ascii="Arial" w:hAnsi="Arial" w:cs="Arial"/>
          <w:color w:val="000000" w:themeColor="text1"/>
          <w:sz w:val="22"/>
          <w:szCs w:val="22"/>
        </w:rPr>
        <w:br/>
      </w:r>
      <w:r w:rsidR="00F311A0">
        <w:rPr>
          <w:rFonts w:ascii="Arial" w:hAnsi="Arial" w:cs="Arial"/>
          <w:color w:val="000000" w:themeColor="text1"/>
          <w:sz w:val="22"/>
          <w:szCs w:val="22"/>
        </w:rPr>
        <w:br/>
      </w:r>
      <w:r w:rsidR="00105EFB">
        <w:rPr>
          <w:rFonts w:ascii="Arial" w:hAnsi="Arial" w:cs="Arial"/>
          <w:color w:val="000000" w:themeColor="text1"/>
          <w:sz w:val="22"/>
          <w:szCs w:val="22"/>
        </w:rPr>
        <w:t xml:space="preserve">Der Name der antragstellenden Institution ist im Betreff der E-Mail </w:t>
      </w:r>
      <w:r w:rsidR="00355FE8">
        <w:rPr>
          <w:rFonts w:ascii="Arial" w:hAnsi="Arial" w:cs="Arial"/>
          <w:color w:val="000000" w:themeColor="text1"/>
          <w:sz w:val="22"/>
          <w:szCs w:val="22"/>
        </w:rPr>
        <w:t>anzugeben. Er muss</w:t>
      </w:r>
      <w:r w:rsidR="00355FE8" w:rsidRPr="00D42C9E">
        <w:rPr>
          <w:rFonts w:ascii="Arial" w:hAnsi="Arial" w:cs="Arial"/>
          <w:color w:val="000000" w:themeColor="text1"/>
          <w:sz w:val="22"/>
          <w:szCs w:val="22"/>
        </w:rPr>
        <w:t xml:space="preserve"> eine Anlage mit einer verbindlichen </w:t>
      </w:r>
      <w:proofErr w:type="spellStart"/>
      <w:r w:rsidR="00355FE8" w:rsidRPr="00D42C9E">
        <w:rPr>
          <w:rFonts w:ascii="Arial" w:hAnsi="Arial" w:cs="Arial"/>
          <w:color w:val="000000" w:themeColor="text1"/>
          <w:sz w:val="22"/>
          <w:szCs w:val="22"/>
        </w:rPr>
        <w:t>Übersicht</w:t>
      </w:r>
      <w:proofErr w:type="spellEnd"/>
      <w:r w:rsidR="00355FE8" w:rsidRPr="00D42C9E">
        <w:rPr>
          <w:rFonts w:ascii="Arial" w:hAnsi="Arial" w:cs="Arial"/>
          <w:color w:val="000000" w:themeColor="text1"/>
          <w:sz w:val="22"/>
          <w:szCs w:val="22"/>
        </w:rPr>
        <w:t xml:space="preserve"> der geplanten Ausstellungen</w:t>
      </w:r>
      <w:r w:rsidR="0032217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355FE8">
        <w:rPr>
          <w:rFonts w:ascii="Arial" w:hAnsi="Arial" w:cs="Arial"/>
          <w:color w:val="000000" w:themeColor="text1"/>
          <w:sz w:val="22"/>
          <w:szCs w:val="22"/>
        </w:rPr>
        <w:t>Ausstellungsterminen</w:t>
      </w:r>
      <w:r w:rsidR="00355FE8" w:rsidRPr="00D42C9E">
        <w:rPr>
          <w:rFonts w:ascii="Arial" w:hAnsi="Arial" w:cs="Arial"/>
          <w:color w:val="000000" w:themeColor="text1"/>
          <w:sz w:val="22"/>
          <w:szCs w:val="22"/>
        </w:rPr>
        <w:t xml:space="preserve"> sowie der Anzahl jeweils beteiligter </w:t>
      </w:r>
      <w:proofErr w:type="spellStart"/>
      <w:r w:rsidR="00355FE8" w:rsidRPr="00D42C9E">
        <w:rPr>
          <w:rFonts w:ascii="Arial" w:hAnsi="Arial" w:cs="Arial"/>
          <w:color w:val="000000" w:themeColor="text1"/>
          <w:sz w:val="22"/>
          <w:szCs w:val="22"/>
        </w:rPr>
        <w:t>Künstler</w:t>
      </w:r>
      <w:proofErr w:type="spellEnd"/>
      <w:r w:rsidR="00355FE8" w:rsidRPr="00D42C9E">
        <w:rPr>
          <w:rFonts w:ascii="Arial" w:hAnsi="Arial" w:cs="Arial"/>
          <w:color w:val="000000" w:themeColor="text1"/>
          <w:sz w:val="22"/>
          <w:szCs w:val="22"/>
        </w:rPr>
        <w:t xml:space="preserve">*innen </w:t>
      </w:r>
      <w:r w:rsidR="00355FE8">
        <w:rPr>
          <w:rFonts w:ascii="Arial" w:hAnsi="Arial" w:cs="Arial"/>
          <w:color w:val="000000" w:themeColor="text1"/>
          <w:sz w:val="22"/>
          <w:szCs w:val="22"/>
        </w:rPr>
        <w:t xml:space="preserve">des Förderjahres </w:t>
      </w:r>
      <w:r w:rsidR="0032217D">
        <w:rPr>
          <w:rFonts w:ascii="Arial" w:hAnsi="Arial" w:cs="Arial"/>
          <w:color w:val="000000" w:themeColor="text1"/>
          <w:sz w:val="22"/>
          <w:szCs w:val="22"/>
        </w:rPr>
        <w:t xml:space="preserve">mit </w:t>
      </w:r>
      <w:r w:rsidR="00DB3FB2">
        <w:rPr>
          <w:rFonts w:ascii="Arial" w:hAnsi="Arial" w:cs="Arial"/>
          <w:color w:val="000000" w:themeColor="text1"/>
          <w:sz w:val="22"/>
          <w:szCs w:val="22"/>
        </w:rPr>
        <w:t>der entsprechenden</w:t>
      </w:r>
      <w:r w:rsidR="0032217D">
        <w:rPr>
          <w:rFonts w:ascii="Arial" w:hAnsi="Arial" w:cs="Arial"/>
          <w:color w:val="000000" w:themeColor="text1"/>
          <w:sz w:val="22"/>
          <w:szCs w:val="22"/>
        </w:rPr>
        <w:t xml:space="preserve"> Ausstellungsvergütung </w:t>
      </w:r>
      <w:r w:rsidR="00355FE8" w:rsidRPr="00D42C9E">
        <w:rPr>
          <w:rFonts w:ascii="Arial" w:hAnsi="Arial" w:cs="Arial"/>
          <w:color w:val="000000" w:themeColor="text1"/>
          <w:sz w:val="22"/>
          <w:szCs w:val="22"/>
        </w:rPr>
        <w:t>enthalten</w:t>
      </w:r>
      <w:r w:rsidR="00355FE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355FE8" w:rsidRPr="00D42C9E">
        <w:rPr>
          <w:rFonts w:ascii="Arial" w:hAnsi="Arial" w:cs="Arial"/>
          <w:color w:val="000000" w:themeColor="text1"/>
          <w:sz w:val="22"/>
          <w:szCs w:val="22"/>
        </w:rPr>
        <w:t>Für die Aufstellung ist das Formblatt „Ausstellungs</w:t>
      </w:r>
      <w:r w:rsidR="00355FE8">
        <w:rPr>
          <w:rFonts w:ascii="Arial" w:hAnsi="Arial" w:cs="Arial"/>
          <w:color w:val="000000" w:themeColor="text1"/>
          <w:sz w:val="22"/>
          <w:szCs w:val="22"/>
        </w:rPr>
        <w:t>grund</w:t>
      </w:r>
      <w:r w:rsidR="00355FE8" w:rsidRPr="00D42C9E">
        <w:rPr>
          <w:rFonts w:ascii="Arial" w:hAnsi="Arial" w:cs="Arial"/>
          <w:color w:val="000000" w:themeColor="text1"/>
          <w:sz w:val="22"/>
          <w:szCs w:val="22"/>
        </w:rPr>
        <w:t xml:space="preserve">vergütung“ zu verwenden. Das Formular ist abzurufen unter: </w:t>
      </w:r>
      <w:r w:rsidR="00355FE8">
        <w:rPr>
          <w:rFonts w:ascii="Arial" w:hAnsi="Arial" w:cs="Arial"/>
          <w:color w:val="000000" w:themeColor="text1"/>
          <w:sz w:val="22"/>
          <w:szCs w:val="22"/>
        </w:rPr>
        <w:t>www.stuttgart.de/kultur/kulturfoerderung/foerdermöglichkeiten.php</w:t>
      </w:r>
      <w:r w:rsidR="007278E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62551D4" w14:textId="27512B1C" w:rsidR="00355FE8" w:rsidRDefault="00355FE8" w:rsidP="00496763">
      <w:pPr>
        <w:pStyle w:val="StandardWeb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Die Antragsfristen sind Ausschlussfristen. Verspätete Einreichungen können nicht berücksichtigt werden. Der Antrag muss bis zum genannten Termin beim Kulturamt eingegangen sein.</w:t>
      </w:r>
    </w:p>
    <w:p w14:paraId="1F6B7C76" w14:textId="0A5C2749" w:rsidR="000619A9" w:rsidRDefault="00FD1321" w:rsidP="00496763">
      <w:pPr>
        <w:pStyle w:val="StandardWeb"/>
        <w:rPr>
          <w:rFonts w:ascii="Arial" w:hAnsi="Arial" w:cs="Arial"/>
          <w:color w:val="000000" w:themeColor="text1"/>
          <w:sz w:val="22"/>
          <w:szCs w:val="22"/>
        </w:rPr>
      </w:pPr>
      <w:r w:rsidRPr="00DB3FB2">
        <w:rPr>
          <w:rFonts w:ascii="Arial" w:hAnsi="Arial" w:cs="Arial"/>
          <w:b/>
          <w:color w:val="000000" w:themeColor="text1"/>
          <w:sz w:val="22"/>
          <w:szCs w:val="22"/>
        </w:rPr>
        <w:t>5.3. Festsetzung der Zuwendung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Auf </w:t>
      </w:r>
      <w:r w:rsidR="000619A9" w:rsidRPr="00D42C9E">
        <w:rPr>
          <w:rFonts w:ascii="Arial" w:hAnsi="Arial" w:cs="Arial"/>
          <w:color w:val="000000" w:themeColor="text1"/>
          <w:sz w:val="22"/>
          <w:szCs w:val="22"/>
        </w:rPr>
        <w:t xml:space="preserve">der </w:t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>Grundlage</w:t>
      </w:r>
      <w:r w:rsidR="000619A9" w:rsidRPr="00D42C9E">
        <w:rPr>
          <w:rFonts w:ascii="Arial" w:hAnsi="Arial" w:cs="Arial"/>
          <w:color w:val="000000" w:themeColor="text1"/>
          <w:sz w:val="22"/>
          <w:szCs w:val="22"/>
        </w:rPr>
        <w:t xml:space="preserve"> der </w:t>
      </w:r>
      <w:r w:rsidR="00355FE8">
        <w:rPr>
          <w:rFonts w:ascii="Arial" w:hAnsi="Arial" w:cs="Arial"/>
          <w:color w:val="000000" w:themeColor="text1"/>
          <w:sz w:val="22"/>
          <w:szCs w:val="22"/>
        </w:rPr>
        <w:t xml:space="preserve">eingereichten </w:t>
      </w:r>
      <w:r w:rsidR="00A5533A" w:rsidRPr="00D42C9E">
        <w:rPr>
          <w:rFonts w:ascii="Arial" w:hAnsi="Arial" w:cs="Arial"/>
          <w:color w:val="000000" w:themeColor="text1"/>
          <w:sz w:val="22"/>
          <w:szCs w:val="22"/>
        </w:rPr>
        <w:t>Aufstellung</w:t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 wird nach </w:t>
      </w:r>
      <w:r w:rsidR="00A5533A" w:rsidRPr="00D42C9E">
        <w:rPr>
          <w:rFonts w:ascii="Arial" w:hAnsi="Arial" w:cs="Arial"/>
          <w:color w:val="000000" w:themeColor="text1"/>
          <w:sz w:val="22"/>
          <w:szCs w:val="22"/>
        </w:rPr>
        <w:t xml:space="preserve">den unter Punkt </w:t>
      </w:r>
      <w:r w:rsidR="00105EFB">
        <w:rPr>
          <w:rFonts w:ascii="Arial" w:hAnsi="Arial" w:cs="Arial"/>
          <w:color w:val="000000" w:themeColor="text1"/>
          <w:sz w:val="22"/>
          <w:szCs w:val="22"/>
        </w:rPr>
        <w:t xml:space="preserve">4 </w:t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genanntem </w:t>
      </w:r>
      <w:r w:rsidR="000619A9" w:rsidRPr="00D42C9E">
        <w:rPr>
          <w:rFonts w:ascii="Arial" w:hAnsi="Arial" w:cs="Arial"/>
          <w:color w:val="000000" w:themeColor="text1"/>
          <w:sz w:val="22"/>
          <w:szCs w:val="22"/>
        </w:rPr>
        <w:t xml:space="preserve">Vergütungspauschalen </w:t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r w:rsidR="00105EFB">
        <w:rPr>
          <w:rFonts w:ascii="Arial" w:hAnsi="Arial" w:cs="Arial"/>
          <w:color w:val="000000" w:themeColor="text1"/>
          <w:sz w:val="22"/>
          <w:szCs w:val="22"/>
        </w:rPr>
        <w:t xml:space="preserve">Höhe der </w:t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>Zuwendung</w:t>
      </w:r>
      <w:r w:rsidR="001A33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bewilligt. </w:t>
      </w:r>
      <w:r w:rsidR="00355FE8">
        <w:rPr>
          <w:rFonts w:ascii="Arial" w:hAnsi="Arial" w:cs="Arial"/>
          <w:color w:val="000000" w:themeColor="text1"/>
          <w:sz w:val="22"/>
          <w:szCs w:val="22"/>
        </w:rPr>
        <w:t>Ein Anspruch auf Förderung besteht nicht. Die Entscheidung erfolgt im Rahmen der zur Verfügung stehenden Mittel.</w:t>
      </w:r>
    </w:p>
    <w:p w14:paraId="1A84FEA0" w14:textId="6B6BE151" w:rsidR="00355FE8" w:rsidRPr="00D42C9E" w:rsidRDefault="00355FE8" w:rsidP="00496763">
      <w:pPr>
        <w:pStyle w:val="StandardWeb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Die Zuwendung</w:t>
      </w:r>
      <w:r w:rsidR="00882BD0">
        <w:rPr>
          <w:rFonts w:ascii="Arial" w:hAnsi="Arial" w:cs="Arial"/>
          <w:color w:val="000000" w:themeColor="text1"/>
          <w:sz w:val="22"/>
          <w:szCs w:val="22"/>
        </w:rPr>
        <w:t xml:space="preserve"> wird zweckgebunden für die Ausstellungsgrundvergütung bewilligt. </w:t>
      </w:r>
    </w:p>
    <w:p w14:paraId="014ACBA3" w14:textId="77777777" w:rsidR="001A33A4" w:rsidRDefault="00105EFB" w:rsidP="00496763">
      <w:pPr>
        <w:pStyle w:val="StandardWeb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="00496763" w:rsidRPr="00D42C9E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FD1321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="00496763" w:rsidRPr="00D42C9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Auszahlungsverfahren </w:t>
      </w:r>
      <w:r w:rsidR="007B11F4" w:rsidRPr="00D42C9E">
        <w:rPr>
          <w:rFonts w:ascii="Arial" w:hAnsi="Arial" w:cs="Arial"/>
          <w:color w:val="000000" w:themeColor="text1"/>
        </w:rPr>
        <w:br/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Die Auszahlung der Zuwendung regelt der Zuwendungsbescheid. Die Mittel </w:t>
      </w:r>
      <w:r w:rsidR="001A33A4" w:rsidRPr="00D42C9E">
        <w:rPr>
          <w:rFonts w:ascii="Arial" w:hAnsi="Arial" w:cs="Arial"/>
          <w:color w:val="000000" w:themeColor="text1"/>
          <w:sz w:val="22"/>
          <w:szCs w:val="22"/>
        </w:rPr>
        <w:t>müssen</w:t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 von </w:t>
      </w:r>
      <w:proofErr w:type="gramStart"/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>den Zuwendungsempf</w:t>
      </w:r>
      <w:r w:rsidR="001A33A4">
        <w:rPr>
          <w:rFonts w:ascii="Arial" w:hAnsi="Arial" w:cs="Arial"/>
          <w:color w:val="000000" w:themeColor="text1"/>
          <w:sz w:val="22"/>
          <w:szCs w:val="22"/>
        </w:rPr>
        <w:t>änger</w:t>
      </w:r>
      <w:proofErr w:type="gramEnd"/>
      <w:r w:rsidR="001A33A4">
        <w:rPr>
          <w:rFonts w:ascii="Arial" w:hAnsi="Arial" w:cs="Arial"/>
          <w:color w:val="000000" w:themeColor="text1"/>
          <w:sz w:val="22"/>
          <w:szCs w:val="22"/>
        </w:rPr>
        <w:t>*innen</w:t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96A3A">
        <w:rPr>
          <w:rFonts w:ascii="Arial" w:hAnsi="Arial" w:cs="Arial"/>
          <w:color w:val="000000" w:themeColor="text1"/>
          <w:sz w:val="22"/>
          <w:szCs w:val="22"/>
        </w:rPr>
        <w:t xml:space="preserve">spätestens drei Kalenderwochen nach </w:t>
      </w:r>
      <w:r w:rsidR="00DB3FB2">
        <w:rPr>
          <w:rFonts w:ascii="Arial" w:hAnsi="Arial" w:cs="Arial"/>
          <w:color w:val="000000" w:themeColor="text1"/>
          <w:sz w:val="22"/>
          <w:szCs w:val="22"/>
        </w:rPr>
        <w:t xml:space="preserve">dem </w:t>
      </w:r>
      <w:r w:rsidR="00996A3A">
        <w:rPr>
          <w:rFonts w:ascii="Arial" w:hAnsi="Arial" w:cs="Arial"/>
          <w:color w:val="000000" w:themeColor="text1"/>
          <w:sz w:val="22"/>
          <w:szCs w:val="22"/>
        </w:rPr>
        <w:t>Ende der Ausstellung</w:t>
      </w:r>
      <w:r w:rsidR="001A33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an die </w:t>
      </w:r>
      <w:proofErr w:type="spellStart"/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>Künstler</w:t>
      </w:r>
      <w:proofErr w:type="spellEnd"/>
      <w:r w:rsidR="007B11F4" w:rsidRPr="00D42C9E">
        <w:rPr>
          <w:rFonts w:ascii="Arial" w:hAnsi="Arial" w:cs="Arial"/>
          <w:color w:val="000000" w:themeColor="text1"/>
          <w:sz w:val="22"/>
          <w:szCs w:val="22"/>
        </w:rPr>
        <w:t>*</w:t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innen ausgezahlt werden. </w:t>
      </w:r>
      <w:r w:rsidR="00882BD0">
        <w:rPr>
          <w:rFonts w:ascii="Arial" w:hAnsi="Arial" w:cs="Arial"/>
          <w:color w:val="000000" w:themeColor="text1"/>
          <w:sz w:val="22"/>
          <w:szCs w:val="22"/>
        </w:rPr>
        <w:t xml:space="preserve">Voraussetzung für die Auszahlung der Vergütung an die Künstler*innen ist, dass diese Rechnungen an die </w:t>
      </w:r>
      <w:r w:rsidR="00FD1321">
        <w:rPr>
          <w:rFonts w:ascii="Arial" w:hAnsi="Arial" w:cs="Arial"/>
          <w:color w:val="000000" w:themeColor="text1"/>
          <w:sz w:val="22"/>
          <w:szCs w:val="22"/>
        </w:rPr>
        <w:t>ausstellende Einrichtung stellen.</w:t>
      </w:r>
    </w:p>
    <w:p w14:paraId="317ECD6A" w14:textId="503F9D5F" w:rsidR="001A33A4" w:rsidRDefault="001A33A4">
      <w:pP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</w:pPr>
      <w:r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338537EE" w14:textId="77777777" w:rsidR="001A33A4" w:rsidRDefault="001A33A4" w:rsidP="00496763">
      <w:pPr>
        <w:pStyle w:val="StandardWeb"/>
        <w:rPr>
          <w:rFonts w:ascii="Arial" w:hAnsi="Arial" w:cs="Arial"/>
          <w:color w:val="000000" w:themeColor="text1"/>
          <w:sz w:val="22"/>
          <w:szCs w:val="22"/>
        </w:rPr>
      </w:pPr>
    </w:p>
    <w:p w14:paraId="75B147DE" w14:textId="471C38B2" w:rsidR="00437991" w:rsidRDefault="00437991" w:rsidP="00496763">
      <w:pPr>
        <w:pStyle w:val="StandardWeb"/>
        <w:rPr>
          <w:rFonts w:ascii="Arial" w:hAnsi="Arial" w:cs="Arial"/>
          <w:color w:val="000000" w:themeColor="text1"/>
          <w:sz w:val="22"/>
          <w:szCs w:val="22"/>
        </w:rPr>
      </w:pPr>
      <w:r w:rsidRPr="001A33A4">
        <w:rPr>
          <w:rFonts w:ascii="Arial" w:hAnsi="Arial" w:cs="Arial"/>
          <w:b/>
          <w:color w:val="000000" w:themeColor="text1"/>
          <w:sz w:val="22"/>
          <w:szCs w:val="22"/>
        </w:rPr>
        <w:t>5.5 Mitteilungspflichten</w:t>
      </w:r>
      <w:r w:rsidRPr="001A33A4">
        <w:rPr>
          <w:rFonts w:ascii="Arial" w:hAnsi="Arial" w:cs="Arial"/>
          <w:b/>
          <w:color w:val="000000" w:themeColor="text1"/>
          <w:sz w:val="22"/>
          <w:szCs w:val="22"/>
        </w:rPr>
        <w:br/>
      </w:r>
      <w:r>
        <w:rPr>
          <w:rFonts w:ascii="Arial" w:hAnsi="Arial" w:cs="Arial"/>
          <w:color w:val="000000" w:themeColor="text1"/>
          <w:sz w:val="22"/>
          <w:szCs w:val="22"/>
        </w:rPr>
        <w:t>Kann eine Ausstellung nicht oder nicht wie beantragt stattfinden (z</w:t>
      </w:r>
      <w:r w:rsidR="001A33A4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B. </w:t>
      </w:r>
      <w:r w:rsidR="00D55EB0">
        <w:rPr>
          <w:rFonts w:ascii="Arial" w:hAnsi="Arial" w:cs="Arial"/>
          <w:color w:val="000000" w:themeColor="text1"/>
          <w:sz w:val="22"/>
          <w:szCs w:val="22"/>
        </w:rPr>
        <w:t>Änderung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der Teilnehmenden</w:t>
      </w:r>
      <w:r w:rsidR="00D55EB0">
        <w:rPr>
          <w:rFonts w:ascii="Arial" w:hAnsi="Arial" w:cs="Arial"/>
          <w:color w:val="000000" w:themeColor="text1"/>
          <w:sz w:val="22"/>
          <w:szCs w:val="22"/>
        </w:rPr>
        <w:t xml:space="preserve"> oder des Datums) ist dies dem Kulturamt mitzuteilen.</w:t>
      </w:r>
    </w:p>
    <w:p w14:paraId="537182EE" w14:textId="4139D9CF" w:rsidR="008D17F6" w:rsidRPr="00D42C9E" w:rsidRDefault="00105EFB" w:rsidP="00496763">
      <w:pPr>
        <w:pStyle w:val="StandardWeb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="00496763" w:rsidRPr="00D42C9E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437991"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  <w:r w:rsidR="00496763" w:rsidRPr="00D42C9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Verwendungsnachweis </w:t>
      </w:r>
      <w:r w:rsidR="007B11F4" w:rsidRPr="00D42C9E">
        <w:rPr>
          <w:rFonts w:ascii="Arial" w:hAnsi="Arial" w:cs="Arial"/>
          <w:color w:val="000000" w:themeColor="text1"/>
        </w:rPr>
        <w:br/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r w:rsidR="001A33A4" w:rsidRPr="00D42C9E">
        <w:rPr>
          <w:rFonts w:ascii="Arial" w:hAnsi="Arial" w:cs="Arial"/>
          <w:color w:val="000000" w:themeColor="text1"/>
          <w:sz w:val="22"/>
          <w:szCs w:val="22"/>
        </w:rPr>
        <w:t>zweckmäßi</w:t>
      </w:r>
      <w:r w:rsidR="001A33A4">
        <w:rPr>
          <w:rFonts w:ascii="Arial" w:hAnsi="Arial" w:cs="Arial"/>
          <w:color w:val="000000" w:themeColor="text1"/>
          <w:sz w:val="22"/>
          <w:szCs w:val="22"/>
        </w:rPr>
        <w:t>ge</w:t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 Verwendung der Mittel </w:t>
      </w:r>
      <w:proofErr w:type="spellStart"/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>für</w:t>
      </w:r>
      <w:proofErr w:type="spellEnd"/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>Ausstellungs</w:t>
      </w:r>
      <w:r w:rsidR="006841E3" w:rsidRPr="00D42C9E">
        <w:rPr>
          <w:rFonts w:ascii="Arial" w:hAnsi="Arial" w:cs="Arial"/>
          <w:color w:val="000000" w:themeColor="text1"/>
          <w:sz w:val="22"/>
          <w:szCs w:val="22"/>
        </w:rPr>
        <w:t>grund</w:t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>vergütung</w:t>
      </w:r>
      <w:proofErr w:type="spellEnd"/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841E3" w:rsidRPr="00D42C9E">
        <w:rPr>
          <w:rFonts w:ascii="Arial" w:hAnsi="Arial" w:cs="Arial"/>
          <w:color w:val="000000" w:themeColor="text1"/>
          <w:sz w:val="22"/>
          <w:szCs w:val="22"/>
        </w:rPr>
        <w:t xml:space="preserve">ist </w:t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im Verwendungsnachweis </w:t>
      </w:r>
      <w:r w:rsidR="00FD1321">
        <w:rPr>
          <w:rFonts w:ascii="Arial" w:hAnsi="Arial" w:cs="Arial"/>
          <w:color w:val="000000" w:themeColor="text1"/>
          <w:sz w:val="22"/>
          <w:szCs w:val="22"/>
        </w:rPr>
        <w:t xml:space="preserve">bis zum 30. April des Folgejahres im Rahmen des Verwendungsnachweises für die institutionelle Zuwendung </w:t>
      </w:r>
      <w:r w:rsidR="006841E3" w:rsidRPr="00D42C9E">
        <w:rPr>
          <w:rFonts w:ascii="Arial" w:hAnsi="Arial" w:cs="Arial"/>
          <w:color w:val="000000" w:themeColor="text1"/>
          <w:sz w:val="22"/>
          <w:szCs w:val="22"/>
        </w:rPr>
        <w:t>nachzuweisen</w:t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FD1321">
        <w:rPr>
          <w:rFonts w:ascii="Arial" w:hAnsi="Arial" w:cs="Arial"/>
          <w:color w:val="000000" w:themeColor="text1"/>
          <w:sz w:val="22"/>
          <w:szCs w:val="22"/>
        </w:rPr>
        <w:t xml:space="preserve">Die unter Ziffer 5.4 genannten </w:t>
      </w:r>
      <w:r w:rsidR="00FD1321" w:rsidRPr="00D42C9E">
        <w:rPr>
          <w:rFonts w:ascii="Arial" w:hAnsi="Arial" w:cs="Arial"/>
          <w:color w:val="000000" w:themeColor="text1"/>
          <w:sz w:val="22"/>
          <w:szCs w:val="22"/>
        </w:rPr>
        <w:t>Rechnungen sind dem Verwendungsnachweis in Kopie beizulegen.</w:t>
      </w:r>
      <w:r w:rsidR="00FD1321">
        <w:rPr>
          <w:rFonts w:ascii="Arial" w:hAnsi="Arial" w:cs="Arial"/>
          <w:color w:val="000000" w:themeColor="text1"/>
          <w:sz w:val="22"/>
          <w:szCs w:val="22"/>
        </w:rPr>
        <w:t xml:space="preserve"> Weitere </w:t>
      </w:r>
      <w:r w:rsidR="00496763" w:rsidRPr="00D42C9E">
        <w:rPr>
          <w:rFonts w:ascii="Arial" w:hAnsi="Arial" w:cs="Arial"/>
          <w:color w:val="000000" w:themeColor="text1"/>
          <w:sz w:val="22"/>
          <w:szCs w:val="22"/>
        </w:rPr>
        <w:t xml:space="preserve">Einzelheiten regelt der Zuwendungsbescheid. </w:t>
      </w:r>
      <w:r w:rsidR="008D17F6" w:rsidRPr="00D42C9E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</w:p>
    <w:p w14:paraId="01A2CA3F" w14:textId="77777777" w:rsidR="001A33A4" w:rsidRDefault="00F311A0" w:rsidP="00496763">
      <w:pPr>
        <w:pStyle w:val="StandardWeb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6. </w:t>
      </w:r>
      <w:r w:rsidR="0032217D">
        <w:rPr>
          <w:rFonts w:ascii="Arial" w:hAnsi="Arial" w:cs="Arial"/>
          <w:b/>
          <w:bCs/>
          <w:color w:val="000000" w:themeColor="text1"/>
          <w:sz w:val="28"/>
          <w:szCs w:val="28"/>
        </w:rPr>
        <w:t>Anwendung im Rahmen der Projektförderung des Innovationsfonds Bildende Kunst</w:t>
      </w:r>
    </w:p>
    <w:p w14:paraId="2EC401B3" w14:textId="4B7D641E" w:rsidR="00F311A0" w:rsidRDefault="00437991" w:rsidP="00496763">
      <w:pPr>
        <w:pStyle w:val="StandardWeb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Sollten die Mittel der Ausstellungsgrundvergütung für institutionell geförderte Einrichtungen oder verstetigt geförderte Projekte im Förderzeitraum nicht vollständig ausgeschöpft werden, stehen die verbleibenden Mittel zur Vergabe</w:t>
      </w:r>
      <w:r w:rsidR="00996A3A">
        <w:rPr>
          <w:rFonts w:ascii="Arial" w:hAnsi="Arial" w:cs="Arial"/>
          <w:bCs/>
          <w:color w:val="000000" w:themeColor="text1"/>
          <w:sz w:val="22"/>
          <w:szCs w:val="22"/>
        </w:rPr>
        <w:t xml:space="preserve"> von Honoraren für Künstler*innen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bei Projekten, die im Rahmen der Projektförderung des Innovationsfonds Bildende Kunst bewilligt werden</w:t>
      </w:r>
      <w:r w:rsidR="001A33A4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zur Verfügung. Sie werden von der Fachjury vergeben.</w:t>
      </w:r>
    </w:p>
    <w:p w14:paraId="07135B94" w14:textId="694ECA6B" w:rsidR="008D17F6" w:rsidRPr="00D42C9E" w:rsidRDefault="008D17F6" w:rsidP="00496763">
      <w:pPr>
        <w:pStyle w:val="StandardWeb"/>
        <w:rPr>
          <w:rFonts w:ascii="Arial" w:hAnsi="Arial" w:cs="Arial"/>
          <w:color w:val="000000" w:themeColor="text1"/>
          <w:sz w:val="22"/>
          <w:szCs w:val="22"/>
        </w:rPr>
      </w:pPr>
      <w:r w:rsidRPr="00D42C9E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</w:p>
    <w:p w14:paraId="660558BE" w14:textId="17B10B8E" w:rsidR="00FD1321" w:rsidRPr="00DB3FB2" w:rsidRDefault="00F311A0" w:rsidP="00496763">
      <w:pPr>
        <w:pStyle w:val="StandardWeb"/>
        <w:rPr>
          <w:rFonts w:ascii="Arial" w:hAnsi="Arial" w:cs="Arial"/>
          <w:b/>
          <w:color w:val="000000" w:themeColor="text1"/>
          <w:sz w:val="28"/>
          <w:szCs w:val="28"/>
        </w:rPr>
      </w:pPr>
      <w:r w:rsidRPr="00F311A0">
        <w:rPr>
          <w:rFonts w:ascii="Arial" w:hAnsi="Arial" w:cs="Arial"/>
          <w:b/>
          <w:color w:val="000000" w:themeColor="text1"/>
          <w:sz w:val="28"/>
          <w:szCs w:val="28"/>
        </w:rPr>
        <w:t>7</w:t>
      </w:r>
      <w:r w:rsidR="00FD1321" w:rsidRPr="00DB3FB2">
        <w:rPr>
          <w:rFonts w:ascii="Arial" w:hAnsi="Arial" w:cs="Arial"/>
          <w:b/>
          <w:color w:val="000000" w:themeColor="text1"/>
          <w:sz w:val="28"/>
          <w:szCs w:val="28"/>
        </w:rPr>
        <w:t>. Inkrafttreten</w:t>
      </w:r>
    </w:p>
    <w:p w14:paraId="075F185B" w14:textId="798391F9" w:rsidR="007427EF" w:rsidRPr="00D42C9E" w:rsidRDefault="00496763" w:rsidP="00DB3FB2">
      <w:pPr>
        <w:pStyle w:val="StandardWeb"/>
        <w:rPr>
          <w:rFonts w:ascii="Arial" w:hAnsi="Arial" w:cs="Arial"/>
          <w:color w:val="000000" w:themeColor="text1"/>
        </w:rPr>
      </w:pPr>
      <w:r w:rsidRPr="00D42C9E">
        <w:rPr>
          <w:rFonts w:ascii="Arial" w:hAnsi="Arial" w:cs="Arial"/>
          <w:color w:val="000000" w:themeColor="text1"/>
          <w:sz w:val="22"/>
          <w:szCs w:val="22"/>
        </w:rPr>
        <w:t>Die Richtlinie tritt am 1</w:t>
      </w:r>
      <w:r w:rsidR="00FD1321">
        <w:rPr>
          <w:rFonts w:ascii="Arial" w:hAnsi="Arial" w:cs="Arial"/>
          <w:color w:val="000000" w:themeColor="text1"/>
          <w:sz w:val="22"/>
          <w:szCs w:val="22"/>
        </w:rPr>
        <w:t>3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>.</w:t>
      </w:r>
      <w:r w:rsidR="00C10191" w:rsidRPr="00D42C9E">
        <w:rPr>
          <w:rFonts w:ascii="Arial" w:hAnsi="Arial" w:cs="Arial"/>
          <w:color w:val="000000" w:themeColor="text1"/>
          <w:sz w:val="22"/>
          <w:szCs w:val="22"/>
        </w:rPr>
        <w:t>1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>0.202</w:t>
      </w:r>
      <w:r w:rsidR="00C10191" w:rsidRPr="00D42C9E">
        <w:rPr>
          <w:rFonts w:ascii="Arial" w:hAnsi="Arial" w:cs="Arial"/>
          <w:color w:val="000000" w:themeColor="text1"/>
          <w:sz w:val="22"/>
          <w:szCs w:val="22"/>
        </w:rPr>
        <w:t>2</w:t>
      </w:r>
      <w:r w:rsidRPr="00D42C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F7906">
        <w:rPr>
          <w:rFonts w:ascii="Arial" w:hAnsi="Arial" w:cs="Arial"/>
          <w:color w:val="000000" w:themeColor="text1"/>
          <w:sz w:val="22"/>
          <w:szCs w:val="22"/>
        </w:rPr>
        <w:t>in Kraft</w:t>
      </w:r>
      <w:r w:rsidR="00FD1321">
        <w:rPr>
          <w:rFonts w:ascii="Arial" w:hAnsi="Arial" w:cs="Arial"/>
          <w:color w:val="000000" w:themeColor="text1"/>
          <w:sz w:val="22"/>
          <w:szCs w:val="22"/>
        </w:rPr>
        <w:t xml:space="preserve"> und wird erstmals für den Förderzeitraum ab dem </w:t>
      </w:r>
      <w:r w:rsidR="001A33A4">
        <w:rPr>
          <w:rFonts w:ascii="Arial" w:hAnsi="Arial" w:cs="Arial"/>
          <w:color w:val="000000" w:themeColor="text1"/>
          <w:sz w:val="22"/>
          <w:szCs w:val="22"/>
        </w:rPr>
        <w:t>0</w:t>
      </w:r>
      <w:r w:rsidR="00FD1321">
        <w:rPr>
          <w:rFonts w:ascii="Arial" w:hAnsi="Arial" w:cs="Arial"/>
          <w:color w:val="000000" w:themeColor="text1"/>
          <w:sz w:val="22"/>
          <w:szCs w:val="22"/>
        </w:rPr>
        <w:t>1.</w:t>
      </w:r>
      <w:r w:rsidR="001A33A4">
        <w:rPr>
          <w:rFonts w:ascii="Arial" w:hAnsi="Arial" w:cs="Arial"/>
          <w:color w:val="000000" w:themeColor="text1"/>
          <w:sz w:val="22"/>
          <w:szCs w:val="22"/>
        </w:rPr>
        <w:t>01.</w:t>
      </w:r>
      <w:r w:rsidR="00FD1321">
        <w:rPr>
          <w:rFonts w:ascii="Arial" w:hAnsi="Arial" w:cs="Arial"/>
          <w:color w:val="000000" w:themeColor="text1"/>
          <w:sz w:val="22"/>
          <w:szCs w:val="22"/>
        </w:rPr>
        <w:t>2023 angewandt.</w:t>
      </w:r>
      <w:r w:rsidR="009F79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sectPr w:rsidR="007427EF" w:rsidRPr="00D42C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96B81" w16cex:dateUtc="2022-08-06T20:36:00Z"/>
  <w16cex:commentExtensible w16cex:durableId="269A009C" w16cex:dateUtc="2022-08-07T07:13:00Z"/>
  <w16cex:commentExtensible w16cex:durableId="269A02D2" w16cex:dateUtc="2022-08-07T07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53CD8E" w16cid:durableId="26996B81"/>
  <w16cid:commentId w16cid:paraId="184D7B6F" w16cid:durableId="269A009C"/>
  <w16cid:commentId w16cid:paraId="026F0F11" w16cid:durableId="269A02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81065" w14:textId="77777777" w:rsidR="0059266E" w:rsidRDefault="0059266E" w:rsidP="00A04148">
      <w:r>
        <w:separator/>
      </w:r>
    </w:p>
  </w:endnote>
  <w:endnote w:type="continuationSeparator" w:id="0">
    <w:p w14:paraId="08C58A2B" w14:textId="77777777" w:rsidR="0059266E" w:rsidRDefault="0059266E" w:rsidP="00A0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209457919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865B210" w14:textId="39E0D60A" w:rsidR="003C69DA" w:rsidRDefault="003C69DA" w:rsidP="00D42C9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0F788B">
          <w:rPr>
            <w:rStyle w:val="Seitenzahl"/>
            <w:noProof/>
          </w:rPr>
          <w:t>5</w:t>
        </w:r>
        <w:r>
          <w:rPr>
            <w:rStyle w:val="Seitenzahl"/>
          </w:rPr>
          <w:fldChar w:fldCharType="end"/>
        </w:r>
      </w:p>
    </w:sdtContent>
  </w:sdt>
  <w:p w14:paraId="2F804F0F" w14:textId="77777777" w:rsidR="003C69DA" w:rsidRDefault="003C69DA" w:rsidP="00D42C9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  <w:rFonts w:ascii="Arial" w:hAnsi="Arial" w:cs="Arial"/>
      </w:rPr>
      <w:id w:val="131405904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E1CF441" w14:textId="6EB4576C" w:rsidR="003C69DA" w:rsidRPr="0008286A" w:rsidRDefault="003C69DA" w:rsidP="00D42C9E">
        <w:pPr>
          <w:pStyle w:val="Fuzeile"/>
          <w:framePr w:wrap="none" w:vAnchor="text" w:hAnchor="margin" w:xAlign="right" w:y="1"/>
          <w:rPr>
            <w:rStyle w:val="Seitenzahl"/>
            <w:rFonts w:ascii="Arial" w:hAnsi="Arial" w:cs="Arial"/>
          </w:rPr>
        </w:pPr>
        <w:r w:rsidRPr="0008286A">
          <w:rPr>
            <w:rStyle w:val="Seitenzahl"/>
            <w:rFonts w:ascii="Arial" w:hAnsi="Arial" w:cs="Arial"/>
          </w:rPr>
          <w:fldChar w:fldCharType="begin"/>
        </w:r>
        <w:r w:rsidRPr="0008286A">
          <w:rPr>
            <w:rStyle w:val="Seitenzahl"/>
            <w:rFonts w:ascii="Arial" w:hAnsi="Arial" w:cs="Arial"/>
          </w:rPr>
          <w:instrText xml:space="preserve"> PAGE </w:instrText>
        </w:r>
        <w:r w:rsidRPr="0008286A">
          <w:rPr>
            <w:rStyle w:val="Seitenzahl"/>
            <w:rFonts w:ascii="Arial" w:hAnsi="Arial" w:cs="Arial"/>
          </w:rPr>
          <w:fldChar w:fldCharType="separate"/>
        </w:r>
        <w:r w:rsidR="0008286A">
          <w:rPr>
            <w:rStyle w:val="Seitenzahl"/>
            <w:rFonts w:ascii="Arial" w:hAnsi="Arial" w:cs="Arial"/>
            <w:noProof/>
          </w:rPr>
          <w:t>2</w:t>
        </w:r>
        <w:r w:rsidRPr="0008286A">
          <w:rPr>
            <w:rStyle w:val="Seitenzahl"/>
            <w:rFonts w:ascii="Arial" w:hAnsi="Arial" w:cs="Arial"/>
          </w:rPr>
          <w:fldChar w:fldCharType="end"/>
        </w:r>
      </w:p>
    </w:sdtContent>
  </w:sdt>
  <w:p w14:paraId="57612113" w14:textId="5C17E065" w:rsidR="00A04148" w:rsidRPr="0008286A" w:rsidRDefault="00404439" w:rsidP="00D42C9E">
    <w:pPr>
      <w:pStyle w:val="Fuzeile"/>
      <w:ind w:right="360"/>
      <w:jc w:val="right"/>
      <w:rPr>
        <w:rFonts w:ascii="Arial" w:hAnsi="Arial" w:cs="Arial"/>
        <w:sz w:val="20"/>
        <w:szCs w:val="20"/>
      </w:rPr>
    </w:pPr>
    <w:bookmarkStart w:id="0" w:name="_GoBack"/>
    <w:bookmarkEnd w:id="0"/>
    <w:r w:rsidRPr="0008286A">
      <w:rPr>
        <w:rFonts w:ascii="Arial" w:hAnsi="Arial" w:cs="Arial"/>
        <w:sz w:val="20"/>
        <w:szCs w:val="20"/>
      </w:rPr>
      <w:t>Förderrichtlinie Ausstellungsgrundvergütung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C7832" w14:textId="77777777" w:rsidR="0008286A" w:rsidRDefault="000828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856EF" w14:textId="77777777" w:rsidR="0059266E" w:rsidRDefault="0059266E" w:rsidP="00A04148">
      <w:r>
        <w:separator/>
      </w:r>
    </w:p>
  </w:footnote>
  <w:footnote w:type="continuationSeparator" w:id="0">
    <w:p w14:paraId="0BA76C01" w14:textId="77777777" w:rsidR="0059266E" w:rsidRDefault="0059266E" w:rsidP="00A0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1038663658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324521D3" w14:textId="69050F42" w:rsidR="00B052E8" w:rsidRDefault="00B052E8" w:rsidP="00D42C9E">
        <w:pPr>
          <w:pStyle w:val="Kopf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0F788B">
          <w:rPr>
            <w:rStyle w:val="Seitenzahl"/>
            <w:noProof/>
          </w:rPr>
          <w:t>5</w:t>
        </w:r>
        <w:r>
          <w:rPr>
            <w:rStyle w:val="Seitenzahl"/>
          </w:rPr>
          <w:fldChar w:fldCharType="end"/>
        </w:r>
      </w:p>
    </w:sdtContent>
  </w:sdt>
  <w:p w14:paraId="75C56F20" w14:textId="77777777" w:rsidR="00B052E8" w:rsidRDefault="00B052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4AF56" w14:textId="3AFCBEFB" w:rsidR="00B052E8" w:rsidRDefault="00B052E8" w:rsidP="00D42C9E">
    <w:pPr>
      <w:pStyle w:val="Kopfzeile"/>
      <w:framePr w:wrap="none" w:vAnchor="text" w:hAnchor="margin" w:xAlign="center" w:y="1"/>
      <w:rPr>
        <w:rStyle w:val="Seitenzahl"/>
      </w:rPr>
    </w:pPr>
  </w:p>
  <w:p w14:paraId="6D8579E3" w14:textId="4598451B" w:rsidR="00A04148" w:rsidRDefault="00A04148">
    <w:pPr>
      <w:pStyle w:val="Kopfzeile"/>
    </w:pPr>
    <w:r>
      <w:rPr>
        <w:noProof/>
        <w:lang w:eastAsia="de-DE"/>
      </w:rPr>
      <w:drawing>
        <wp:inline distT="0" distB="0" distL="0" distR="0" wp14:anchorId="44A95F8C" wp14:editId="40139362">
          <wp:extent cx="1392965" cy="296522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753" cy="312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EEF60" w14:textId="77777777" w:rsidR="0008286A" w:rsidRDefault="000828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D66BB"/>
    <w:multiLevelType w:val="hybridMultilevel"/>
    <w:tmpl w:val="AF5A7DE2"/>
    <w:lvl w:ilvl="0" w:tplc="3B327ECA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D3CAB"/>
    <w:multiLevelType w:val="multilevel"/>
    <w:tmpl w:val="78A822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129E1"/>
    <w:multiLevelType w:val="hybridMultilevel"/>
    <w:tmpl w:val="207ED02E"/>
    <w:lvl w:ilvl="0" w:tplc="073622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FA0943"/>
    <w:multiLevelType w:val="multilevel"/>
    <w:tmpl w:val="02EE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FE69EE"/>
    <w:multiLevelType w:val="multilevel"/>
    <w:tmpl w:val="36FE07F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9C28B3"/>
    <w:multiLevelType w:val="multilevel"/>
    <w:tmpl w:val="168E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D002E"/>
    <w:multiLevelType w:val="hybridMultilevel"/>
    <w:tmpl w:val="319CA5B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72539"/>
    <w:multiLevelType w:val="hybridMultilevel"/>
    <w:tmpl w:val="6EECB9CC"/>
    <w:lvl w:ilvl="0" w:tplc="5F7469FC">
      <w:start w:val="1"/>
      <w:numFmt w:val="lowerLetter"/>
      <w:lvlText w:val="%1)"/>
      <w:lvlJc w:val="left"/>
      <w:pPr>
        <w:ind w:left="110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77"/>
    <w:rsid w:val="000028AC"/>
    <w:rsid w:val="000061F0"/>
    <w:rsid w:val="00010A86"/>
    <w:rsid w:val="00014EE9"/>
    <w:rsid w:val="0003024F"/>
    <w:rsid w:val="00047877"/>
    <w:rsid w:val="000619A9"/>
    <w:rsid w:val="0008286A"/>
    <w:rsid w:val="00084FC9"/>
    <w:rsid w:val="0009365F"/>
    <w:rsid w:val="000964E5"/>
    <w:rsid w:val="000B2DEC"/>
    <w:rsid w:val="000C140C"/>
    <w:rsid w:val="000C2A87"/>
    <w:rsid w:val="000E456C"/>
    <w:rsid w:val="000F788B"/>
    <w:rsid w:val="00102A4C"/>
    <w:rsid w:val="00105EFB"/>
    <w:rsid w:val="00132FD7"/>
    <w:rsid w:val="00150E6B"/>
    <w:rsid w:val="001A33A4"/>
    <w:rsid w:val="001A4309"/>
    <w:rsid w:val="001B0B0E"/>
    <w:rsid w:val="001C51D0"/>
    <w:rsid w:val="001D3C2E"/>
    <w:rsid w:val="001E0E14"/>
    <w:rsid w:val="00203E28"/>
    <w:rsid w:val="00227019"/>
    <w:rsid w:val="00283E62"/>
    <w:rsid w:val="002B4F5A"/>
    <w:rsid w:val="002E3A51"/>
    <w:rsid w:val="002E5914"/>
    <w:rsid w:val="002F5ADF"/>
    <w:rsid w:val="00302F79"/>
    <w:rsid w:val="0032217D"/>
    <w:rsid w:val="00335030"/>
    <w:rsid w:val="00342814"/>
    <w:rsid w:val="00343F94"/>
    <w:rsid w:val="00355FE8"/>
    <w:rsid w:val="003649E6"/>
    <w:rsid w:val="00374DF6"/>
    <w:rsid w:val="003828FF"/>
    <w:rsid w:val="003858C1"/>
    <w:rsid w:val="00385D76"/>
    <w:rsid w:val="003B4F6D"/>
    <w:rsid w:val="003C578B"/>
    <w:rsid w:val="003C69DA"/>
    <w:rsid w:val="00404439"/>
    <w:rsid w:val="004150AE"/>
    <w:rsid w:val="004243C0"/>
    <w:rsid w:val="00437991"/>
    <w:rsid w:val="0049077A"/>
    <w:rsid w:val="00490B47"/>
    <w:rsid w:val="004931D1"/>
    <w:rsid w:val="00495992"/>
    <w:rsid w:val="00496763"/>
    <w:rsid w:val="004C157B"/>
    <w:rsid w:val="00506021"/>
    <w:rsid w:val="00520160"/>
    <w:rsid w:val="00555BB2"/>
    <w:rsid w:val="00574DA8"/>
    <w:rsid w:val="005819F2"/>
    <w:rsid w:val="0059266E"/>
    <w:rsid w:val="00597E98"/>
    <w:rsid w:val="005A2E58"/>
    <w:rsid w:val="005B38D3"/>
    <w:rsid w:val="005C103E"/>
    <w:rsid w:val="005C2665"/>
    <w:rsid w:val="005C6648"/>
    <w:rsid w:val="006068F6"/>
    <w:rsid w:val="00627BC2"/>
    <w:rsid w:val="00630FC1"/>
    <w:rsid w:val="00643DE8"/>
    <w:rsid w:val="00674B0C"/>
    <w:rsid w:val="006770C0"/>
    <w:rsid w:val="006841E3"/>
    <w:rsid w:val="0069455D"/>
    <w:rsid w:val="006955D5"/>
    <w:rsid w:val="006C59F0"/>
    <w:rsid w:val="00710A59"/>
    <w:rsid w:val="007278E6"/>
    <w:rsid w:val="007336B8"/>
    <w:rsid w:val="00736867"/>
    <w:rsid w:val="007427EF"/>
    <w:rsid w:val="00756A31"/>
    <w:rsid w:val="00787C49"/>
    <w:rsid w:val="00792062"/>
    <w:rsid w:val="007B11F4"/>
    <w:rsid w:val="007B423D"/>
    <w:rsid w:val="007D4894"/>
    <w:rsid w:val="007F62CD"/>
    <w:rsid w:val="00837D02"/>
    <w:rsid w:val="00866027"/>
    <w:rsid w:val="00882BD0"/>
    <w:rsid w:val="008A3C86"/>
    <w:rsid w:val="008B78FF"/>
    <w:rsid w:val="008D17F6"/>
    <w:rsid w:val="008D31DD"/>
    <w:rsid w:val="009309CC"/>
    <w:rsid w:val="00946A96"/>
    <w:rsid w:val="00950CBD"/>
    <w:rsid w:val="00996A3A"/>
    <w:rsid w:val="00997889"/>
    <w:rsid w:val="009A29F0"/>
    <w:rsid w:val="009E4E39"/>
    <w:rsid w:val="009F7906"/>
    <w:rsid w:val="00A04148"/>
    <w:rsid w:val="00A07E7A"/>
    <w:rsid w:val="00A167CC"/>
    <w:rsid w:val="00A312CB"/>
    <w:rsid w:val="00A4523C"/>
    <w:rsid w:val="00A47032"/>
    <w:rsid w:val="00A5533A"/>
    <w:rsid w:val="00A616CC"/>
    <w:rsid w:val="00A75571"/>
    <w:rsid w:val="00A860EC"/>
    <w:rsid w:val="00AF5D39"/>
    <w:rsid w:val="00AF62F7"/>
    <w:rsid w:val="00B052E8"/>
    <w:rsid w:val="00B25488"/>
    <w:rsid w:val="00B30609"/>
    <w:rsid w:val="00B34524"/>
    <w:rsid w:val="00B72CF6"/>
    <w:rsid w:val="00BF4890"/>
    <w:rsid w:val="00C05AC2"/>
    <w:rsid w:val="00C07751"/>
    <w:rsid w:val="00C10191"/>
    <w:rsid w:val="00C301A2"/>
    <w:rsid w:val="00C31DD3"/>
    <w:rsid w:val="00C7080F"/>
    <w:rsid w:val="00C81E7A"/>
    <w:rsid w:val="00C81E80"/>
    <w:rsid w:val="00D2001F"/>
    <w:rsid w:val="00D42C9E"/>
    <w:rsid w:val="00D50692"/>
    <w:rsid w:val="00D52179"/>
    <w:rsid w:val="00D55EB0"/>
    <w:rsid w:val="00D75E2A"/>
    <w:rsid w:val="00D76B7A"/>
    <w:rsid w:val="00D92339"/>
    <w:rsid w:val="00D96279"/>
    <w:rsid w:val="00DB3FB2"/>
    <w:rsid w:val="00DB51C9"/>
    <w:rsid w:val="00DB70C3"/>
    <w:rsid w:val="00DC6C01"/>
    <w:rsid w:val="00DD38D8"/>
    <w:rsid w:val="00DE1B6A"/>
    <w:rsid w:val="00DF268F"/>
    <w:rsid w:val="00DF28BE"/>
    <w:rsid w:val="00E249EB"/>
    <w:rsid w:val="00E405EA"/>
    <w:rsid w:val="00E535A1"/>
    <w:rsid w:val="00E554E9"/>
    <w:rsid w:val="00E556E2"/>
    <w:rsid w:val="00E979A4"/>
    <w:rsid w:val="00EB0A9B"/>
    <w:rsid w:val="00EC24C0"/>
    <w:rsid w:val="00EF3BDB"/>
    <w:rsid w:val="00EF52CF"/>
    <w:rsid w:val="00F05465"/>
    <w:rsid w:val="00F311A0"/>
    <w:rsid w:val="00F42A39"/>
    <w:rsid w:val="00F43F7F"/>
    <w:rsid w:val="00F558AD"/>
    <w:rsid w:val="00F558F3"/>
    <w:rsid w:val="00F57AAA"/>
    <w:rsid w:val="00F734D3"/>
    <w:rsid w:val="00FA2EF7"/>
    <w:rsid w:val="00FD1321"/>
    <w:rsid w:val="00FF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583D"/>
  <w15:chartTrackingRefBased/>
  <w15:docId w15:val="{D18DE376-14B0-3945-B3CE-D44E8D30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6A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427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einLeerraum">
    <w:name w:val="No Spacing"/>
    <w:uiPriority w:val="1"/>
    <w:qFormat/>
    <w:rsid w:val="005C2665"/>
  </w:style>
  <w:style w:type="paragraph" w:styleId="Kopfzeile">
    <w:name w:val="header"/>
    <w:basedOn w:val="Standard"/>
    <w:link w:val="KopfzeileZchn"/>
    <w:uiPriority w:val="99"/>
    <w:unhideWhenUsed/>
    <w:rsid w:val="00A041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4148"/>
  </w:style>
  <w:style w:type="paragraph" w:styleId="Fuzeile">
    <w:name w:val="footer"/>
    <w:basedOn w:val="Standard"/>
    <w:link w:val="FuzeileZchn"/>
    <w:uiPriority w:val="99"/>
    <w:unhideWhenUsed/>
    <w:rsid w:val="00A041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4148"/>
  </w:style>
  <w:style w:type="character" w:styleId="Hyperlink">
    <w:name w:val="Hyperlink"/>
    <w:basedOn w:val="Absatz-Standardschriftart"/>
    <w:uiPriority w:val="99"/>
    <w:unhideWhenUsed/>
    <w:rsid w:val="000619A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619A9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B052E8"/>
  </w:style>
  <w:style w:type="paragraph" w:styleId="berarbeitung">
    <w:name w:val="Revision"/>
    <w:hidden/>
    <w:uiPriority w:val="99"/>
    <w:semiHidden/>
    <w:rsid w:val="00E556E2"/>
  </w:style>
  <w:style w:type="character" w:styleId="Kommentarzeichen">
    <w:name w:val="annotation reference"/>
    <w:basedOn w:val="Absatz-Standardschriftart"/>
    <w:uiPriority w:val="99"/>
    <w:semiHidden/>
    <w:unhideWhenUsed/>
    <w:rsid w:val="00E556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56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56E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56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56E2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DB51C9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2C9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2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5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4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projekte@stuttgart.de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57C1E-8E3B-469D-BB07-4F6C1283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1173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Wall, Tobias</cp:lastModifiedBy>
  <cp:revision>15</cp:revision>
  <cp:lastPrinted>2022-09-13T08:46:00Z</cp:lastPrinted>
  <dcterms:created xsi:type="dcterms:W3CDTF">2022-09-19T07:42:00Z</dcterms:created>
  <dcterms:modified xsi:type="dcterms:W3CDTF">2022-09-19T08:34:00Z</dcterms:modified>
</cp:coreProperties>
</file>