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27" w:rsidRPr="004F4F00" w:rsidRDefault="005F0227" w:rsidP="005F0227">
      <w:pPr>
        <w:pStyle w:val="berschrift5"/>
        <w:keepNext w:val="0"/>
        <w:widowControl w:val="0"/>
        <w:tabs>
          <w:tab w:val="left" w:pos="567"/>
          <w:tab w:val="left" w:pos="3402"/>
        </w:tabs>
        <w:spacing w:line="320" w:lineRule="atLeast"/>
        <w:jc w:val="center"/>
        <w:rPr>
          <w:rFonts w:asciiTheme="minorHAnsi" w:hAnsiTheme="minorHAnsi" w:cstheme="minorHAnsi"/>
          <w:sz w:val="24"/>
          <w:szCs w:val="24"/>
        </w:rPr>
      </w:pPr>
      <w:r w:rsidRPr="004F4F00">
        <w:rPr>
          <w:rFonts w:asciiTheme="minorHAnsi" w:hAnsiTheme="minorHAnsi" w:cstheme="minorHAnsi"/>
          <w:sz w:val="24"/>
          <w:szCs w:val="24"/>
        </w:rPr>
        <w:t>Eigenbetrieb Stadtentwässerung Stuttgart (SES) der Landeshauptstadt Stuttgart</w:t>
      </w:r>
    </w:p>
    <w:p w:rsidR="005F0227" w:rsidRPr="004F4F00" w:rsidRDefault="005F0227" w:rsidP="005F0227">
      <w:pPr>
        <w:pStyle w:val="berschrift1"/>
        <w:keepNext w:val="0"/>
        <w:widowControl w:val="0"/>
        <w:spacing w:line="320" w:lineRule="atLeast"/>
        <w:jc w:val="center"/>
        <w:rPr>
          <w:rFonts w:asciiTheme="minorHAnsi" w:hAnsiTheme="minorHAnsi" w:cstheme="minorHAnsi"/>
        </w:rPr>
      </w:pPr>
      <w:r w:rsidRPr="004F4F00">
        <w:rPr>
          <w:rFonts w:asciiTheme="minorHAnsi" w:hAnsiTheme="minorHAnsi" w:cstheme="minorHAnsi"/>
        </w:rPr>
        <w:t>Lagebe</w:t>
      </w:r>
      <w:r>
        <w:rPr>
          <w:rFonts w:asciiTheme="minorHAnsi" w:hAnsiTheme="minorHAnsi" w:cstheme="minorHAnsi"/>
        </w:rPr>
        <w:t>richt für das Geschäftsjahr 2018</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2"/>
        <w:widowControl w:val="0"/>
        <w:spacing w:line="320" w:lineRule="atLeast"/>
        <w:rPr>
          <w:rFonts w:asciiTheme="minorHAnsi" w:hAnsiTheme="minorHAnsi" w:cstheme="minorHAnsi"/>
          <w:b/>
          <w:sz w:val="24"/>
          <w:szCs w:val="24"/>
        </w:rPr>
      </w:pPr>
      <w:r>
        <w:rPr>
          <w:rFonts w:asciiTheme="minorHAnsi" w:hAnsiTheme="minorHAnsi" w:cstheme="minorHAnsi"/>
          <w:b/>
          <w:sz w:val="24"/>
          <w:szCs w:val="24"/>
        </w:rPr>
        <w:t>1.</w:t>
      </w:r>
      <w:r>
        <w:rPr>
          <w:rFonts w:asciiTheme="minorHAnsi" w:hAnsiTheme="minorHAnsi" w:cstheme="minorHAnsi"/>
          <w:b/>
          <w:sz w:val="24"/>
          <w:szCs w:val="24"/>
        </w:rPr>
        <w:tab/>
      </w:r>
      <w:r w:rsidRPr="004F4F00">
        <w:rPr>
          <w:rFonts w:asciiTheme="minorHAnsi" w:hAnsiTheme="minorHAnsi" w:cstheme="minorHAnsi"/>
          <w:b/>
          <w:sz w:val="24"/>
          <w:szCs w:val="24"/>
        </w:rPr>
        <w:t>Grundlagen des Eigenbetriebs</w:t>
      </w:r>
    </w:p>
    <w:p w:rsidR="005F0227" w:rsidRDefault="005F0227" w:rsidP="005F0227">
      <w:pPr>
        <w:pStyle w:val="Textkrper2"/>
        <w:spacing w:line="320" w:lineRule="atLeast"/>
        <w:rPr>
          <w:rFonts w:asciiTheme="minorHAnsi" w:hAnsiTheme="minorHAnsi" w:cstheme="minorHAnsi"/>
          <w:b/>
          <w:sz w:val="24"/>
          <w:szCs w:val="24"/>
        </w:rPr>
      </w:pPr>
    </w:p>
    <w:p w:rsidR="005F0227" w:rsidRPr="004F4F00" w:rsidRDefault="005F0227" w:rsidP="005F0227">
      <w:pPr>
        <w:pStyle w:val="Textkrper2"/>
        <w:widowControl w:val="0"/>
        <w:spacing w:line="320" w:lineRule="atLeast"/>
        <w:rPr>
          <w:rFonts w:asciiTheme="minorHAnsi" w:hAnsiTheme="minorHAnsi" w:cstheme="minorHAnsi"/>
          <w:b/>
          <w:sz w:val="24"/>
          <w:szCs w:val="24"/>
        </w:rPr>
      </w:pPr>
      <w:r>
        <w:rPr>
          <w:rFonts w:asciiTheme="minorHAnsi" w:hAnsiTheme="minorHAnsi" w:cstheme="minorHAnsi"/>
          <w:b/>
          <w:sz w:val="24"/>
          <w:szCs w:val="24"/>
        </w:rPr>
        <w:t>1.1</w:t>
      </w:r>
      <w:r>
        <w:rPr>
          <w:rFonts w:asciiTheme="minorHAnsi" w:hAnsiTheme="minorHAnsi" w:cstheme="minorHAnsi"/>
          <w:b/>
          <w:sz w:val="24"/>
          <w:szCs w:val="24"/>
        </w:rPr>
        <w:tab/>
        <w:t>Geschäftsmodell des Eigenbetriebs</w:t>
      </w:r>
    </w:p>
    <w:p w:rsidR="005F0227" w:rsidRDefault="005F0227" w:rsidP="005F0227">
      <w:pPr>
        <w:pStyle w:val="Textkrper2"/>
        <w:spacing w:line="320" w:lineRule="atLeast"/>
        <w:rPr>
          <w:rFonts w:asciiTheme="minorHAnsi" w:hAnsiTheme="minorHAnsi" w:cstheme="minorHAnsi"/>
          <w:b/>
          <w:sz w:val="24"/>
          <w:szCs w:val="24"/>
        </w:rPr>
      </w:pPr>
    </w:p>
    <w:p w:rsidR="005F0227" w:rsidRDefault="005F0227" w:rsidP="005F0227">
      <w:pPr>
        <w:pStyle w:val="Textkrper"/>
        <w:spacing w:line="320" w:lineRule="atLeast"/>
        <w:rPr>
          <w:rFonts w:asciiTheme="minorHAnsi" w:hAnsiTheme="minorHAnsi" w:cstheme="minorHAnsi"/>
          <w:b w:val="0"/>
        </w:rPr>
      </w:pPr>
      <w:r>
        <w:rPr>
          <w:rFonts w:asciiTheme="minorHAnsi" w:hAnsiTheme="minorHAnsi" w:cstheme="minorHAnsi"/>
          <w:b w:val="0"/>
        </w:rPr>
        <w:t>Die Stadtentwässerung Stuttgart ist ein zertifizierter Eigenbetrieb der Abwasserwirtschaft</w:t>
      </w:r>
      <w:r w:rsidRPr="00863C3B">
        <w:rPr>
          <w:rFonts w:asciiTheme="minorHAnsi" w:hAnsiTheme="minorHAnsi" w:cstheme="minorHAnsi"/>
          <w:b w:val="0"/>
        </w:rPr>
        <w:t xml:space="preserve">. </w:t>
      </w:r>
      <w:r w:rsidRPr="00874A9A">
        <w:rPr>
          <w:rFonts w:asciiTheme="minorHAnsi" w:hAnsiTheme="minorHAnsi" w:cstheme="minorHAnsi"/>
          <w:b w:val="0"/>
        </w:rPr>
        <w:t xml:space="preserve">Aufgabe der SES ist die schadlose Ableitung und Behandlung von Abwässern der Landeshauptstadt Stuttgart und neun Nachbarstädten der Region einschließlich der Klärschlammverwertung. Damit verbunden sind umfassende </w:t>
      </w:r>
      <w:r>
        <w:rPr>
          <w:rFonts w:asciiTheme="minorHAnsi" w:hAnsiTheme="minorHAnsi" w:cstheme="minorHAnsi"/>
          <w:b w:val="0"/>
        </w:rPr>
        <w:t>A</w:t>
      </w:r>
      <w:r w:rsidRPr="00874A9A">
        <w:rPr>
          <w:rFonts w:asciiTheme="minorHAnsi" w:hAnsiTheme="minorHAnsi" w:cstheme="minorHAnsi"/>
          <w:b w:val="0"/>
        </w:rPr>
        <w:t>ufgaben im Ausbau und Erhalt der Abwasser-Infrastruktur.</w:t>
      </w:r>
      <w:r>
        <w:rPr>
          <w:rFonts w:asciiTheme="minorHAnsi" w:hAnsiTheme="minorHAnsi" w:cstheme="minorHAnsi"/>
          <w:b w:val="0"/>
        </w:rPr>
        <w:t xml:space="preserve"> Die SES</w:t>
      </w:r>
      <w:r w:rsidRPr="00863C3B">
        <w:rPr>
          <w:rFonts w:asciiTheme="minorHAnsi" w:hAnsiTheme="minorHAnsi" w:cstheme="minorHAnsi"/>
          <w:b w:val="0"/>
        </w:rPr>
        <w:t xml:space="preserve"> dient dem Umweltschu</w:t>
      </w:r>
      <w:r>
        <w:rPr>
          <w:rFonts w:asciiTheme="minorHAnsi" w:hAnsiTheme="minorHAnsi" w:cstheme="minorHAnsi"/>
          <w:b w:val="0"/>
        </w:rPr>
        <w:t>tz und der Gesundheitsvorsorge. Seit 2018 ist die SES als erster kommunaler Stadtentwässerungsbetrieb weltweit gemeinwohlbilanziert.</w:t>
      </w:r>
    </w:p>
    <w:p w:rsidR="005F0227" w:rsidRPr="004F4F00" w:rsidRDefault="005F0227" w:rsidP="005F0227">
      <w:pPr>
        <w:pStyle w:val="Textkrper2"/>
        <w:spacing w:line="320" w:lineRule="atLeast"/>
        <w:rPr>
          <w:rFonts w:asciiTheme="minorHAnsi" w:hAnsiTheme="minorHAnsi" w:cstheme="minorHAnsi"/>
          <w:b/>
          <w:sz w:val="24"/>
          <w:szCs w:val="24"/>
        </w:rPr>
      </w:pPr>
    </w:p>
    <w:p w:rsidR="005F0227" w:rsidRDefault="005F0227" w:rsidP="005F0227">
      <w:pPr>
        <w:pStyle w:val="Textkrper2"/>
        <w:widowControl w:val="0"/>
        <w:spacing w:line="320" w:lineRule="atLeast"/>
        <w:rPr>
          <w:rFonts w:asciiTheme="minorHAnsi" w:hAnsiTheme="minorHAnsi" w:cstheme="minorHAnsi"/>
          <w:sz w:val="24"/>
          <w:szCs w:val="24"/>
        </w:rPr>
      </w:pPr>
      <w:r w:rsidRPr="00951363">
        <w:rPr>
          <w:rFonts w:asciiTheme="minorHAnsi" w:hAnsiTheme="minorHAnsi" w:cstheme="minorHAnsi"/>
          <w:sz w:val="24"/>
          <w:szCs w:val="24"/>
        </w:rPr>
        <w:t>M</w:t>
      </w:r>
      <w:r>
        <w:rPr>
          <w:rFonts w:asciiTheme="minorHAnsi" w:hAnsiTheme="minorHAnsi" w:cstheme="minorHAnsi"/>
          <w:sz w:val="24"/>
          <w:szCs w:val="24"/>
        </w:rPr>
        <w:t xml:space="preserve">it </w:t>
      </w:r>
      <w:r w:rsidRPr="00B155BB">
        <w:rPr>
          <w:rFonts w:asciiTheme="minorHAnsi" w:hAnsiTheme="minorHAnsi" w:cstheme="minorHAnsi"/>
          <w:sz w:val="24"/>
          <w:szCs w:val="24"/>
        </w:rPr>
        <w:t>339</w:t>
      </w:r>
      <w:r>
        <w:rPr>
          <w:rFonts w:asciiTheme="minorHAnsi" w:hAnsiTheme="minorHAnsi" w:cstheme="minorHAnsi"/>
          <w:sz w:val="24"/>
          <w:szCs w:val="24"/>
        </w:rPr>
        <w:t xml:space="preserve"> Mitarbeiterinnen und Mitarbeitern, 32</w:t>
      </w:r>
      <w:r w:rsidRPr="00951363">
        <w:rPr>
          <w:rFonts w:asciiTheme="minorHAnsi" w:hAnsiTheme="minorHAnsi" w:cstheme="minorHAnsi"/>
          <w:sz w:val="24"/>
          <w:szCs w:val="24"/>
        </w:rPr>
        <w:t xml:space="preserve"> Auszubildende</w:t>
      </w:r>
      <w:r>
        <w:rPr>
          <w:rFonts w:asciiTheme="minorHAnsi" w:hAnsiTheme="minorHAnsi" w:cstheme="minorHAnsi"/>
          <w:sz w:val="24"/>
          <w:szCs w:val="24"/>
        </w:rPr>
        <w:t>n</w:t>
      </w:r>
      <w:r w:rsidRPr="00951363">
        <w:rPr>
          <w:rFonts w:asciiTheme="minorHAnsi" w:hAnsiTheme="minorHAnsi" w:cstheme="minorHAnsi"/>
          <w:sz w:val="24"/>
          <w:szCs w:val="24"/>
        </w:rPr>
        <w:t xml:space="preserve"> und e</w:t>
      </w:r>
      <w:r>
        <w:rPr>
          <w:rFonts w:asciiTheme="minorHAnsi" w:hAnsiTheme="minorHAnsi" w:cstheme="minorHAnsi"/>
          <w:sz w:val="24"/>
          <w:szCs w:val="24"/>
        </w:rPr>
        <w:t>inem Anlage</w:t>
      </w:r>
      <w:r>
        <w:rPr>
          <w:rFonts w:asciiTheme="minorHAnsi" w:hAnsiTheme="minorHAnsi" w:cstheme="minorHAnsi"/>
          <w:sz w:val="24"/>
          <w:szCs w:val="24"/>
        </w:rPr>
        <w:softHyphen/>
        <w:t>-</w:t>
      </w:r>
      <w:r>
        <w:rPr>
          <w:rFonts w:asciiTheme="minorHAnsi" w:hAnsiTheme="minorHAnsi" w:cstheme="minorHAnsi"/>
          <w:sz w:val="24"/>
          <w:szCs w:val="24"/>
        </w:rPr>
        <w:br/>
      </w:r>
      <w:proofErr w:type="spellStart"/>
      <w:r>
        <w:rPr>
          <w:rFonts w:asciiTheme="minorHAnsi" w:hAnsiTheme="minorHAnsi" w:cstheme="minorHAnsi"/>
          <w:sz w:val="24"/>
          <w:szCs w:val="24"/>
        </w:rPr>
        <w:t>vermögen</w:t>
      </w:r>
      <w:proofErr w:type="spellEnd"/>
      <w:r>
        <w:rPr>
          <w:rFonts w:asciiTheme="minorHAnsi" w:hAnsiTheme="minorHAnsi" w:cstheme="minorHAnsi"/>
          <w:sz w:val="24"/>
          <w:szCs w:val="24"/>
        </w:rPr>
        <w:t xml:space="preserve"> von 793</w:t>
      </w:r>
      <w:r w:rsidRPr="00D81570">
        <w:rPr>
          <w:rFonts w:asciiTheme="minorHAnsi" w:hAnsiTheme="minorHAnsi" w:cstheme="minorHAnsi"/>
          <w:sz w:val="24"/>
          <w:szCs w:val="24"/>
        </w:rPr>
        <w:t> M</w:t>
      </w:r>
      <w:r w:rsidRPr="001501DF">
        <w:rPr>
          <w:rFonts w:asciiTheme="minorHAnsi" w:hAnsiTheme="minorHAnsi" w:cstheme="minorHAnsi"/>
          <w:sz w:val="24"/>
          <w:szCs w:val="24"/>
        </w:rPr>
        <w:t>io.</w:t>
      </w:r>
      <w:r w:rsidRPr="004F4F00">
        <w:rPr>
          <w:rFonts w:asciiTheme="minorHAnsi" w:hAnsiTheme="minorHAnsi" w:cstheme="minorHAnsi"/>
          <w:sz w:val="24"/>
          <w:szCs w:val="24"/>
        </w:rPr>
        <w:t xml:space="preserve"> EUR ist die SES bundesweit der drittgrößte Eigenbetri</w:t>
      </w:r>
      <w:r>
        <w:rPr>
          <w:rFonts w:asciiTheme="minorHAnsi" w:hAnsiTheme="minorHAnsi" w:cstheme="minorHAnsi"/>
          <w:sz w:val="24"/>
          <w:szCs w:val="24"/>
        </w:rPr>
        <w:t xml:space="preserve">eb der Branche. Er </w:t>
      </w:r>
      <w:r w:rsidRPr="004F4F00">
        <w:rPr>
          <w:rFonts w:asciiTheme="minorHAnsi" w:hAnsiTheme="minorHAnsi" w:cstheme="minorHAnsi"/>
          <w:sz w:val="24"/>
          <w:szCs w:val="24"/>
        </w:rPr>
        <w:t xml:space="preserve">gehört zu den Vorzeigeunternehmen der deutschen Wasserwirtschaft. Die SES ist seit 1995 organisatorisch im Tiefbauamt der Landeshauptstadt Stuttgart </w:t>
      </w:r>
      <w:r>
        <w:rPr>
          <w:rFonts w:asciiTheme="minorHAnsi" w:hAnsiTheme="minorHAnsi" w:cstheme="minorHAnsi"/>
          <w:sz w:val="24"/>
          <w:szCs w:val="24"/>
        </w:rPr>
        <w:br/>
      </w:r>
      <w:r w:rsidRPr="004F4F00">
        <w:rPr>
          <w:rFonts w:asciiTheme="minorHAnsi" w:hAnsiTheme="minorHAnsi" w:cstheme="minorHAnsi"/>
          <w:sz w:val="24"/>
          <w:szCs w:val="24"/>
        </w:rPr>
        <w:t>integriert.</w:t>
      </w:r>
    </w:p>
    <w:p w:rsidR="005F0227" w:rsidRDefault="005F0227" w:rsidP="005F0227">
      <w:pPr>
        <w:pStyle w:val="Textkrper2"/>
        <w:widowControl w:val="0"/>
        <w:spacing w:line="320" w:lineRule="atLeast"/>
        <w:rPr>
          <w:rFonts w:asciiTheme="minorHAnsi" w:hAnsiTheme="minorHAnsi" w:cstheme="minorHAnsi"/>
          <w:sz w:val="24"/>
          <w:szCs w:val="24"/>
        </w:rPr>
      </w:pPr>
    </w:p>
    <w:p w:rsidR="005F0227" w:rsidRPr="004F4F00" w:rsidRDefault="005F0227" w:rsidP="005F0227">
      <w:pPr>
        <w:pStyle w:val="Textkrper2"/>
        <w:widowControl w:val="0"/>
        <w:spacing w:line="320" w:lineRule="atLeast"/>
        <w:rPr>
          <w:rFonts w:asciiTheme="minorHAnsi" w:hAnsiTheme="minorHAnsi" w:cstheme="minorHAnsi"/>
          <w:sz w:val="24"/>
          <w:szCs w:val="24"/>
        </w:rPr>
      </w:pPr>
    </w:p>
    <w:p w:rsidR="005F0227" w:rsidRDefault="005F0227" w:rsidP="005F0227">
      <w:pPr>
        <w:pStyle w:val="Textkrper"/>
        <w:spacing w:line="320" w:lineRule="atLeast"/>
        <w:jc w:val="left"/>
        <w:rPr>
          <w:rFonts w:asciiTheme="minorHAnsi" w:hAnsiTheme="minorHAnsi" w:cstheme="minorHAnsi"/>
          <w:shd w:val="clear" w:color="auto" w:fill="FFFFFF" w:themeFill="background1"/>
        </w:rPr>
      </w:pPr>
      <w:r>
        <w:rPr>
          <w:rFonts w:asciiTheme="minorHAnsi" w:hAnsiTheme="minorHAnsi" w:cstheme="minorHAnsi"/>
          <w:bCs w:val="0"/>
          <w:caps/>
        </w:rPr>
        <w:t>1.2</w:t>
      </w:r>
      <w:r>
        <w:rPr>
          <w:rFonts w:asciiTheme="minorHAnsi" w:hAnsiTheme="minorHAnsi" w:cstheme="minorHAnsi"/>
          <w:bCs w:val="0"/>
          <w:caps/>
        </w:rPr>
        <w:tab/>
      </w:r>
      <w:r>
        <w:rPr>
          <w:rFonts w:asciiTheme="minorHAnsi" w:hAnsiTheme="minorHAnsi" w:cstheme="minorHAnsi"/>
          <w:shd w:val="clear" w:color="auto" w:fill="FFFFFF" w:themeFill="background1"/>
        </w:rPr>
        <w:t>Ziele und Strategien</w:t>
      </w:r>
    </w:p>
    <w:p w:rsidR="005F0227" w:rsidRDefault="005F0227" w:rsidP="005F0227">
      <w:pPr>
        <w:pStyle w:val="Textkrper"/>
        <w:spacing w:line="320" w:lineRule="atLeast"/>
        <w:jc w:val="left"/>
        <w:rPr>
          <w:rFonts w:asciiTheme="minorHAnsi" w:hAnsiTheme="minorHAnsi" w:cstheme="minorHAnsi"/>
          <w:shd w:val="clear" w:color="auto" w:fill="FFFFFF" w:themeFill="background1"/>
        </w:rPr>
      </w:pPr>
    </w:p>
    <w:p w:rsidR="005F0227" w:rsidRPr="00A0505F"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 xml:space="preserve">Die Stadtentwässerung Stuttgart arbeitet mit einer klaren Strategieausrichtung und </w:t>
      </w:r>
      <w:r>
        <w:rPr>
          <w:rFonts w:asciiTheme="minorHAnsi" w:hAnsiTheme="minorHAnsi" w:cstheme="minorHAnsi"/>
          <w:sz w:val="24"/>
          <w:szCs w:val="24"/>
          <w:shd w:val="clear" w:color="auto" w:fill="FFFFFF" w:themeFill="background1"/>
        </w:rPr>
        <w:t xml:space="preserve">mit </w:t>
      </w:r>
      <w:r w:rsidRPr="004F4F00">
        <w:rPr>
          <w:rFonts w:asciiTheme="minorHAnsi" w:hAnsiTheme="minorHAnsi" w:cstheme="minorHAnsi"/>
          <w:sz w:val="24"/>
          <w:szCs w:val="24"/>
          <w:shd w:val="clear" w:color="auto" w:fill="FFFFFF" w:themeFill="background1"/>
        </w:rPr>
        <w:t>konsequenter Zielumsetzung.</w:t>
      </w:r>
      <w:r w:rsidRPr="004F4F00">
        <w:rPr>
          <w:rFonts w:asciiTheme="minorHAnsi" w:hAnsiTheme="minorHAnsi" w:cstheme="minorHAnsi"/>
          <w:b/>
          <w:sz w:val="24"/>
          <w:szCs w:val="24"/>
          <w:shd w:val="clear" w:color="auto" w:fill="FFFFFF"/>
        </w:rPr>
        <w:t xml:space="preserve"> </w:t>
      </w:r>
      <w:r w:rsidRPr="004F4F00">
        <w:rPr>
          <w:rFonts w:asciiTheme="minorHAnsi" w:hAnsiTheme="minorHAnsi" w:cstheme="minorHAnsi"/>
          <w:sz w:val="24"/>
          <w:szCs w:val="24"/>
          <w:shd w:val="clear" w:color="auto" w:fill="FFFFFF" w:themeFill="background1"/>
        </w:rPr>
        <w:t xml:space="preserve">Managementkonzepte und die zielstrebige Umsetzung der definierten Maßnahmen sorgen für die guten </w:t>
      </w:r>
      <w:r w:rsidRPr="00A0505F">
        <w:rPr>
          <w:rFonts w:asciiTheme="minorHAnsi" w:hAnsiTheme="minorHAnsi" w:cstheme="minorHAnsi"/>
          <w:sz w:val="24"/>
          <w:szCs w:val="24"/>
          <w:shd w:val="clear" w:color="auto" w:fill="FFFFFF" w:themeFill="background1"/>
        </w:rPr>
        <w:t xml:space="preserve">Ergebnisse des Eigenbetriebs. </w:t>
      </w:r>
      <w:r w:rsidRPr="00A0505F">
        <w:rPr>
          <w:rFonts w:asciiTheme="minorHAnsi" w:hAnsiTheme="minorHAnsi" w:cstheme="minorHAnsi"/>
          <w:sz w:val="24"/>
          <w:szCs w:val="24"/>
        </w:rPr>
        <w:t xml:space="preserve">Die Entscheidungen der SES orientieren sich an öffentlichen Belangen, Gemeinwohl, Stand der Technik und Wirtschaftlichkeit. </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spacing w:line="320" w:lineRule="atLeast"/>
        <w:rPr>
          <w:rFonts w:asciiTheme="minorHAnsi" w:hAnsiTheme="minorHAnsi" w:cstheme="minorHAnsi"/>
          <w:b w:val="0"/>
        </w:rPr>
      </w:pPr>
      <w:r>
        <w:rPr>
          <w:rFonts w:asciiTheme="minorHAnsi" w:hAnsiTheme="minorHAnsi" w:cstheme="minorHAnsi"/>
          <w:b w:val="0"/>
        </w:rPr>
        <w:t>Transparenz aller Entscheidungen ist für die SES als öffentlicher Eigenbetrieb eine Selbstverpflichtung gegenüber den Aufsichtsgremien und den Bürgerinnen und Bürgern der Landehauptstadt Stuttgart.</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 xml:space="preserve">Neben der ökonomischen Verantwortung beachtet die Betriebsleitung bei der </w:t>
      </w:r>
      <w:proofErr w:type="spellStart"/>
      <w:r w:rsidRPr="004F4F00">
        <w:rPr>
          <w:rFonts w:asciiTheme="minorHAnsi" w:hAnsiTheme="minorHAnsi" w:cstheme="minorHAnsi"/>
          <w:sz w:val="24"/>
          <w:szCs w:val="24"/>
          <w:shd w:val="clear" w:color="auto" w:fill="FFFFFF" w:themeFill="background1"/>
        </w:rPr>
        <w:t>strate</w:t>
      </w:r>
      <w:r>
        <w:rPr>
          <w:rFonts w:asciiTheme="minorHAnsi" w:hAnsiTheme="minorHAnsi" w:cstheme="minorHAnsi"/>
          <w:sz w:val="24"/>
          <w:szCs w:val="24"/>
          <w:shd w:val="clear" w:color="auto" w:fill="FFFFFF" w:themeFill="background1"/>
        </w:rPr>
        <w:softHyphen/>
      </w:r>
      <w:proofErr w:type="spellEnd"/>
      <w:r>
        <w:rPr>
          <w:rFonts w:asciiTheme="minorHAnsi" w:hAnsiTheme="minorHAnsi" w:cstheme="minorHAnsi"/>
          <w:sz w:val="24"/>
          <w:szCs w:val="24"/>
          <w:shd w:val="clear" w:color="auto" w:fill="FFFFFF" w:themeFill="background1"/>
        </w:rPr>
        <w:t>-</w:t>
      </w:r>
      <w:r w:rsidRPr="004F4F00">
        <w:rPr>
          <w:rFonts w:asciiTheme="minorHAnsi" w:hAnsiTheme="minorHAnsi" w:cstheme="minorHAnsi"/>
          <w:sz w:val="24"/>
          <w:szCs w:val="24"/>
          <w:shd w:val="clear" w:color="auto" w:fill="FFFFFF" w:themeFill="background1"/>
        </w:rPr>
        <w:t>gischen Ausrichtung organisat</w:t>
      </w:r>
      <w:r>
        <w:rPr>
          <w:rFonts w:asciiTheme="minorHAnsi" w:hAnsiTheme="minorHAnsi" w:cstheme="minorHAnsi"/>
          <w:sz w:val="24"/>
          <w:szCs w:val="24"/>
          <w:shd w:val="clear" w:color="auto" w:fill="FFFFFF" w:themeFill="background1"/>
        </w:rPr>
        <w:t>orische, soziale, ökologische und gemeinwohlorientierte Aspekte</w:t>
      </w:r>
      <w:r w:rsidRPr="004F4F00">
        <w:rPr>
          <w:rFonts w:asciiTheme="minorHAnsi" w:hAnsiTheme="minorHAnsi" w:cstheme="minorHAnsi"/>
          <w:sz w:val="24"/>
          <w:szCs w:val="24"/>
          <w:shd w:val="clear" w:color="auto" w:fill="FFFFFF" w:themeFill="background1"/>
        </w:rPr>
        <w:t>.</w:t>
      </w:r>
    </w:p>
    <w:p w:rsidR="005F0227" w:rsidRDefault="005F0227" w:rsidP="005F0227">
      <w:pPr>
        <w:spacing w:line="320" w:lineRule="atLeast"/>
        <w:rPr>
          <w:rFonts w:asciiTheme="minorHAnsi" w:hAnsiTheme="minorHAnsi" w:cstheme="minorHAnsi"/>
          <w:shd w:val="clear" w:color="auto" w:fill="FFFFFF" w:themeFill="background1"/>
        </w:rPr>
      </w:pPr>
      <w:r>
        <w:rPr>
          <w:rFonts w:asciiTheme="minorHAnsi" w:hAnsiTheme="minorHAnsi" w:cstheme="minorHAnsi"/>
          <w:shd w:val="clear" w:color="auto" w:fill="FFFFFF" w:themeFill="background1"/>
        </w:rPr>
        <w:br w:type="page"/>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lastRenderedPageBreak/>
        <w:t>Um die Zukunftsfähigkeit sicherzustellen</w:t>
      </w:r>
      <w:r w:rsidRPr="004F4F00">
        <w:rPr>
          <w:rFonts w:asciiTheme="minorHAnsi" w:hAnsiTheme="minorHAnsi" w:cstheme="minorHAnsi"/>
          <w:sz w:val="24"/>
          <w:szCs w:val="24"/>
          <w:shd w:val="clear" w:color="auto" w:fill="FFFFFF" w:themeFill="background1"/>
        </w:rPr>
        <w:t>, überprüft die SES regelmäßig ihre strategische Ausrichtung</w:t>
      </w:r>
      <w:r>
        <w:rPr>
          <w:rFonts w:asciiTheme="minorHAnsi" w:hAnsiTheme="minorHAnsi" w:cstheme="minorHAnsi"/>
          <w:sz w:val="24"/>
          <w:szCs w:val="24"/>
          <w:shd w:val="clear" w:color="auto" w:fill="FFFFFF" w:themeFill="background1"/>
        </w:rPr>
        <w:t xml:space="preserve"> durch Strategieworkshops und Transfertage. Parallel dazu wird der </w:t>
      </w:r>
      <w:r>
        <w:rPr>
          <w:rFonts w:asciiTheme="minorHAnsi" w:hAnsiTheme="minorHAnsi" w:cstheme="minorHAnsi"/>
          <w:sz w:val="24"/>
          <w:szCs w:val="24"/>
          <w:shd w:val="clear" w:color="auto" w:fill="FFFFFF" w:themeFill="background1"/>
        </w:rPr>
        <w:br/>
        <w:t xml:space="preserve">Umsetzungsstand der Ziele und Maßnahmen vierteljährlich schriftlich abgefragt, </w:t>
      </w:r>
      <w:r>
        <w:rPr>
          <w:rFonts w:asciiTheme="minorHAnsi" w:hAnsiTheme="minorHAnsi" w:cstheme="minorHAnsi"/>
          <w:sz w:val="24"/>
          <w:szCs w:val="24"/>
          <w:shd w:val="clear" w:color="auto" w:fill="FFFFFF" w:themeFill="background1"/>
        </w:rPr>
        <w:br/>
        <w:t>dargestellt und kommuniziert.</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Pr="00F3032B"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 xml:space="preserve">Die Einhaltung der gesetzlichen Vorschriften </w:t>
      </w:r>
      <w:r>
        <w:rPr>
          <w:rFonts w:asciiTheme="minorHAnsi" w:hAnsiTheme="minorHAnsi" w:cstheme="minorHAnsi"/>
          <w:sz w:val="24"/>
          <w:szCs w:val="24"/>
          <w:shd w:val="clear" w:color="auto" w:fill="FFFFFF" w:themeFill="background1"/>
        </w:rPr>
        <w:t>hat Priorität</w:t>
      </w:r>
      <w:r w:rsidRPr="004F4F00">
        <w:rPr>
          <w:rFonts w:asciiTheme="minorHAnsi" w:hAnsiTheme="minorHAnsi" w:cstheme="minorHAnsi"/>
          <w:sz w:val="24"/>
          <w:szCs w:val="24"/>
          <w:shd w:val="clear" w:color="auto" w:fill="FFFFFF" w:themeFill="background1"/>
        </w:rPr>
        <w:t>. Die SES ist eine rechtssichere Organisation</w:t>
      </w:r>
      <w:r>
        <w:rPr>
          <w:rFonts w:asciiTheme="minorHAnsi" w:hAnsiTheme="minorHAnsi" w:cstheme="minorHAnsi"/>
          <w:sz w:val="24"/>
          <w:szCs w:val="24"/>
          <w:shd w:val="clear" w:color="auto" w:fill="FFFFFF" w:themeFill="background1"/>
        </w:rPr>
        <w:t>. D</w:t>
      </w:r>
      <w:r w:rsidRPr="004F4F00">
        <w:rPr>
          <w:rFonts w:asciiTheme="minorHAnsi" w:hAnsiTheme="minorHAnsi" w:cstheme="minorHAnsi"/>
          <w:sz w:val="24"/>
          <w:szCs w:val="24"/>
          <w:shd w:val="clear" w:color="auto" w:fill="FFFFFF" w:themeFill="background1"/>
        </w:rPr>
        <w:t xml:space="preserve">ie </w:t>
      </w:r>
      <w:r>
        <w:rPr>
          <w:rFonts w:asciiTheme="minorHAnsi" w:hAnsiTheme="minorHAnsi" w:cstheme="minorHAnsi"/>
          <w:sz w:val="24"/>
          <w:szCs w:val="24"/>
          <w:shd w:val="clear" w:color="auto" w:fill="FFFFFF" w:themeFill="background1"/>
        </w:rPr>
        <w:t xml:space="preserve">Beachtung und Überprüfung der </w:t>
      </w:r>
      <w:r w:rsidRPr="004F4F00">
        <w:rPr>
          <w:rFonts w:asciiTheme="minorHAnsi" w:hAnsiTheme="minorHAnsi" w:cstheme="minorHAnsi"/>
          <w:sz w:val="24"/>
          <w:szCs w:val="24"/>
          <w:shd w:val="clear" w:color="auto" w:fill="FFFFFF" w:themeFill="background1"/>
        </w:rPr>
        <w:t>Compliance-</w:t>
      </w:r>
      <w:r w:rsidRPr="00E2193C">
        <w:rPr>
          <w:rFonts w:asciiTheme="minorHAnsi" w:hAnsiTheme="minorHAnsi" w:cstheme="minorHAnsi"/>
          <w:sz w:val="24"/>
          <w:szCs w:val="24"/>
          <w:shd w:val="clear" w:color="auto" w:fill="FFFFFF" w:themeFill="background1"/>
        </w:rPr>
        <w:t>Anforderungen</w:t>
      </w:r>
      <w:r>
        <w:rPr>
          <w:rFonts w:asciiTheme="minorHAnsi" w:hAnsiTheme="minorHAnsi" w:cstheme="minorHAnsi"/>
          <w:sz w:val="24"/>
          <w:szCs w:val="24"/>
          <w:shd w:val="clear" w:color="auto" w:fill="FFFFFF" w:themeFill="background1"/>
        </w:rPr>
        <w:t xml:space="preserve"> sind </w:t>
      </w:r>
      <w:r>
        <w:rPr>
          <w:rFonts w:asciiTheme="minorHAnsi" w:hAnsiTheme="minorHAnsi" w:cstheme="minorHAnsi"/>
          <w:sz w:val="24"/>
          <w:szCs w:val="24"/>
          <w:shd w:val="clear" w:color="auto" w:fill="FFFFFF" w:themeFill="background1"/>
        </w:rPr>
        <w:br/>
        <w:t>sichergestellt und d</w:t>
      </w:r>
      <w:r w:rsidRPr="004F4F00">
        <w:rPr>
          <w:rFonts w:asciiTheme="minorHAnsi" w:hAnsiTheme="minorHAnsi" w:cstheme="minorHAnsi"/>
          <w:sz w:val="24"/>
          <w:szCs w:val="24"/>
          <w:shd w:val="clear" w:color="auto" w:fill="FFFFFF" w:themeFill="background1"/>
        </w:rPr>
        <w:t>ie von der SES zu erfüllenden Rechtsanforderungen werden in allen Bereichen umgesetzt.</w:t>
      </w:r>
      <w:r>
        <w:rPr>
          <w:rFonts w:asciiTheme="minorHAnsi" w:hAnsiTheme="minorHAnsi" w:cstheme="minorHAnsi"/>
          <w:sz w:val="24"/>
          <w:szCs w:val="24"/>
          <w:shd w:val="clear" w:color="auto" w:fill="FFFFFF" w:themeFill="background1"/>
        </w:rPr>
        <w:t xml:space="preserve"> Eine Überprüfung der Rechtssicherheit in 2018 ergab, </w:t>
      </w:r>
      <w:r w:rsidRPr="0007605A">
        <w:rPr>
          <w:rFonts w:asciiTheme="minorHAnsi" w:hAnsiTheme="minorHAnsi" w:cstheme="minorHAnsi"/>
          <w:sz w:val="24"/>
          <w:szCs w:val="24"/>
          <w:shd w:val="clear" w:color="auto" w:fill="FFFFFF" w:themeFill="background1"/>
        </w:rPr>
        <w:t>dass das Compliance-System der SES fortentwickelt und weiter optimiert wurde.</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b/>
          <w:sz w:val="24"/>
          <w:szCs w:val="24"/>
        </w:rPr>
      </w:pPr>
      <w:r>
        <w:rPr>
          <w:rFonts w:asciiTheme="minorHAnsi" w:hAnsiTheme="minorHAnsi" w:cstheme="minorHAnsi"/>
          <w:b/>
          <w:sz w:val="24"/>
          <w:szCs w:val="24"/>
        </w:rPr>
        <w:t>2.</w:t>
      </w:r>
      <w:r>
        <w:rPr>
          <w:rFonts w:asciiTheme="minorHAnsi" w:hAnsiTheme="minorHAnsi" w:cstheme="minorHAnsi"/>
          <w:b/>
          <w:sz w:val="24"/>
          <w:szCs w:val="24"/>
        </w:rPr>
        <w:tab/>
      </w:r>
      <w:r w:rsidRPr="004F4F00">
        <w:rPr>
          <w:rFonts w:asciiTheme="minorHAnsi" w:hAnsiTheme="minorHAnsi" w:cstheme="minorHAnsi"/>
          <w:b/>
          <w:sz w:val="24"/>
          <w:szCs w:val="24"/>
        </w:rPr>
        <w:t>Wirtschaftsbericht</w:t>
      </w:r>
    </w:p>
    <w:p w:rsidR="005F0227" w:rsidRPr="004F4F00" w:rsidRDefault="005F0227" w:rsidP="005F0227">
      <w:pPr>
        <w:pStyle w:val="Textkrper2"/>
        <w:spacing w:line="320" w:lineRule="atLeast"/>
        <w:rPr>
          <w:rFonts w:asciiTheme="minorHAnsi" w:hAnsiTheme="minorHAnsi" w:cstheme="minorHAnsi"/>
          <w:b/>
          <w:sz w:val="24"/>
          <w:szCs w:val="24"/>
        </w:rPr>
      </w:pPr>
    </w:p>
    <w:p w:rsidR="005F0227" w:rsidRPr="004F4F00" w:rsidRDefault="005F0227" w:rsidP="005F0227">
      <w:pPr>
        <w:pStyle w:val="Textkrper"/>
        <w:spacing w:line="320" w:lineRule="atLeast"/>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Pr="004F4F00">
        <w:rPr>
          <w:rFonts w:asciiTheme="minorHAnsi" w:hAnsiTheme="minorHAnsi" w:cstheme="minorHAnsi"/>
        </w:rPr>
        <w:t>Branchenbezogene Rahmenbedingungen</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2"/>
        <w:spacing w:line="320" w:lineRule="atLeast"/>
        <w:rPr>
          <w:rFonts w:asciiTheme="minorHAnsi" w:hAnsiTheme="minorHAnsi" w:cstheme="minorHAnsi"/>
          <w:sz w:val="24"/>
          <w:szCs w:val="24"/>
        </w:rPr>
      </w:pPr>
      <w:r w:rsidRPr="00062B4F">
        <w:rPr>
          <w:rFonts w:asciiTheme="minorHAnsi" w:hAnsiTheme="minorHAnsi" w:cstheme="minorHAnsi"/>
          <w:sz w:val="24"/>
          <w:szCs w:val="24"/>
        </w:rPr>
        <w:t>Die kommunale Abwasserwirtschaft gewährleistet die Sammlung,</w:t>
      </w:r>
      <w:r>
        <w:rPr>
          <w:rFonts w:asciiTheme="minorHAnsi" w:hAnsiTheme="minorHAnsi" w:cstheme="minorHAnsi"/>
          <w:sz w:val="24"/>
          <w:szCs w:val="24"/>
        </w:rPr>
        <w:t xml:space="preserve"> </w:t>
      </w:r>
      <w:r w:rsidRPr="00062B4F">
        <w:rPr>
          <w:rFonts w:asciiTheme="minorHAnsi" w:hAnsiTheme="minorHAnsi" w:cstheme="minorHAnsi"/>
          <w:sz w:val="24"/>
          <w:szCs w:val="24"/>
        </w:rPr>
        <w:t xml:space="preserve">Ableitung und </w:t>
      </w:r>
      <w:r>
        <w:rPr>
          <w:rFonts w:asciiTheme="minorHAnsi" w:hAnsiTheme="minorHAnsi" w:cstheme="minorHAnsi"/>
          <w:sz w:val="24"/>
          <w:szCs w:val="24"/>
        </w:rPr>
        <w:br/>
      </w:r>
      <w:r w:rsidRPr="00062B4F">
        <w:rPr>
          <w:rFonts w:asciiTheme="minorHAnsi" w:hAnsiTheme="minorHAnsi" w:cstheme="minorHAnsi"/>
          <w:sz w:val="24"/>
          <w:szCs w:val="24"/>
        </w:rPr>
        <w:t>Behandlung von anfallendem Schmutz- und</w:t>
      </w:r>
      <w:r>
        <w:rPr>
          <w:rFonts w:asciiTheme="minorHAnsi" w:hAnsiTheme="minorHAnsi" w:cstheme="minorHAnsi"/>
          <w:sz w:val="24"/>
          <w:szCs w:val="24"/>
        </w:rPr>
        <w:t xml:space="preserve"> </w:t>
      </w:r>
      <w:r w:rsidRPr="00062B4F">
        <w:rPr>
          <w:rFonts w:asciiTheme="minorHAnsi" w:hAnsiTheme="minorHAnsi" w:cstheme="minorHAnsi"/>
          <w:sz w:val="24"/>
          <w:szCs w:val="24"/>
        </w:rPr>
        <w:t xml:space="preserve">Niederschlagswasser einschließlich der </w:t>
      </w:r>
      <w:r>
        <w:rPr>
          <w:rFonts w:asciiTheme="minorHAnsi" w:hAnsiTheme="minorHAnsi" w:cstheme="minorHAnsi"/>
          <w:sz w:val="24"/>
          <w:szCs w:val="24"/>
        </w:rPr>
        <w:br/>
      </w:r>
      <w:r w:rsidRPr="00062B4F">
        <w:rPr>
          <w:rFonts w:asciiTheme="minorHAnsi" w:hAnsiTheme="minorHAnsi" w:cstheme="minorHAnsi"/>
          <w:sz w:val="24"/>
          <w:szCs w:val="24"/>
        </w:rPr>
        <w:t>Klärschlammverwertung</w:t>
      </w:r>
      <w:r>
        <w:rPr>
          <w:rFonts w:asciiTheme="minorHAnsi" w:hAnsiTheme="minorHAnsi" w:cstheme="minorHAnsi"/>
          <w:sz w:val="24"/>
          <w:szCs w:val="24"/>
        </w:rPr>
        <w:t xml:space="preserve"> und -beseitigung zuverlässig und </w:t>
      </w:r>
      <w:r w:rsidRPr="00062B4F">
        <w:rPr>
          <w:rFonts w:asciiTheme="minorHAnsi" w:hAnsiTheme="minorHAnsi" w:cstheme="minorHAnsi"/>
          <w:sz w:val="24"/>
          <w:szCs w:val="24"/>
        </w:rPr>
        <w:t>wirtschaftli</w:t>
      </w:r>
      <w:r>
        <w:rPr>
          <w:rFonts w:asciiTheme="minorHAnsi" w:hAnsiTheme="minorHAnsi" w:cstheme="minorHAnsi"/>
          <w:sz w:val="24"/>
          <w:szCs w:val="24"/>
        </w:rPr>
        <w:t xml:space="preserve">ch. Hierfür werden in Deutschland in den rund 9.100 kommunalen Kläranlagen und einer öffentlichen </w:t>
      </w:r>
      <w:r>
        <w:rPr>
          <w:rFonts w:asciiTheme="minorHAnsi" w:hAnsiTheme="minorHAnsi" w:cstheme="minorHAnsi"/>
          <w:sz w:val="24"/>
          <w:szCs w:val="24"/>
        </w:rPr>
        <w:br/>
        <w:t xml:space="preserve">Kanalisation mit einer Länge von ca. 594.335 km mehr als 4,5 Mrd. EUR pro Jahr </w:t>
      </w:r>
      <w:r>
        <w:rPr>
          <w:rFonts w:asciiTheme="minorHAnsi" w:hAnsiTheme="minorHAnsi" w:cstheme="minorHAnsi"/>
          <w:sz w:val="24"/>
          <w:szCs w:val="24"/>
        </w:rPr>
        <w:br/>
        <w:t>investiert.</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062B4F">
        <w:rPr>
          <w:rFonts w:asciiTheme="minorHAnsi" w:hAnsiTheme="minorHAnsi" w:cstheme="minorHAnsi"/>
          <w:sz w:val="24"/>
          <w:szCs w:val="24"/>
        </w:rPr>
        <w:t>In</w:t>
      </w:r>
      <w:r>
        <w:rPr>
          <w:rFonts w:asciiTheme="minorHAnsi" w:hAnsiTheme="minorHAnsi" w:cstheme="minorHAnsi"/>
          <w:sz w:val="24"/>
          <w:szCs w:val="24"/>
        </w:rPr>
        <w:t xml:space="preserve"> </w:t>
      </w:r>
      <w:r w:rsidRPr="00062B4F">
        <w:rPr>
          <w:rFonts w:asciiTheme="minorHAnsi" w:hAnsiTheme="minorHAnsi" w:cstheme="minorHAnsi"/>
          <w:sz w:val="24"/>
          <w:szCs w:val="24"/>
        </w:rPr>
        <w:t>Zukunft wird die Erfüllung dieser Aufgabe noch anspruchsvoller,</w:t>
      </w:r>
      <w:r>
        <w:rPr>
          <w:rFonts w:asciiTheme="minorHAnsi" w:hAnsiTheme="minorHAnsi" w:cstheme="minorHAnsi"/>
          <w:sz w:val="24"/>
          <w:szCs w:val="24"/>
        </w:rPr>
        <w:t xml:space="preserve"> </w:t>
      </w:r>
      <w:r w:rsidRPr="00062B4F">
        <w:rPr>
          <w:rFonts w:asciiTheme="minorHAnsi" w:hAnsiTheme="minorHAnsi" w:cstheme="minorHAnsi"/>
          <w:sz w:val="24"/>
          <w:szCs w:val="24"/>
        </w:rPr>
        <w:t>denn die Rahmen</w:t>
      </w:r>
      <w:r>
        <w:rPr>
          <w:rFonts w:asciiTheme="minorHAnsi" w:hAnsiTheme="minorHAnsi" w:cstheme="minorHAnsi"/>
          <w:sz w:val="24"/>
          <w:szCs w:val="24"/>
        </w:rPr>
        <w:softHyphen/>
        <w:t>-</w:t>
      </w:r>
      <w:r w:rsidRPr="00062B4F">
        <w:rPr>
          <w:rFonts w:asciiTheme="minorHAnsi" w:hAnsiTheme="minorHAnsi" w:cstheme="minorHAnsi"/>
          <w:sz w:val="24"/>
          <w:szCs w:val="24"/>
        </w:rPr>
        <w:t>bedingungen für die Abwasserentsorgung unterliegen</w:t>
      </w:r>
      <w:r>
        <w:rPr>
          <w:rFonts w:asciiTheme="minorHAnsi" w:hAnsiTheme="minorHAnsi" w:cstheme="minorHAnsi"/>
          <w:sz w:val="24"/>
          <w:szCs w:val="24"/>
        </w:rPr>
        <w:t xml:space="preserve"> </w:t>
      </w:r>
      <w:r w:rsidRPr="00062B4F">
        <w:rPr>
          <w:rFonts w:asciiTheme="minorHAnsi" w:hAnsiTheme="minorHAnsi" w:cstheme="minorHAnsi"/>
          <w:sz w:val="24"/>
          <w:szCs w:val="24"/>
        </w:rPr>
        <w:t>vielfältigen Veränderungen</w:t>
      </w:r>
      <w:r>
        <w:rPr>
          <w:rFonts w:asciiTheme="minorHAnsi" w:hAnsiTheme="minorHAnsi" w:cstheme="minorHAnsi"/>
          <w:sz w:val="24"/>
          <w:szCs w:val="24"/>
        </w:rPr>
        <w:t xml:space="preserve"> wie zum Beispiel:</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numPr>
          <w:ilvl w:val="0"/>
          <w:numId w:val="28"/>
        </w:numPr>
        <w:spacing w:line="320" w:lineRule="atLeast"/>
        <w:ind w:left="567" w:hanging="567"/>
        <w:rPr>
          <w:rFonts w:asciiTheme="minorHAnsi" w:hAnsiTheme="minorHAnsi" w:cstheme="minorHAnsi"/>
          <w:sz w:val="24"/>
          <w:szCs w:val="24"/>
        </w:rPr>
      </w:pPr>
      <w:r w:rsidRPr="00062B4F">
        <w:rPr>
          <w:rFonts w:asciiTheme="minorHAnsi" w:hAnsiTheme="minorHAnsi" w:cstheme="minorHAnsi"/>
          <w:sz w:val="24"/>
          <w:szCs w:val="24"/>
        </w:rPr>
        <w:t>Gestiegene qualitative Anforderungen an die Abwasserbehandlung,</w:t>
      </w:r>
    </w:p>
    <w:p w:rsidR="005F0227" w:rsidRDefault="005F0227" w:rsidP="005F0227">
      <w:pPr>
        <w:pStyle w:val="Textkrper2"/>
        <w:numPr>
          <w:ilvl w:val="0"/>
          <w:numId w:val="28"/>
        </w:numPr>
        <w:spacing w:line="320" w:lineRule="atLeast"/>
        <w:ind w:left="567" w:hanging="567"/>
        <w:rPr>
          <w:rFonts w:asciiTheme="minorHAnsi" w:hAnsiTheme="minorHAnsi" w:cstheme="minorHAnsi"/>
          <w:sz w:val="24"/>
          <w:szCs w:val="24"/>
        </w:rPr>
      </w:pPr>
      <w:r>
        <w:rPr>
          <w:rFonts w:asciiTheme="minorHAnsi" w:hAnsiTheme="minorHAnsi" w:cstheme="minorHAnsi"/>
          <w:sz w:val="24"/>
          <w:szCs w:val="24"/>
        </w:rPr>
        <w:t>die grundsätzliche Herausforderung des Infrastrukturerhalts und Erneuerung der Stadtentwässerungsanlagen</w:t>
      </w:r>
      <w:r w:rsidRPr="00062B4F">
        <w:rPr>
          <w:rFonts w:asciiTheme="minorHAnsi" w:hAnsiTheme="minorHAnsi" w:cstheme="minorHAnsi"/>
          <w:sz w:val="24"/>
          <w:szCs w:val="24"/>
        </w:rPr>
        <w:t>,</w:t>
      </w:r>
    </w:p>
    <w:p w:rsidR="005F0227" w:rsidRDefault="005F0227" w:rsidP="005F0227">
      <w:pPr>
        <w:pStyle w:val="Textkrper2"/>
        <w:numPr>
          <w:ilvl w:val="0"/>
          <w:numId w:val="28"/>
        </w:numPr>
        <w:spacing w:line="320" w:lineRule="atLeast"/>
        <w:ind w:left="567" w:hanging="567"/>
        <w:rPr>
          <w:rFonts w:asciiTheme="minorHAnsi" w:hAnsiTheme="minorHAnsi" w:cstheme="minorHAnsi"/>
          <w:sz w:val="24"/>
          <w:szCs w:val="24"/>
        </w:rPr>
      </w:pPr>
      <w:r w:rsidRPr="00062B4F">
        <w:rPr>
          <w:rFonts w:asciiTheme="minorHAnsi" w:hAnsiTheme="minorHAnsi" w:cstheme="minorHAnsi"/>
          <w:sz w:val="24"/>
          <w:szCs w:val="24"/>
        </w:rPr>
        <w:t xml:space="preserve">die Zunahme von Starkregenereignissen, </w:t>
      </w:r>
    </w:p>
    <w:p w:rsidR="005F0227" w:rsidRDefault="005F0227" w:rsidP="005F0227">
      <w:pPr>
        <w:pStyle w:val="Textkrper2"/>
        <w:numPr>
          <w:ilvl w:val="0"/>
          <w:numId w:val="28"/>
        </w:numPr>
        <w:spacing w:line="320" w:lineRule="atLeast"/>
        <w:ind w:left="567" w:hanging="567"/>
        <w:rPr>
          <w:rFonts w:asciiTheme="minorHAnsi" w:hAnsiTheme="minorHAnsi" w:cstheme="minorHAnsi"/>
          <w:sz w:val="24"/>
          <w:szCs w:val="24"/>
        </w:rPr>
      </w:pPr>
      <w:r w:rsidRPr="00062B4F">
        <w:rPr>
          <w:rFonts w:asciiTheme="minorHAnsi" w:hAnsiTheme="minorHAnsi" w:cstheme="minorHAnsi"/>
          <w:sz w:val="24"/>
          <w:szCs w:val="24"/>
        </w:rPr>
        <w:t>höhe</w:t>
      </w:r>
      <w:r>
        <w:rPr>
          <w:rFonts w:asciiTheme="minorHAnsi" w:hAnsiTheme="minorHAnsi" w:cstheme="minorHAnsi"/>
          <w:sz w:val="24"/>
          <w:szCs w:val="24"/>
        </w:rPr>
        <w:t xml:space="preserve">re Anforderungen </w:t>
      </w:r>
      <w:r w:rsidRPr="00D80289">
        <w:rPr>
          <w:rFonts w:asciiTheme="minorHAnsi" w:hAnsiTheme="minorHAnsi" w:cstheme="minorHAnsi"/>
          <w:sz w:val="24"/>
          <w:szCs w:val="24"/>
        </w:rPr>
        <w:t>an die Reinigungsleistung der Kläranlage</w:t>
      </w:r>
      <w:r>
        <w:rPr>
          <w:rFonts w:asciiTheme="minorHAnsi" w:hAnsiTheme="minorHAnsi" w:cstheme="minorHAnsi"/>
          <w:sz w:val="24"/>
          <w:szCs w:val="24"/>
        </w:rPr>
        <w:t>n</w:t>
      </w:r>
      <w:r w:rsidRPr="00062B4F">
        <w:rPr>
          <w:rFonts w:asciiTheme="minorHAnsi" w:hAnsiTheme="minorHAnsi" w:cstheme="minorHAnsi"/>
          <w:sz w:val="24"/>
          <w:szCs w:val="24"/>
        </w:rPr>
        <w:t xml:space="preserve"> infolge</w:t>
      </w:r>
      <w:r>
        <w:rPr>
          <w:rFonts w:asciiTheme="minorHAnsi" w:hAnsiTheme="minorHAnsi" w:cstheme="minorHAnsi"/>
          <w:sz w:val="24"/>
          <w:szCs w:val="24"/>
        </w:rPr>
        <w:t xml:space="preserve"> </w:t>
      </w:r>
      <w:r w:rsidRPr="00062B4F">
        <w:rPr>
          <w:rFonts w:asciiTheme="minorHAnsi" w:hAnsiTheme="minorHAnsi" w:cstheme="minorHAnsi"/>
          <w:sz w:val="24"/>
          <w:szCs w:val="24"/>
        </w:rPr>
        <w:t>der Umsetzun</w:t>
      </w:r>
      <w:r>
        <w:rPr>
          <w:rFonts w:asciiTheme="minorHAnsi" w:hAnsiTheme="minorHAnsi" w:cstheme="minorHAnsi"/>
          <w:sz w:val="24"/>
          <w:szCs w:val="24"/>
        </w:rPr>
        <w:t>g der EG-Wasserrahmenrichtlinie,</w:t>
      </w:r>
    </w:p>
    <w:p w:rsidR="005F0227" w:rsidRDefault="005F0227" w:rsidP="005F0227">
      <w:pPr>
        <w:pStyle w:val="Textkrper2"/>
        <w:numPr>
          <w:ilvl w:val="0"/>
          <w:numId w:val="28"/>
        </w:numPr>
        <w:spacing w:line="320" w:lineRule="atLeast"/>
        <w:ind w:left="567" w:hanging="567"/>
        <w:rPr>
          <w:rFonts w:asciiTheme="minorHAnsi" w:hAnsiTheme="minorHAnsi" w:cstheme="minorHAnsi"/>
          <w:sz w:val="24"/>
          <w:szCs w:val="24"/>
        </w:rPr>
      </w:pPr>
      <w:r>
        <w:rPr>
          <w:rFonts w:asciiTheme="minorHAnsi" w:hAnsiTheme="minorHAnsi" w:cstheme="minorHAnsi"/>
          <w:sz w:val="24"/>
          <w:szCs w:val="24"/>
        </w:rPr>
        <w:t>ansteigende</w:t>
      </w:r>
      <w:r w:rsidRPr="00062B4F">
        <w:rPr>
          <w:rFonts w:asciiTheme="minorHAnsi" w:hAnsiTheme="minorHAnsi" w:cstheme="minorHAnsi"/>
          <w:sz w:val="24"/>
          <w:szCs w:val="24"/>
        </w:rPr>
        <w:t xml:space="preserve"> </w:t>
      </w:r>
      <w:r>
        <w:rPr>
          <w:rFonts w:asciiTheme="minorHAnsi" w:hAnsiTheme="minorHAnsi" w:cstheme="minorHAnsi"/>
          <w:sz w:val="24"/>
          <w:szCs w:val="24"/>
        </w:rPr>
        <w:t>Energie-, Material- und Bauleistungskosten.</w:t>
      </w:r>
    </w:p>
    <w:p w:rsidR="005F0227" w:rsidRDefault="005F0227" w:rsidP="005F0227">
      <w:pPr>
        <w:pStyle w:val="Textkrper2"/>
        <w:spacing w:line="320" w:lineRule="atLeast"/>
        <w:rPr>
          <w:rFonts w:asciiTheme="minorHAnsi" w:hAnsiTheme="minorHAnsi" w:cstheme="minorHAnsi"/>
          <w:sz w:val="24"/>
          <w:szCs w:val="24"/>
        </w:rPr>
      </w:pPr>
    </w:p>
    <w:p w:rsidR="005F0227" w:rsidRPr="00062B4F" w:rsidRDefault="005F0227" w:rsidP="005F0227">
      <w:pPr>
        <w:pStyle w:val="Textkrper2"/>
        <w:spacing w:line="320" w:lineRule="atLeast"/>
        <w:rPr>
          <w:rFonts w:asciiTheme="minorHAnsi" w:hAnsiTheme="minorHAnsi" w:cstheme="minorHAnsi"/>
          <w:sz w:val="24"/>
          <w:szCs w:val="24"/>
        </w:rPr>
      </w:pPr>
      <w:r w:rsidRPr="00062B4F">
        <w:rPr>
          <w:rFonts w:asciiTheme="minorHAnsi" w:hAnsiTheme="minorHAnsi" w:cstheme="minorHAnsi"/>
          <w:sz w:val="24"/>
          <w:szCs w:val="24"/>
        </w:rPr>
        <w:t xml:space="preserve">Der steigende Investitionsbedarf </w:t>
      </w:r>
      <w:r>
        <w:rPr>
          <w:rFonts w:asciiTheme="minorHAnsi" w:hAnsiTheme="minorHAnsi" w:cstheme="minorHAnsi"/>
          <w:sz w:val="24"/>
          <w:szCs w:val="24"/>
        </w:rPr>
        <w:t>und die damit verbundene Finanzierung wirken sich</w:t>
      </w:r>
      <w:r w:rsidRPr="00062B4F">
        <w:rPr>
          <w:rFonts w:asciiTheme="minorHAnsi" w:hAnsiTheme="minorHAnsi" w:cstheme="minorHAnsi"/>
          <w:sz w:val="24"/>
          <w:szCs w:val="24"/>
        </w:rPr>
        <w:t xml:space="preserve"> </w:t>
      </w:r>
      <w:r>
        <w:rPr>
          <w:rFonts w:asciiTheme="minorHAnsi" w:hAnsiTheme="minorHAnsi" w:cstheme="minorHAnsi"/>
          <w:sz w:val="24"/>
          <w:szCs w:val="24"/>
        </w:rPr>
        <w:t xml:space="preserve">erhöhend </w:t>
      </w:r>
      <w:r w:rsidRPr="00062B4F">
        <w:rPr>
          <w:rFonts w:asciiTheme="minorHAnsi" w:hAnsiTheme="minorHAnsi" w:cstheme="minorHAnsi"/>
          <w:sz w:val="24"/>
          <w:szCs w:val="24"/>
        </w:rPr>
        <w:t>auf die von den Verbrauchern zu zahlenden</w:t>
      </w:r>
      <w:r>
        <w:rPr>
          <w:rFonts w:asciiTheme="minorHAnsi" w:hAnsiTheme="minorHAnsi" w:cstheme="minorHAnsi"/>
          <w:sz w:val="24"/>
          <w:szCs w:val="24"/>
        </w:rPr>
        <w:t xml:space="preserve"> </w:t>
      </w:r>
      <w:r w:rsidRPr="00062B4F">
        <w:rPr>
          <w:rFonts w:asciiTheme="minorHAnsi" w:hAnsiTheme="minorHAnsi" w:cstheme="minorHAnsi"/>
          <w:sz w:val="24"/>
          <w:szCs w:val="24"/>
        </w:rPr>
        <w:t xml:space="preserve">Entgelte </w:t>
      </w:r>
      <w:r>
        <w:rPr>
          <w:rFonts w:asciiTheme="minorHAnsi" w:hAnsiTheme="minorHAnsi" w:cstheme="minorHAnsi"/>
          <w:sz w:val="24"/>
          <w:szCs w:val="24"/>
        </w:rPr>
        <w:t>aus.</w:t>
      </w:r>
    </w:p>
    <w:p w:rsidR="005F0227" w:rsidRDefault="005F0227" w:rsidP="005F0227">
      <w:pPr>
        <w:pStyle w:val="Textkrper2"/>
        <w:spacing w:line="320" w:lineRule="atLeast"/>
        <w:contextualSpacing/>
        <w:rPr>
          <w:rFonts w:asciiTheme="minorHAnsi" w:hAnsiTheme="minorHAnsi" w:cstheme="minorHAnsi"/>
          <w:sz w:val="24"/>
          <w:szCs w:val="24"/>
        </w:rPr>
      </w:pPr>
      <w:r w:rsidRPr="00062B4F">
        <w:rPr>
          <w:rFonts w:asciiTheme="minorHAnsi" w:hAnsiTheme="minorHAnsi" w:cstheme="minorHAnsi"/>
          <w:sz w:val="24"/>
          <w:szCs w:val="24"/>
        </w:rPr>
        <w:lastRenderedPageBreak/>
        <w:t>Neben diesen bereits heute</w:t>
      </w:r>
      <w:r>
        <w:rPr>
          <w:rFonts w:asciiTheme="minorHAnsi" w:hAnsiTheme="minorHAnsi" w:cstheme="minorHAnsi"/>
          <w:sz w:val="24"/>
          <w:szCs w:val="24"/>
        </w:rPr>
        <w:t xml:space="preserve"> </w:t>
      </w:r>
      <w:r w:rsidRPr="00062B4F">
        <w:rPr>
          <w:rFonts w:asciiTheme="minorHAnsi" w:hAnsiTheme="minorHAnsi" w:cstheme="minorHAnsi"/>
          <w:sz w:val="24"/>
          <w:szCs w:val="24"/>
        </w:rPr>
        <w:t>bestehenden Herausforderungen</w:t>
      </w:r>
      <w:r>
        <w:rPr>
          <w:rFonts w:asciiTheme="minorHAnsi" w:hAnsiTheme="minorHAnsi" w:cstheme="minorHAnsi"/>
          <w:sz w:val="24"/>
          <w:szCs w:val="24"/>
        </w:rPr>
        <w:t xml:space="preserve"> </w:t>
      </w:r>
      <w:r w:rsidRPr="00062B4F">
        <w:rPr>
          <w:rFonts w:asciiTheme="minorHAnsi" w:hAnsiTheme="minorHAnsi" w:cstheme="minorHAnsi"/>
          <w:sz w:val="24"/>
          <w:szCs w:val="24"/>
        </w:rPr>
        <w:t xml:space="preserve">werden auf </w:t>
      </w:r>
      <w:r>
        <w:rPr>
          <w:rFonts w:asciiTheme="minorHAnsi" w:hAnsiTheme="minorHAnsi" w:cstheme="minorHAnsi"/>
          <w:sz w:val="24"/>
          <w:szCs w:val="24"/>
        </w:rPr>
        <w:t xml:space="preserve">der </w:t>
      </w:r>
      <w:r>
        <w:rPr>
          <w:rFonts w:asciiTheme="minorHAnsi" w:hAnsiTheme="minorHAnsi" w:cstheme="minorHAnsi"/>
          <w:sz w:val="24"/>
          <w:szCs w:val="24"/>
        </w:rPr>
        <w:br/>
        <w:t>politischen Ebene</w:t>
      </w:r>
      <w:r w:rsidRPr="00062B4F">
        <w:rPr>
          <w:rFonts w:asciiTheme="minorHAnsi" w:hAnsiTheme="minorHAnsi" w:cstheme="minorHAnsi"/>
          <w:sz w:val="24"/>
          <w:szCs w:val="24"/>
        </w:rPr>
        <w:t xml:space="preserve"> Maßnahmen</w:t>
      </w:r>
      <w:r>
        <w:rPr>
          <w:rFonts w:asciiTheme="minorHAnsi" w:hAnsiTheme="minorHAnsi" w:cstheme="minorHAnsi"/>
          <w:sz w:val="24"/>
          <w:szCs w:val="24"/>
        </w:rPr>
        <w:t xml:space="preserve"> </w:t>
      </w:r>
      <w:r w:rsidRPr="00062B4F">
        <w:rPr>
          <w:rFonts w:asciiTheme="minorHAnsi" w:hAnsiTheme="minorHAnsi" w:cstheme="minorHAnsi"/>
          <w:sz w:val="24"/>
          <w:szCs w:val="24"/>
        </w:rPr>
        <w:t>diskutiert, die erhebliche Auswirkungen auf die</w:t>
      </w:r>
      <w:r>
        <w:rPr>
          <w:rFonts w:asciiTheme="minorHAnsi" w:hAnsiTheme="minorHAnsi" w:cstheme="minorHAnsi"/>
          <w:sz w:val="24"/>
          <w:szCs w:val="24"/>
        </w:rPr>
        <w:t xml:space="preserve"> </w:t>
      </w:r>
      <w:r w:rsidRPr="00062B4F">
        <w:rPr>
          <w:rFonts w:asciiTheme="minorHAnsi" w:hAnsiTheme="minorHAnsi" w:cstheme="minorHAnsi"/>
          <w:sz w:val="24"/>
          <w:szCs w:val="24"/>
        </w:rPr>
        <w:t>Entgelte der Abwasserentsorgung</w:t>
      </w:r>
      <w:r>
        <w:rPr>
          <w:rFonts w:asciiTheme="minorHAnsi" w:hAnsiTheme="minorHAnsi" w:cstheme="minorHAnsi"/>
          <w:sz w:val="24"/>
          <w:szCs w:val="24"/>
        </w:rPr>
        <w:t xml:space="preserve"> </w:t>
      </w:r>
      <w:r w:rsidRPr="00062B4F">
        <w:rPr>
          <w:rFonts w:asciiTheme="minorHAnsi" w:hAnsiTheme="minorHAnsi" w:cstheme="minorHAnsi"/>
          <w:sz w:val="24"/>
          <w:szCs w:val="24"/>
        </w:rPr>
        <w:t>nach sich ziehen würden</w:t>
      </w:r>
      <w:r>
        <w:rPr>
          <w:rFonts w:asciiTheme="minorHAnsi" w:hAnsiTheme="minorHAnsi" w:cstheme="minorHAnsi"/>
          <w:sz w:val="24"/>
          <w:szCs w:val="24"/>
        </w:rPr>
        <w:t>:</w:t>
      </w:r>
      <w:r>
        <w:rPr>
          <w:rStyle w:val="Funotenzeichen"/>
          <w:rFonts w:asciiTheme="minorHAnsi" w:hAnsiTheme="minorHAnsi" w:cstheme="minorHAnsi"/>
          <w:sz w:val="24"/>
          <w:szCs w:val="24"/>
        </w:rPr>
        <w:footnoteReference w:id="1"/>
      </w:r>
    </w:p>
    <w:p w:rsidR="005F0227" w:rsidRDefault="005F0227" w:rsidP="005F0227">
      <w:pPr>
        <w:pStyle w:val="Textkrper2"/>
        <w:spacing w:line="320" w:lineRule="atLeast"/>
        <w:contextualSpacing/>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936D6E">
        <w:rPr>
          <w:noProof/>
          <w:lang w:eastAsia="de-DE"/>
        </w:rPr>
        <w:drawing>
          <wp:anchor distT="0" distB="0" distL="114300" distR="114300" simplePos="0" relativeHeight="251662336" behindDoc="1" locked="0" layoutInCell="1" allowOverlap="1" wp14:anchorId="37BBFF05" wp14:editId="423340B4">
            <wp:simplePos x="0" y="0"/>
            <wp:positionH relativeFrom="column">
              <wp:posOffset>239367</wp:posOffset>
            </wp:positionH>
            <wp:positionV relativeFrom="paragraph">
              <wp:posOffset>525</wp:posOffset>
            </wp:positionV>
            <wp:extent cx="4888800" cy="3718800"/>
            <wp:effectExtent l="0" t="0" r="7620" b="0"/>
            <wp:wrapTight wrapText="bothSides">
              <wp:wrapPolygon edited="0">
                <wp:start x="0" y="0"/>
                <wp:lineTo x="0" y="21467"/>
                <wp:lineTo x="21549" y="21467"/>
                <wp:lineTo x="2154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34427"/>
                    <a:stretch/>
                  </pic:blipFill>
                  <pic:spPr bwMode="auto">
                    <a:xfrm>
                      <a:off x="0" y="0"/>
                      <a:ext cx="4888800" cy="371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F0227" w:rsidRDefault="005F0227" w:rsidP="005F0227">
      <w:pPr>
        <w:pStyle w:val="Textkrper2"/>
        <w:spacing w:line="320" w:lineRule="atLeast"/>
        <w:rPr>
          <w:rFonts w:asciiTheme="minorHAnsi" w:hAnsiTheme="minorHAnsi" w:cstheme="minorHAnsi"/>
          <w:sz w:val="24"/>
          <w:szCs w:val="24"/>
        </w:rPr>
      </w:pPr>
    </w:p>
    <w:p w:rsidR="005F0227" w:rsidRPr="004F4F00" w:rsidRDefault="005F0227" w:rsidP="005F0227">
      <w:pPr>
        <w:pStyle w:val="Textkrper2"/>
        <w:spacing w:line="320" w:lineRule="atLeast"/>
        <w:rPr>
          <w:rFonts w:asciiTheme="minorHAnsi" w:hAnsiTheme="minorHAnsi" w:cstheme="minorHAnsi"/>
          <w:b/>
          <w:sz w:val="24"/>
          <w:szCs w:val="24"/>
        </w:rPr>
      </w:pPr>
      <w:r w:rsidRPr="00DA7EB7">
        <w:rPr>
          <w:rFonts w:asciiTheme="minorHAnsi" w:hAnsiTheme="minorHAnsi" w:cstheme="minorHAnsi"/>
          <w:b/>
          <w:sz w:val="24"/>
          <w:szCs w:val="24"/>
        </w:rPr>
        <w:t>2.2</w:t>
      </w:r>
      <w:r w:rsidRPr="00DA7EB7">
        <w:rPr>
          <w:rFonts w:asciiTheme="minorHAnsi" w:hAnsiTheme="minorHAnsi" w:cstheme="minorHAnsi"/>
          <w:b/>
          <w:sz w:val="24"/>
          <w:szCs w:val="24"/>
        </w:rPr>
        <w:tab/>
        <w:t>Geschäftsverlauf Eigenbetrieb Stadtentwässerung Stuttgart</w:t>
      </w:r>
      <w:r>
        <w:rPr>
          <w:rFonts w:asciiTheme="minorHAnsi" w:hAnsiTheme="minorHAnsi" w:cstheme="minorHAnsi"/>
          <w:b/>
          <w:sz w:val="24"/>
          <w:szCs w:val="24"/>
        </w:rPr>
        <w:t xml:space="preserve"> in 2018</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6879CB">
        <w:rPr>
          <w:rFonts w:asciiTheme="minorHAnsi" w:hAnsiTheme="minorHAnsi" w:cstheme="minorHAnsi"/>
          <w:sz w:val="24"/>
          <w:szCs w:val="24"/>
        </w:rPr>
        <w:t>Das Geschäftsjahr 2018</w:t>
      </w:r>
      <w:r>
        <w:rPr>
          <w:rFonts w:asciiTheme="minorHAnsi" w:hAnsiTheme="minorHAnsi" w:cstheme="minorHAnsi"/>
          <w:sz w:val="24"/>
          <w:szCs w:val="24"/>
        </w:rPr>
        <w:t xml:space="preserve"> war erneut erfolgreich</w:t>
      </w:r>
      <w:r w:rsidRPr="006879CB">
        <w:rPr>
          <w:rFonts w:asciiTheme="minorHAnsi" w:hAnsiTheme="minorHAnsi" w:cstheme="minorHAnsi"/>
          <w:sz w:val="24"/>
          <w:szCs w:val="24"/>
        </w:rPr>
        <w:t xml:space="preserve">. Die Erträge </w:t>
      </w:r>
      <w:r>
        <w:rPr>
          <w:rFonts w:asciiTheme="minorHAnsi" w:hAnsiTheme="minorHAnsi" w:cstheme="minorHAnsi"/>
          <w:sz w:val="24"/>
          <w:szCs w:val="24"/>
        </w:rPr>
        <w:t>vor Buchung der Kosten</w:t>
      </w:r>
      <w:r>
        <w:rPr>
          <w:rFonts w:asciiTheme="minorHAnsi" w:hAnsiTheme="minorHAnsi" w:cstheme="minorHAnsi"/>
          <w:sz w:val="24"/>
          <w:szCs w:val="24"/>
        </w:rPr>
        <w:softHyphen/>
        <w:t xml:space="preserve">-überdeckung </w:t>
      </w:r>
      <w:r w:rsidRPr="006879CB">
        <w:rPr>
          <w:rFonts w:asciiTheme="minorHAnsi" w:hAnsiTheme="minorHAnsi" w:cstheme="minorHAnsi"/>
          <w:sz w:val="24"/>
          <w:szCs w:val="24"/>
        </w:rPr>
        <w:t xml:space="preserve">lagen um </w:t>
      </w:r>
      <w:r>
        <w:rPr>
          <w:rFonts w:asciiTheme="minorHAnsi" w:hAnsiTheme="minorHAnsi" w:cstheme="minorHAnsi"/>
          <w:sz w:val="24"/>
          <w:szCs w:val="24"/>
        </w:rPr>
        <w:t>2,0</w:t>
      </w:r>
      <w:r w:rsidRPr="006879CB">
        <w:rPr>
          <w:rFonts w:asciiTheme="minorHAnsi" w:hAnsiTheme="minorHAnsi" w:cstheme="minorHAnsi"/>
          <w:sz w:val="24"/>
          <w:szCs w:val="24"/>
        </w:rPr>
        <w:t xml:space="preserve"> % über </w:t>
      </w:r>
      <w:r>
        <w:rPr>
          <w:rFonts w:asciiTheme="minorHAnsi" w:hAnsiTheme="minorHAnsi" w:cstheme="minorHAnsi"/>
          <w:sz w:val="24"/>
          <w:szCs w:val="24"/>
        </w:rPr>
        <w:t>den Plana</w:t>
      </w:r>
      <w:r w:rsidRPr="006879CB">
        <w:rPr>
          <w:rFonts w:asciiTheme="minorHAnsi" w:hAnsiTheme="minorHAnsi" w:cstheme="minorHAnsi"/>
          <w:sz w:val="24"/>
          <w:szCs w:val="24"/>
        </w:rPr>
        <w:t xml:space="preserve">nsätzen. Gleichzeitig blieben die </w:t>
      </w:r>
      <w:r>
        <w:rPr>
          <w:rFonts w:asciiTheme="minorHAnsi" w:hAnsiTheme="minorHAnsi" w:cstheme="minorHAnsi"/>
          <w:sz w:val="24"/>
          <w:szCs w:val="24"/>
        </w:rPr>
        <w:br/>
      </w:r>
      <w:r w:rsidRPr="006879CB">
        <w:rPr>
          <w:rFonts w:asciiTheme="minorHAnsi" w:hAnsiTheme="minorHAnsi" w:cstheme="minorHAnsi"/>
          <w:sz w:val="24"/>
          <w:szCs w:val="24"/>
        </w:rPr>
        <w:t xml:space="preserve">Aufwendungen </w:t>
      </w:r>
      <w:r>
        <w:rPr>
          <w:rFonts w:asciiTheme="minorHAnsi" w:hAnsiTheme="minorHAnsi" w:cstheme="minorHAnsi"/>
          <w:sz w:val="24"/>
          <w:szCs w:val="24"/>
        </w:rPr>
        <w:t>auf Planniveau</w:t>
      </w:r>
      <w:r w:rsidRPr="006879CB">
        <w:rPr>
          <w:rFonts w:asciiTheme="minorHAnsi" w:hAnsiTheme="minorHAnsi" w:cstheme="minorHAnsi"/>
          <w:sz w:val="24"/>
          <w:szCs w:val="24"/>
        </w:rPr>
        <w:t>.</w:t>
      </w:r>
      <w:r w:rsidRPr="00AF0FF3">
        <w:rPr>
          <w:rFonts w:asciiTheme="minorHAnsi" w:hAnsiTheme="minorHAnsi" w:cstheme="minorHAnsi"/>
          <w:sz w:val="24"/>
          <w:szCs w:val="24"/>
        </w:rPr>
        <w:t xml:space="preserve"> </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 xml:space="preserve">Das vorgesehene </w:t>
      </w:r>
      <w:r w:rsidRPr="00896996">
        <w:rPr>
          <w:rFonts w:asciiTheme="minorHAnsi" w:hAnsiTheme="minorHAnsi" w:cstheme="minorHAnsi"/>
          <w:sz w:val="24"/>
          <w:szCs w:val="24"/>
        </w:rPr>
        <w:t>Jahr</w:t>
      </w:r>
      <w:r>
        <w:rPr>
          <w:rFonts w:asciiTheme="minorHAnsi" w:hAnsiTheme="minorHAnsi" w:cstheme="minorHAnsi"/>
          <w:sz w:val="24"/>
          <w:szCs w:val="24"/>
        </w:rPr>
        <w:t xml:space="preserve">esergebnis </w:t>
      </w:r>
      <w:r w:rsidRPr="00896996">
        <w:rPr>
          <w:rFonts w:asciiTheme="minorHAnsi" w:hAnsiTheme="minorHAnsi" w:cstheme="minorHAnsi"/>
          <w:sz w:val="24"/>
          <w:szCs w:val="24"/>
        </w:rPr>
        <w:t xml:space="preserve">von </w:t>
      </w:r>
      <w:r>
        <w:rPr>
          <w:rFonts w:asciiTheme="minorHAnsi" w:hAnsiTheme="minorHAnsi" w:cstheme="minorHAnsi"/>
          <w:sz w:val="24"/>
          <w:szCs w:val="24"/>
        </w:rPr>
        <w:t>1,4</w:t>
      </w:r>
      <w:r w:rsidRPr="00896996">
        <w:rPr>
          <w:rFonts w:asciiTheme="minorHAnsi" w:hAnsiTheme="minorHAnsi" w:cstheme="minorHAnsi"/>
          <w:sz w:val="24"/>
          <w:szCs w:val="24"/>
        </w:rPr>
        <w:t xml:space="preserve"> Mio. EUR </w:t>
      </w:r>
      <w:r>
        <w:rPr>
          <w:rFonts w:asciiTheme="minorHAnsi" w:hAnsiTheme="minorHAnsi" w:cstheme="minorHAnsi"/>
          <w:sz w:val="24"/>
          <w:szCs w:val="24"/>
        </w:rPr>
        <w:t>wurde</w:t>
      </w:r>
      <w:r w:rsidRPr="00896996">
        <w:rPr>
          <w:rFonts w:asciiTheme="minorHAnsi" w:hAnsiTheme="minorHAnsi" w:cstheme="minorHAnsi"/>
          <w:sz w:val="24"/>
          <w:szCs w:val="24"/>
        </w:rPr>
        <w:t xml:space="preserve"> </w:t>
      </w:r>
      <w:r>
        <w:rPr>
          <w:rFonts w:asciiTheme="minorHAnsi" w:hAnsiTheme="minorHAnsi" w:cstheme="minorHAnsi"/>
          <w:sz w:val="24"/>
          <w:szCs w:val="24"/>
        </w:rPr>
        <w:t>mit 2,1</w:t>
      </w:r>
      <w:r w:rsidRPr="00896996">
        <w:rPr>
          <w:rFonts w:asciiTheme="minorHAnsi" w:hAnsiTheme="minorHAnsi" w:cstheme="minorHAnsi"/>
          <w:sz w:val="24"/>
          <w:szCs w:val="24"/>
        </w:rPr>
        <w:t xml:space="preserve"> Mio. EUR </w:t>
      </w:r>
      <w:r>
        <w:rPr>
          <w:rFonts w:asciiTheme="minorHAnsi" w:hAnsiTheme="minorHAnsi" w:cstheme="minorHAnsi"/>
          <w:sz w:val="24"/>
          <w:szCs w:val="24"/>
        </w:rPr>
        <w:t>übertroffen</w:t>
      </w:r>
      <w:r w:rsidRPr="00896996">
        <w:rPr>
          <w:rFonts w:asciiTheme="minorHAnsi" w:hAnsiTheme="minorHAnsi" w:cstheme="minorHAnsi"/>
          <w:sz w:val="24"/>
          <w:szCs w:val="24"/>
        </w:rPr>
        <w:t xml:space="preserve">. Gleichzeitig wurden im Bereich Schmutzwasser Kostenüberdeckungen in Höhe von </w:t>
      </w:r>
      <w:r>
        <w:rPr>
          <w:rFonts w:asciiTheme="minorHAnsi" w:hAnsiTheme="minorHAnsi" w:cstheme="minorHAnsi"/>
          <w:sz w:val="24"/>
          <w:szCs w:val="24"/>
        </w:rPr>
        <w:t>0,9 </w:t>
      </w:r>
      <w:r w:rsidRPr="00896996">
        <w:rPr>
          <w:rFonts w:asciiTheme="minorHAnsi" w:hAnsiTheme="minorHAnsi" w:cstheme="minorHAnsi"/>
          <w:sz w:val="24"/>
          <w:szCs w:val="24"/>
        </w:rPr>
        <w:t xml:space="preserve">Mio. EUR und im Bereich Niederschlagswasser in Höhe von </w:t>
      </w:r>
      <w:r>
        <w:rPr>
          <w:rFonts w:asciiTheme="minorHAnsi" w:hAnsiTheme="minorHAnsi" w:cstheme="minorHAnsi"/>
          <w:sz w:val="24"/>
          <w:szCs w:val="24"/>
        </w:rPr>
        <w:t>0,7</w:t>
      </w:r>
      <w:r w:rsidRPr="00896996">
        <w:rPr>
          <w:rFonts w:asciiTheme="minorHAnsi" w:hAnsiTheme="minorHAnsi" w:cstheme="minorHAnsi"/>
          <w:sz w:val="24"/>
          <w:szCs w:val="24"/>
        </w:rPr>
        <w:t xml:space="preserve"> Mio. EUR erwirtschaftet. Diese</w:t>
      </w:r>
      <w:r>
        <w:rPr>
          <w:rFonts w:asciiTheme="minorHAnsi" w:hAnsiTheme="minorHAnsi" w:cstheme="minorHAnsi"/>
          <w:sz w:val="24"/>
          <w:szCs w:val="24"/>
        </w:rPr>
        <w:t xml:space="preserve"> </w:t>
      </w:r>
      <w:r w:rsidRPr="00896996">
        <w:rPr>
          <w:rFonts w:asciiTheme="minorHAnsi" w:hAnsiTheme="minorHAnsi" w:cstheme="minorHAnsi"/>
          <w:sz w:val="24"/>
          <w:szCs w:val="24"/>
        </w:rPr>
        <w:t xml:space="preserve">stehen in vollem Umfang für die nächsten Gebührenkalkulationen zur Verfügung. Das Jahresergebnis in Höhe </w:t>
      </w:r>
      <w:r>
        <w:rPr>
          <w:rFonts w:asciiTheme="minorHAnsi" w:hAnsiTheme="minorHAnsi" w:cstheme="minorHAnsi"/>
          <w:sz w:val="24"/>
          <w:szCs w:val="24"/>
        </w:rPr>
        <w:t>von 2,1</w:t>
      </w:r>
      <w:r w:rsidRPr="00896996">
        <w:rPr>
          <w:rFonts w:asciiTheme="minorHAnsi" w:hAnsiTheme="minorHAnsi" w:cstheme="minorHAnsi"/>
          <w:sz w:val="24"/>
          <w:szCs w:val="24"/>
        </w:rPr>
        <w:t xml:space="preserve"> Mio. EUR wird nach</w:t>
      </w:r>
      <w:r>
        <w:rPr>
          <w:rFonts w:asciiTheme="minorHAnsi" w:hAnsiTheme="minorHAnsi" w:cstheme="minorHAnsi"/>
          <w:sz w:val="24"/>
          <w:szCs w:val="24"/>
        </w:rPr>
        <w:t xml:space="preserve"> </w:t>
      </w:r>
      <w:r w:rsidRPr="00896996">
        <w:rPr>
          <w:rFonts w:asciiTheme="minorHAnsi" w:hAnsiTheme="minorHAnsi" w:cstheme="minorHAnsi"/>
          <w:sz w:val="24"/>
          <w:szCs w:val="24"/>
        </w:rPr>
        <w:t>Beschluss</w:t>
      </w:r>
      <w:r>
        <w:rPr>
          <w:rFonts w:asciiTheme="minorHAnsi" w:hAnsiTheme="minorHAnsi" w:cstheme="minorHAnsi"/>
          <w:sz w:val="24"/>
          <w:szCs w:val="24"/>
        </w:rPr>
        <w:t xml:space="preserve"> des </w:t>
      </w:r>
      <w:r>
        <w:rPr>
          <w:rFonts w:asciiTheme="minorHAnsi" w:hAnsiTheme="minorHAnsi" w:cstheme="minorHAnsi"/>
          <w:sz w:val="24"/>
          <w:szCs w:val="24"/>
        </w:rPr>
        <w:br/>
        <w:t>Gemeinderats</w:t>
      </w:r>
      <w:r w:rsidRPr="00896996">
        <w:rPr>
          <w:rFonts w:asciiTheme="minorHAnsi" w:hAnsiTheme="minorHAnsi" w:cstheme="minorHAnsi"/>
          <w:sz w:val="24"/>
          <w:szCs w:val="24"/>
        </w:rPr>
        <w:t xml:space="preserve"> </w:t>
      </w:r>
      <w:r>
        <w:rPr>
          <w:rFonts w:asciiTheme="minorHAnsi" w:hAnsiTheme="minorHAnsi" w:cstheme="minorHAnsi"/>
          <w:sz w:val="24"/>
          <w:szCs w:val="24"/>
        </w:rPr>
        <w:t>(</w:t>
      </w:r>
      <w:r w:rsidRPr="00896996">
        <w:rPr>
          <w:rFonts w:asciiTheme="minorHAnsi" w:hAnsiTheme="minorHAnsi" w:cstheme="minorHAnsi"/>
          <w:sz w:val="24"/>
          <w:szCs w:val="24"/>
        </w:rPr>
        <w:t>zur Verbesserung der betrieblichen Finanzstruktur</w:t>
      </w:r>
      <w:r>
        <w:rPr>
          <w:rFonts w:asciiTheme="minorHAnsi" w:hAnsiTheme="minorHAnsi" w:cstheme="minorHAnsi"/>
          <w:sz w:val="24"/>
          <w:szCs w:val="24"/>
        </w:rPr>
        <w:t>)</w:t>
      </w:r>
      <w:r w:rsidRPr="00896996">
        <w:rPr>
          <w:rFonts w:asciiTheme="minorHAnsi" w:hAnsiTheme="minorHAnsi" w:cstheme="minorHAnsi"/>
          <w:sz w:val="24"/>
          <w:szCs w:val="24"/>
        </w:rPr>
        <w:t xml:space="preserve"> in die allgemeine Rücklage </w:t>
      </w:r>
      <w:r>
        <w:rPr>
          <w:rFonts w:asciiTheme="minorHAnsi" w:hAnsiTheme="minorHAnsi" w:cstheme="minorHAnsi"/>
          <w:sz w:val="24"/>
          <w:szCs w:val="24"/>
        </w:rPr>
        <w:t xml:space="preserve">des Eigenbetriebs </w:t>
      </w:r>
      <w:r w:rsidRPr="00896996">
        <w:rPr>
          <w:rFonts w:asciiTheme="minorHAnsi" w:hAnsiTheme="minorHAnsi" w:cstheme="minorHAnsi"/>
          <w:sz w:val="24"/>
          <w:szCs w:val="24"/>
        </w:rPr>
        <w:t>eingestellt.</w:t>
      </w:r>
    </w:p>
    <w:p w:rsidR="005F0227" w:rsidRPr="00FD5F74"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lastRenderedPageBreak/>
        <w:t>Die hochgerechnete Schmutzwassermenge für 2018 war mit 36,5 Mio. m³ höher als die geplante Menge von 35,8 Mio. m³. Auch die angeschlossenen Flächen für das Niederschlagswasser lagen mit hochgerechneten 31,7 Mio. m² höher als die eingeplanten 31,3 Mio. m².</w:t>
      </w:r>
    </w:p>
    <w:p w:rsidR="005F0227" w:rsidRDefault="005F0227" w:rsidP="005F0227">
      <w:pPr>
        <w:pStyle w:val="Textkrper2"/>
        <w:spacing w:line="320" w:lineRule="atLeast"/>
        <w:rPr>
          <w:rFonts w:asciiTheme="minorHAnsi" w:hAnsiTheme="minorHAnsi" w:cstheme="minorHAnsi"/>
          <w:sz w:val="24"/>
          <w:szCs w:val="24"/>
        </w:rPr>
      </w:pPr>
      <w:r w:rsidRPr="006879CB">
        <w:rPr>
          <w:noProof/>
          <w:lang w:eastAsia="de-DE"/>
        </w:rPr>
        <w:drawing>
          <wp:anchor distT="0" distB="0" distL="114300" distR="114300" simplePos="0" relativeHeight="251663360" behindDoc="1" locked="0" layoutInCell="1" allowOverlap="1" wp14:anchorId="434603B8" wp14:editId="70098AE0">
            <wp:simplePos x="0" y="0"/>
            <wp:positionH relativeFrom="margin">
              <wp:posOffset>24765</wp:posOffset>
            </wp:positionH>
            <wp:positionV relativeFrom="paragraph">
              <wp:posOffset>318135</wp:posOffset>
            </wp:positionV>
            <wp:extent cx="5446395" cy="2648585"/>
            <wp:effectExtent l="0" t="0" r="1905" b="0"/>
            <wp:wrapTight wrapText="bothSides">
              <wp:wrapPolygon edited="0">
                <wp:start x="0" y="0"/>
                <wp:lineTo x="0" y="21439"/>
                <wp:lineTo x="21532" y="21439"/>
                <wp:lineTo x="2153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6395" cy="264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0227" w:rsidRPr="000F3F6A" w:rsidRDefault="005F0227" w:rsidP="005F0227">
      <w:pPr>
        <w:pStyle w:val="Textkrper2"/>
        <w:spacing w:line="320" w:lineRule="atLeast"/>
        <w:jc w:val="center"/>
        <w:rPr>
          <w:rFonts w:asciiTheme="minorHAnsi" w:hAnsiTheme="minorHAnsi" w:cstheme="minorHAnsi"/>
          <w:sz w:val="24"/>
          <w:szCs w:val="24"/>
          <w:highlight w:val="yellow"/>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 xml:space="preserve">In Erhalt, Sanierung, Erneuerung und Ausbau der Stadtentwässerungsanlagen konnten 2018 Investitionen in Höhe von 61,5 Mio. EUR umgesetzt werden. 5,8 Mio. EUR wurden dabei durch die Anschlusskommunen und 2,1 Mio. EUR durch Dritte finanziert. </w:t>
      </w:r>
      <w:r w:rsidRPr="00C7596D">
        <w:rPr>
          <w:rFonts w:asciiTheme="minorHAnsi" w:hAnsiTheme="minorHAnsi" w:cstheme="minorHAnsi"/>
          <w:sz w:val="24"/>
          <w:szCs w:val="24"/>
        </w:rPr>
        <w:t xml:space="preserve">In </w:t>
      </w:r>
      <w:r>
        <w:rPr>
          <w:rFonts w:asciiTheme="minorHAnsi" w:hAnsiTheme="minorHAnsi" w:cstheme="minorHAnsi"/>
          <w:sz w:val="24"/>
          <w:szCs w:val="24"/>
        </w:rPr>
        <w:t xml:space="preserve">das </w:t>
      </w:r>
      <w:r w:rsidRPr="00C7596D">
        <w:rPr>
          <w:rFonts w:asciiTheme="minorHAnsi" w:hAnsiTheme="minorHAnsi" w:cstheme="minorHAnsi"/>
          <w:sz w:val="24"/>
          <w:szCs w:val="24"/>
        </w:rPr>
        <w:t>Stuttgarter Kanalnetz</w:t>
      </w:r>
      <w:r>
        <w:rPr>
          <w:rFonts w:asciiTheme="minorHAnsi" w:hAnsiTheme="minorHAnsi" w:cstheme="minorHAnsi"/>
          <w:sz w:val="24"/>
          <w:szCs w:val="24"/>
        </w:rPr>
        <w:t xml:space="preserve"> wurden 37,8 Mio. EUR und in </w:t>
      </w:r>
      <w:r w:rsidRPr="00C7596D">
        <w:rPr>
          <w:rFonts w:asciiTheme="minorHAnsi" w:hAnsiTheme="minorHAnsi" w:cstheme="minorHAnsi"/>
          <w:sz w:val="24"/>
          <w:szCs w:val="24"/>
        </w:rPr>
        <w:t>die Klärwerksanlagen</w:t>
      </w:r>
      <w:r>
        <w:rPr>
          <w:rFonts w:asciiTheme="minorHAnsi" w:hAnsiTheme="minorHAnsi" w:cstheme="minorHAnsi"/>
          <w:sz w:val="24"/>
          <w:szCs w:val="24"/>
        </w:rPr>
        <w:t xml:space="preserve"> 21,1</w:t>
      </w:r>
      <w:r w:rsidRPr="00C7596D">
        <w:rPr>
          <w:rFonts w:asciiTheme="minorHAnsi" w:hAnsiTheme="minorHAnsi" w:cstheme="minorHAnsi"/>
          <w:sz w:val="24"/>
          <w:szCs w:val="24"/>
        </w:rPr>
        <w:t xml:space="preserve"> Mio. EUR</w:t>
      </w:r>
      <w:r>
        <w:rPr>
          <w:rFonts w:asciiTheme="minorHAnsi" w:hAnsiTheme="minorHAnsi" w:cstheme="minorHAnsi"/>
          <w:sz w:val="24"/>
          <w:szCs w:val="24"/>
        </w:rPr>
        <w:t xml:space="preserve"> investiert.</w:t>
      </w: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noProof/>
          <w:sz w:val="24"/>
          <w:szCs w:val="24"/>
          <w:lang w:eastAsia="de-DE"/>
        </w:rPr>
        <w:drawing>
          <wp:anchor distT="0" distB="0" distL="114300" distR="114300" simplePos="0" relativeHeight="251665408" behindDoc="1" locked="0" layoutInCell="1" allowOverlap="1" wp14:anchorId="392195D5" wp14:editId="587DD9EE">
            <wp:simplePos x="0" y="0"/>
            <wp:positionH relativeFrom="margin">
              <wp:align>right</wp:align>
            </wp:positionH>
            <wp:positionV relativeFrom="paragraph">
              <wp:posOffset>195524</wp:posOffset>
            </wp:positionV>
            <wp:extent cx="2201545" cy="2273300"/>
            <wp:effectExtent l="0" t="0" r="8255" b="0"/>
            <wp:wrapTight wrapText="bothSides">
              <wp:wrapPolygon edited="0">
                <wp:start x="0" y="0"/>
                <wp:lineTo x="0" y="21359"/>
                <wp:lineTo x="21494" y="21359"/>
                <wp:lineTo x="2149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3980" t="11936" r="17922"/>
                    <a:stretch/>
                  </pic:blipFill>
                  <pic:spPr bwMode="auto">
                    <a:xfrm>
                      <a:off x="0" y="0"/>
                      <a:ext cx="2201545" cy="227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384" behindDoc="1" locked="0" layoutInCell="1" allowOverlap="1" wp14:anchorId="6F1E5939" wp14:editId="7A51D0C5">
            <wp:simplePos x="0" y="0"/>
            <wp:positionH relativeFrom="margin">
              <wp:posOffset>-238125</wp:posOffset>
            </wp:positionH>
            <wp:positionV relativeFrom="paragraph">
              <wp:posOffset>180727</wp:posOffset>
            </wp:positionV>
            <wp:extent cx="2953385" cy="2243455"/>
            <wp:effectExtent l="0" t="0" r="0" b="4445"/>
            <wp:wrapTight wrapText="bothSides">
              <wp:wrapPolygon edited="0">
                <wp:start x="0" y="0"/>
                <wp:lineTo x="0" y="21459"/>
                <wp:lineTo x="21456" y="21459"/>
                <wp:lineTo x="2145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2290" t="15685" r="11980"/>
                    <a:stretch/>
                  </pic:blipFill>
                  <pic:spPr bwMode="auto">
                    <a:xfrm>
                      <a:off x="0" y="0"/>
                      <a:ext cx="2953385" cy="2243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lastRenderedPageBreak/>
        <w:t>Ebenso</w:t>
      </w:r>
      <w:r w:rsidRPr="00662AFD">
        <w:rPr>
          <w:rFonts w:asciiTheme="minorHAnsi" w:hAnsiTheme="minorHAnsi" w:cstheme="minorHAnsi"/>
          <w:sz w:val="24"/>
          <w:szCs w:val="24"/>
        </w:rPr>
        <w:t xml:space="preserve"> wurden Instandhaltungsleistungen in </w:t>
      </w:r>
      <w:r>
        <w:rPr>
          <w:rFonts w:asciiTheme="minorHAnsi" w:hAnsiTheme="minorHAnsi" w:cstheme="minorHAnsi"/>
          <w:sz w:val="24"/>
          <w:szCs w:val="24"/>
        </w:rPr>
        <w:t>Höhe von 9,2</w:t>
      </w:r>
      <w:r w:rsidRPr="00662AFD">
        <w:rPr>
          <w:rFonts w:asciiTheme="minorHAnsi" w:hAnsiTheme="minorHAnsi" w:cstheme="minorHAnsi"/>
          <w:sz w:val="24"/>
          <w:szCs w:val="24"/>
        </w:rPr>
        <w:t xml:space="preserve"> Mio. EUR für die Klärwerksanlagen und das Kanalnetz durchgeführt. Verfügbarkeit und Funktionstüchtigkeit der Stadtentwässerungsanlagen</w:t>
      </w:r>
      <w:r>
        <w:rPr>
          <w:rFonts w:asciiTheme="minorHAnsi" w:hAnsiTheme="minorHAnsi" w:cstheme="minorHAnsi"/>
          <w:sz w:val="24"/>
          <w:szCs w:val="24"/>
        </w:rPr>
        <w:t xml:space="preserve"> ist</w:t>
      </w:r>
      <w:r w:rsidRPr="00662AFD">
        <w:rPr>
          <w:rFonts w:asciiTheme="minorHAnsi" w:hAnsiTheme="minorHAnsi" w:cstheme="minorHAnsi"/>
          <w:sz w:val="24"/>
          <w:szCs w:val="24"/>
        </w:rPr>
        <w:t xml:space="preserve"> langfristig zu erhalten.</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
        <w:spacing w:line="320" w:lineRule="atLeast"/>
        <w:rPr>
          <w:rFonts w:asciiTheme="minorHAnsi" w:hAnsiTheme="minorHAnsi" w:cstheme="minorHAnsi"/>
          <w:b w:val="0"/>
        </w:rPr>
      </w:pPr>
      <w:r w:rsidRPr="00E56AB2">
        <w:rPr>
          <w:rFonts w:asciiTheme="minorHAnsi" w:hAnsiTheme="minorHAnsi" w:cstheme="minorHAnsi"/>
          <w:b w:val="0"/>
        </w:rPr>
        <w:t xml:space="preserve">Das Stuttgarter Kanalnetz erstreckt sich </w:t>
      </w:r>
      <w:r>
        <w:rPr>
          <w:rFonts w:asciiTheme="minorHAnsi" w:hAnsiTheme="minorHAnsi" w:cstheme="minorHAnsi"/>
          <w:b w:val="0"/>
        </w:rPr>
        <w:t>auf</w:t>
      </w:r>
      <w:r w:rsidRPr="00E56AB2">
        <w:rPr>
          <w:rFonts w:asciiTheme="minorHAnsi" w:hAnsiTheme="minorHAnsi" w:cstheme="minorHAnsi"/>
          <w:b w:val="0"/>
        </w:rPr>
        <w:t xml:space="preserve"> </w:t>
      </w:r>
      <w:r>
        <w:rPr>
          <w:rFonts w:asciiTheme="minorHAnsi" w:hAnsiTheme="minorHAnsi" w:cstheme="minorHAnsi"/>
          <w:b w:val="0"/>
        </w:rPr>
        <w:t>über 1.688</w:t>
      </w:r>
      <w:r w:rsidRPr="00E56AB2">
        <w:rPr>
          <w:rFonts w:asciiTheme="minorHAnsi" w:hAnsiTheme="minorHAnsi" w:cstheme="minorHAnsi"/>
          <w:b w:val="0"/>
        </w:rPr>
        <w:t xml:space="preserve"> km.</w:t>
      </w:r>
      <w:r>
        <w:rPr>
          <w:rFonts w:asciiTheme="minorHAnsi" w:hAnsiTheme="minorHAnsi" w:cstheme="minorHAnsi"/>
          <w:b w:val="0"/>
        </w:rPr>
        <w:t xml:space="preserve"> </w:t>
      </w:r>
      <w:r w:rsidRPr="00E56AB2">
        <w:rPr>
          <w:rFonts w:asciiTheme="minorHAnsi" w:hAnsiTheme="minorHAnsi" w:cstheme="minorHAnsi"/>
          <w:b w:val="0"/>
          <w:lang w:eastAsia="de-DE"/>
        </w:rPr>
        <w:t xml:space="preserve">Der Kanalzustand hat sich gegenüber dem Vorjahr bezogen auf </w:t>
      </w:r>
      <w:r>
        <w:rPr>
          <w:rFonts w:asciiTheme="minorHAnsi" w:hAnsiTheme="minorHAnsi" w:cstheme="minorHAnsi"/>
          <w:b w:val="0"/>
          <w:lang w:eastAsia="de-DE"/>
        </w:rPr>
        <w:t xml:space="preserve">die kritischen </w:t>
      </w:r>
      <w:r w:rsidRPr="00E56AB2">
        <w:rPr>
          <w:rFonts w:asciiTheme="minorHAnsi" w:hAnsiTheme="minorHAnsi" w:cstheme="minorHAnsi"/>
          <w:b w:val="0"/>
          <w:lang w:eastAsia="de-DE"/>
        </w:rPr>
        <w:t>Zustandsklassen 0 und 1</w:t>
      </w:r>
      <w:r>
        <w:rPr>
          <w:rFonts w:asciiTheme="minorHAnsi" w:hAnsiTheme="minorHAnsi" w:cstheme="minorHAnsi"/>
          <w:b w:val="0"/>
          <w:lang w:eastAsia="de-DE"/>
        </w:rPr>
        <w:t xml:space="preserve"> verbessert. </w:t>
      </w:r>
      <w:r w:rsidRPr="00E56AB2">
        <w:rPr>
          <w:rFonts w:asciiTheme="minorHAnsi" w:hAnsiTheme="minorHAnsi" w:cstheme="minorHAnsi"/>
          <w:b w:val="0"/>
        </w:rPr>
        <w:t xml:space="preserve">Neben Erschließungsmaßnahmen und Maßnahmen zur Verbesserung der Regenwasserbehandlung wird der Substanzerhalt der Anlagen </w:t>
      </w:r>
      <w:r>
        <w:rPr>
          <w:rFonts w:asciiTheme="minorHAnsi" w:hAnsiTheme="minorHAnsi" w:cstheme="minorHAnsi"/>
          <w:b w:val="0"/>
        </w:rPr>
        <w:t xml:space="preserve">auch in Zukunft hohe </w:t>
      </w:r>
      <w:r w:rsidRPr="00E56AB2">
        <w:rPr>
          <w:rFonts w:asciiTheme="minorHAnsi" w:hAnsiTheme="minorHAnsi" w:cstheme="minorHAnsi"/>
          <w:b w:val="0"/>
        </w:rPr>
        <w:t>Priorität haben.</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
        <w:spacing w:line="320" w:lineRule="atLeast"/>
        <w:rPr>
          <w:rFonts w:asciiTheme="minorHAnsi" w:hAnsiTheme="minorHAnsi" w:cstheme="minorHAnsi"/>
          <w:b w:val="0"/>
        </w:rPr>
      </w:pPr>
      <w:r w:rsidRPr="009C30BC">
        <w:rPr>
          <w:rFonts w:asciiTheme="minorHAnsi" w:hAnsiTheme="minorHAnsi" w:cstheme="minorHAnsi"/>
          <w:b w:val="0"/>
        </w:rPr>
        <w:t>Die behandelte</w:t>
      </w:r>
      <w:r>
        <w:rPr>
          <w:rFonts w:asciiTheme="minorHAnsi" w:hAnsiTheme="minorHAnsi" w:cstheme="minorHAnsi"/>
          <w:b w:val="0"/>
        </w:rPr>
        <w:t xml:space="preserve"> Abwassermenge lag</w:t>
      </w:r>
      <w:r w:rsidRPr="009C30BC">
        <w:rPr>
          <w:rFonts w:asciiTheme="minorHAnsi" w:hAnsiTheme="minorHAnsi" w:cstheme="minorHAnsi"/>
          <w:b w:val="0"/>
        </w:rPr>
        <w:t xml:space="preserve"> </w:t>
      </w:r>
      <w:r>
        <w:rPr>
          <w:rFonts w:asciiTheme="minorHAnsi" w:hAnsiTheme="minorHAnsi" w:cstheme="minorHAnsi"/>
          <w:b w:val="0"/>
        </w:rPr>
        <w:t>2018 mit rd. 79,0 Mio. m³ auf</w:t>
      </w:r>
      <w:r w:rsidRPr="009C30BC">
        <w:rPr>
          <w:rFonts w:asciiTheme="minorHAnsi" w:hAnsiTheme="minorHAnsi" w:cstheme="minorHAnsi"/>
          <w:b w:val="0"/>
        </w:rPr>
        <w:t xml:space="preserve"> Vorjah</w:t>
      </w:r>
      <w:r>
        <w:rPr>
          <w:rFonts w:asciiTheme="minorHAnsi" w:hAnsiTheme="minorHAnsi" w:cstheme="minorHAnsi"/>
          <w:b w:val="0"/>
        </w:rPr>
        <w:t>resniveau.</w:t>
      </w:r>
      <w:r w:rsidRPr="009C30BC">
        <w:rPr>
          <w:rFonts w:asciiTheme="minorHAnsi" w:hAnsiTheme="minorHAnsi" w:cstheme="minorHAnsi"/>
          <w:b w:val="0"/>
        </w:rPr>
        <w:t xml:space="preserve"> </w:t>
      </w:r>
      <w:r>
        <w:rPr>
          <w:rFonts w:asciiTheme="minorHAnsi" w:hAnsiTheme="minorHAnsi" w:cstheme="minorHAnsi"/>
          <w:b w:val="0"/>
        </w:rPr>
        <w:t>Deutlich zu niedrig fielen im Jahr 2018 d</w:t>
      </w:r>
      <w:r w:rsidRPr="0045326C">
        <w:rPr>
          <w:rFonts w:asciiTheme="minorHAnsi" w:hAnsiTheme="minorHAnsi" w:cstheme="minorHAnsi"/>
          <w:b w:val="0"/>
        </w:rPr>
        <w:t>i</w:t>
      </w:r>
      <w:r>
        <w:rPr>
          <w:rFonts w:asciiTheme="minorHAnsi" w:hAnsiTheme="minorHAnsi" w:cstheme="minorHAnsi"/>
          <w:b w:val="0"/>
        </w:rPr>
        <w:t xml:space="preserve">e Niederschläge in Stuttgart aus. Insgesamt </w:t>
      </w:r>
      <w:r>
        <w:rPr>
          <w:rFonts w:asciiTheme="minorHAnsi" w:hAnsiTheme="minorHAnsi" w:cstheme="minorHAnsi"/>
          <w:b w:val="0"/>
        </w:rPr>
        <w:br/>
        <w:t>erreichte die Regen- und Schneemenge 522 l/m² (Vorjahr: 634 l/m²).</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spacing w:line="320" w:lineRule="atLeast"/>
        <w:rPr>
          <w:rFonts w:asciiTheme="minorHAnsi" w:hAnsiTheme="minorHAnsi" w:cstheme="minorHAnsi"/>
          <w:b w:val="0"/>
        </w:rPr>
      </w:pPr>
      <w:r w:rsidRPr="009C30BC">
        <w:rPr>
          <w:rFonts w:asciiTheme="minorHAnsi" w:hAnsiTheme="minorHAnsi" w:cstheme="minorHAnsi"/>
          <w:b w:val="0"/>
        </w:rPr>
        <w:t>Die Reinigungsleistungen der Stuttgarter Klärwer</w:t>
      </w:r>
      <w:r>
        <w:rPr>
          <w:rFonts w:asciiTheme="minorHAnsi" w:hAnsiTheme="minorHAnsi" w:cstheme="minorHAnsi"/>
          <w:b w:val="0"/>
        </w:rPr>
        <w:t>ke waren 2018</w:t>
      </w:r>
      <w:r w:rsidRPr="009C30BC">
        <w:rPr>
          <w:rFonts w:asciiTheme="minorHAnsi" w:hAnsiTheme="minorHAnsi" w:cstheme="minorHAnsi"/>
          <w:b w:val="0"/>
        </w:rPr>
        <w:t xml:space="preserve"> zu jeder Zeit gut. Es gab keine Überschre</w:t>
      </w:r>
      <w:r>
        <w:rPr>
          <w:rFonts w:asciiTheme="minorHAnsi" w:hAnsiTheme="minorHAnsi" w:cstheme="minorHAnsi"/>
          <w:b w:val="0"/>
        </w:rPr>
        <w:t>itungen der Grenzwerte gemäß den</w:t>
      </w:r>
      <w:r w:rsidRPr="009C30BC">
        <w:rPr>
          <w:rFonts w:asciiTheme="minorHAnsi" w:hAnsiTheme="minorHAnsi" w:cstheme="minorHAnsi"/>
          <w:b w:val="0"/>
        </w:rPr>
        <w:t xml:space="preserve"> wasserrechtlichen </w:t>
      </w:r>
      <w:r>
        <w:rPr>
          <w:rFonts w:asciiTheme="minorHAnsi" w:hAnsiTheme="minorHAnsi" w:cstheme="minorHAnsi"/>
          <w:b w:val="0"/>
        </w:rPr>
        <w:t>Vorgaben</w:t>
      </w:r>
      <w:r w:rsidRPr="004F4F00">
        <w:rPr>
          <w:rFonts w:asciiTheme="minorHAnsi" w:hAnsiTheme="minorHAnsi" w:cstheme="minorHAnsi"/>
          <w:b w:val="0"/>
        </w:rPr>
        <w:t>.</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In</w:t>
      </w:r>
      <w:r>
        <w:rPr>
          <w:rFonts w:asciiTheme="minorHAnsi" w:hAnsiTheme="minorHAnsi" w:cstheme="minorHAnsi"/>
          <w:sz w:val="24"/>
          <w:szCs w:val="24"/>
          <w:shd w:val="clear" w:color="auto" w:fill="FFFFFF" w:themeFill="background1"/>
        </w:rPr>
        <w:t xml:space="preserve"> der Sitzung des Gemeinderats am 12.7.2018 wurden der Jahresabschluss 2017</w:t>
      </w:r>
      <w:r w:rsidRPr="004F4F00">
        <w:rPr>
          <w:rFonts w:asciiTheme="minorHAnsi" w:hAnsiTheme="minorHAnsi" w:cstheme="minorHAnsi"/>
          <w:sz w:val="24"/>
          <w:szCs w:val="24"/>
          <w:shd w:val="clear" w:color="auto" w:fill="FFFFFF" w:themeFill="background1"/>
        </w:rPr>
        <w:t xml:space="preserve"> der SES beschlossen und die Betriebsleitu</w:t>
      </w:r>
      <w:r>
        <w:rPr>
          <w:rFonts w:asciiTheme="minorHAnsi" w:hAnsiTheme="minorHAnsi" w:cstheme="minorHAnsi"/>
          <w:sz w:val="24"/>
          <w:szCs w:val="24"/>
          <w:shd w:val="clear" w:color="auto" w:fill="FFFFFF" w:themeFill="background1"/>
        </w:rPr>
        <w:t xml:space="preserve">ng für das Wirtschaftsjahr </w:t>
      </w:r>
      <w:r w:rsidRPr="004F4F00">
        <w:rPr>
          <w:rFonts w:asciiTheme="minorHAnsi" w:hAnsiTheme="minorHAnsi" w:cstheme="minorHAnsi"/>
          <w:sz w:val="24"/>
          <w:szCs w:val="24"/>
          <w:shd w:val="clear" w:color="auto" w:fill="FFFFFF" w:themeFill="background1"/>
        </w:rPr>
        <w:t>einstimmig entlastet</w:t>
      </w:r>
      <w:r>
        <w:rPr>
          <w:rFonts w:asciiTheme="minorHAnsi" w:hAnsiTheme="minorHAnsi" w:cstheme="minorHAnsi"/>
          <w:sz w:val="24"/>
          <w:szCs w:val="24"/>
          <w:shd w:val="clear" w:color="auto" w:fill="FFFFFF" w:themeFill="background1"/>
        </w:rPr>
        <w:t xml:space="preserve"> (</w:t>
      </w:r>
      <w:proofErr w:type="spellStart"/>
      <w:r>
        <w:rPr>
          <w:rFonts w:asciiTheme="minorHAnsi" w:hAnsiTheme="minorHAnsi" w:cstheme="minorHAnsi"/>
          <w:sz w:val="24"/>
          <w:szCs w:val="24"/>
          <w:shd w:val="clear" w:color="auto" w:fill="FFFFFF" w:themeFill="background1"/>
        </w:rPr>
        <w:t>GRDrs</w:t>
      </w:r>
      <w:proofErr w:type="spellEnd"/>
      <w:r>
        <w:rPr>
          <w:rFonts w:asciiTheme="minorHAnsi" w:hAnsiTheme="minorHAnsi" w:cstheme="minorHAnsi"/>
          <w:sz w:val="24"/>
          <w:szCs w:val="24"/>
          <w:shd w:val="clear" w:color="auto" w:fill="FFFFFF" w:themeFill="background1"/>
        </w:rPr>
        <w:t xml:space="preserve"> 491/2018)</w:t>
      </w:r>
      <w:r w:rsidRPr="004F4F00">
        <w:rPr>
          <w:rFonts w:asciiTheme="minorHAnsi" w:hAnsiTheme="minorHAnsi" w:cstheme="minorHAnsi"/>
          <w:sz w:val="24"/>
          <w:szCs w:val="24"/>
          <w:shd w:val="clear" w:color="auto" w:fill="FFFFFF" w:themeFill="background1"/>
        </w:rPr>
        <w:t>.</w:t>
      </w:r>
      <w:r>
        <w:rPr>
          <w:rFonts w:asciiTheme="minorHAnsi" w:hAnsiTheme="minorHAnsi" w:cstheme="minorHAnsi"/>
          <w:sz w:val="24"/>
          <w:szCs w:val="24"/>
          <w:shd w:val="clear" w:color="auto" w:fill="FFFFFF" w:themeFill="background1"/>
        </w:rPr>
        <w:t xml:space="preserve"> Zur Einsichtnahme lag der Jahresabschluss in der Zeit vom </w:t>
      </w:r>
      <w:r>
        <w:rPr>
          <w:rFonts w:asciiTheme="minorHAnsi" w:hAnsiTheme="minorHAnsi" w:cstheme="minorHAnsi"/>
          <w:sz w:val="24"/>
          <w:szCs w:val="24"/>
          <w:shd w:val="clear" w:color="auto" w:fill="FFFFFF" w:themeFill="background1"/>
        </w:rPr>
        <w:br/>
        <w:t>29.10. bis 7.11.2018 in den Geschäftsräumen der Kaufmännischen Betriebsleitung aus.</w:t>
      </w:r>
    </w:p>
    <w:p w:rsidR="005F0227" w:rsidRPr="004F4F00"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Die Kalkulation des Schmutzwasserentgelts und der Ni</w:t>
      </w:r>
      <w:r>
        <w:rPr>
          <w:rFonts w:asciiTheme="minorHAnsi" w:hAnsiTheme="minorHAnsi" w:cstheme="minorHAnsi"/>
          <w:sz w:val="24"/>
          <w:szCs w:val="24"/>
          <w:shd w:val="clear" w:color="auto" w:fill="FFFFFF" w:themeFill="background1"/>
        </w:rPr>
        <w:t>ederschlagswassergebühr für 2019 wurde am 22.11.2018</w:t>
      </w:r>
      <w:r w:rsidRPr="004F4F00">
        <w:rPr>
          <w:rFonts w:asciiTheme="minorHAnsi" w:hAnsiTheme="minorHAnsi" w:cstheme="minorHAnsi"/>
          <w:sz w:val="24"/>
          <w:szCs w:val="24"/>
          <w:shd w:val="clear" w:color="auto" w:fill="FFFFFF" w:themeFill="background1"/>
        </w:rPr>
        <w:t xml:space="preserve"> durch den </w:t>
      </w:r>
      <w:r>
        <w:rPr>
          <w:rFonts w:asciiTheme="minorHAnsi" w:hAnsiTheme="minorHAnsi" w:cstheme="minorHAnsi"/>
          <w:sz w:val="24"/>
          <w:szCs w:val="24"/>
          <w:shd w:val="clear" w:color="auto" w:fill="FFFFFF" w:themeFill="background1"/>
        </w:rPr>
        <w:t xml:space="preserve">Gemeinderat beschlossen. </w:t>
      </w:r>
      <w:r w:rsidRPr="004F4F00">
        <w:rPr>
          <w:rFonts w:asciiTheme="minorHAnsi" w:hAnsiTheme="minorHAnsi" w:cstheme="minorHAnsi"/>
          <w:sz w:val="24"/>
          <w:szCs w:val="24"/>
          <w:shd w:val="clear" w:color="auto" w:fill="FFFFFF" w:themeFill="background1"/>
        </w:rPr>
        <w:t xml:space="preserve">Schmutzwasserentgelt </w:t>
      </w:r>
      <w:r>
        <w:rPr>
          <w:rFonts w:asciiTheme="minorHAnsi" w:hAnsiTheme="minorHAnsi" w:cstheme="minorHAnsi"/>
          <w:sz w:val="24"/>
          <w:szCs w:val="24"/>
          <w:shd w:val="clear" w:color="auto" w:fill="FFFFFF" w:themeFill="background1"/>
        </w:rPr>
        <w:t xml:space="preserve">und </w:t>
      </w:r>
      <w:r w:rsidRPr="004F4F00">
        <w:rPr>
          <w:rFonts w:asciiTheme="minorHAnsi" w:hAnsiTheme="minorHAnsi" w:cstheme="minorHAnsi"/>
          <w:sz w:val="24"/>
          <w:szCs w:val="24"/>
          <w:shd w:val="clear" w:color="auto" w:fill="FFFFFF" w:themeFill="background1"/>
        </w:rPr>
        <w:t xml:space="preserve">Niederschlagswassergebühr </w:t>
      </w:r>
      <w:r>
        <w:rPr>
          <w:rFonts w:asciiTheme="minorHAnsi" w:hAnsiTheme="minorHAnsi" w:cstheme="minorHAnsi"/>
          <w:sz w:val="24"/>
          <w:szCs w:val="24"/>
          <w:shd w:val="clear" w:color="auto" w:fill="FFFFFF" w:themeFill="background1"/>
        </w:rPr>
        <w:t>sind somit seit 2016 unverändert</w:t>
      </w:r>
      <w:r w:rsidRPr="004F4F00">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D</w:t>
      </w:r>
      <w:r w:rsidRPr="004F4F00">
        <w:rPr>
          <w:rFonts w:asciiTheme="minorHAnsi" w:hAnsiTheme="minorHAnsi" w:cstheme="minorHAnsi"/>
          <w:sz w:val="24"/>
          <w:szCs w:val="24"/>
        </w:rPr>
        <w:t>ie Bürger der Landeshauptstad</w:t>
      </w:r>
      <w:r>
        <w:rPr>
          <w:rFonts w:asciiTheme="minorHAnsi" w:hAnsiTheme="minorHAnsi" w:cstheme="minorHAnsi"/>
          <w:sz w:val="24"/>
          <w:szCs w:val="24"/>
        </w:rPr>
        <w:t>t Stuttgart bezahlen bei einem</w:t>
      </w:r>
      <w:r w:rsidRPr="004F4F00">
        <w:rPr>
          <w:rFonts w:asciiTheme="minorHAnsi" w:hAnsiTheme="minorHAnsi" w:cstheme="minorHAnsi"/>
          <w:sz w:val="24"/>
          <w:szCs w:val="24"/>
        </w:rPr>
        <w:t xml:space="preserve"> durchschnittlichen Familienhaushalt</w:t>
      </w:r>
      <w:r w:rsidRPr="004F4F00">
        <w:rPr>
          <w:rStyle w:val="Funotenzeichen"/>
          <w:rFonts w:asciiTheme="minorHAnsi" w:hAnsiTheme="minorHAnsi" w:cstheme="minorHAnsi"/>
          <w:sz w:val="24"/>
          <w:szCs w:val="24"/>
        </w:rPr>
        <w:footnoteReference w:id="2"/>
      </w:r>
      <w:r w:rsidRPr="004F4F00">
        <w:rPr>
          <w:rFonts w:asciiTheme="minorHAnsi" w:hAnsiTheme="minorHAnsi" w:cstheme="minorHAnsi"/>
          <w:sz w:val="24"/>
          <w:szCs w:val="24"/>
        </w:rPr>
        <w:t xml:space="preserve"> Abwassergebühren in Höhe von 256 </w:t>
      </w:r>
      <w:r>
        <w:rPr>
          <w:rFonts w:asciiTheme="minorHAnsi" w:hAnsiTheme="minorHAnsi" w:cstheme="minorHAnsi"/>
          <w:sz w:val="24"/>
          <w:szCs w:val="24"/>
        </w:rPr>
        <w:t xml:space="preserve">EUR. </w:t>
      </w:r>
      <w:r w:rsidRPr="004F4F00">
        <w:rPr>
          <w:rFonts w:asciiTheme="minorHAnsi" w:hAnsiTheme="minorHAnsi" w:cstheme="minorHAnsi"/>
          <w:sz w:val="24"/>
          <w:szCs w:val="24"/>
        </w:rPr>
        <w:t>Der Bunde</w:t>
      </w:r>
      <w:r>
        <w:rPr>
          <w:rFonts w:asciiTheme="minorHAnsi" w:hAnsiTheme="minorHAnsi" w:cstheme="minorHAnsi"/>
          <w:sz w:val="24"/>
          <w:szCs w:val="24"/>
        </w:rPr>
        <w:t xml:space="preserve">sdurchschnitt liegt bei rund 312 EUR </w:t>
      </w:r>
      <w:r>
        <w:rPr>
          <w:rFonts w:asciiTheme="minorHAnsi" w:hAnsiTheme="minorHAnsi" w:cstheme="minorHAnsi"/>
          <w:sz w:val="24"/>
          <w:szCs w:val="24"/>
          <w:shd w:val="clear" w:color="auto" w:fill="FFFFFF" w:themeFill="background1"/>
        </w:rPr>
        <w:t>(</w:t>
      </w:r>
      <w:proofErr w:type="spellStart"/>
      <w:r>
        <w:rPr>
          <w:rFonts w:asciiTheme="minorHAnsi" w:hAnsiTheme="minorHAnsi" w:cstheme="minorHAnsi"/>
          <w:sz w:val="24"/>
          <w:szCs w:val="24"/>
          <w:shd w:val="clear" w:color="auto" w:fill="FFFFFF" w:themeFill="background1"/>
        </w:rPr>
        <w:t>GRDrs</w:t>
      </w:r>
      <w:proofErr w:type="spellEnd"/>
      <w:r>
        <w:rPr>
          <w:rFonts w:asciiTheme="minorHAnsi" w:hAnsiTheme="minorHAnsi" w:cstheme="minorHAnsi"/>
          <w:sz w:val="24"/>
          <w:szCs w:val="24"/>
          <w:shd w:val="clear" w:color="auto" w:fill="FFFFFF" w:themeFill="background1"/>
        </w:rPr>
        <w:t xml:space="preserve"> 936/2018</w:t>
      </w:r>
      <w:r w:rsidRPr="004F4F00">
        <w:rPr>
          <w:rFonts w:asciiTheme="minorHAnsi" w:hAnsiTheme="minorHAnsi" w:cstheme="minorHAnsi"/>
          <w:sz w:val="24"/>
          <w:szCs w:val="24"/>
          <w:shd w:val="clear" w:color="auto" w:fill="FFFFFF" w:themeFill="background1"/>
        </w:rPr>
        <w:t>).</w:t>
      </w:r>
    </w:p>
    <w:p w:rsidR="005F0227" w:rsidRDefault="005F0227" w:rsidP="005F0227">
      <w:pPr>
        <w:spacing w:line="320" w:lineRule="atLeast"/>
        <w:rPr>
          <w:rFonts w:asciiTheme="minorHAnsi" w:hAnsiTheme="minorHAnsi" w:cstheme="minorHAnsi"/>
          <w:b/>
        </w:rPr>
      </w:pPr>
    </w:p>
    <w:p w:rsidR="005F0227" w:rsidRDefault="005F0227" w:rsidP="005F0227">
      <w:pPr>
        <w:spacing w:line="320" w:lineRule="atLeast"/>
        <w:rPr>
          <w:rFonts w:asciiTheme="minorHAnsi" w:hAnsiTheme="minorHAnsi" w:cstheme="minorHAnsi"/>
          <w:b/>
        </w:rPr>
      </w:pPr>
    </w:p>
    <w:p w:rsidR="005F0227" w:rsidRDefault="005F0227" w:rsidP="005F0227">
      <w:pPr>
        <w:rPr>
          <w:rFonts w:asciiTheme="minorHAnsi" w:hAnsiTheme="minorHAnsi" w:cstheme="minorHAnsi"/>
          <w:b/>
        </w:rPr>
      </w:pPr>
      <w:r>
        <w:rPr>
          <w:rFonts w:asciiTheme="minorHAnsi" w:hAnsiTheme="minorHAnsi" w:cstheme="minorHAnsi"/>
          <w:bCs/>
        </w:rPr>
        <w:br w:type="page"/>
      </w:r>
    </w:p>
    <w:p w:rsidR="005F0227" w:rsidRPr="00EE0AA0" w:rsidRDefault="005F0227" w:rsidP="005F0227">
      <w:pPr>
        <w:pStyle w:val="berschrift1"/>
        <w:spacing w:line="320" w:lineRule="atLeast"/>
        <w:rPr>
          <w:rFonts w:asciiTheme="minorHAnsi" w:hAnsiTheme="minorHAnsi" w:cstheme="minorHAnsi"/>
          <w:bCs w:val="0"/>
        </w:rPr>
      </w:pPr>
      <w:r w:rsidRPr="00EE0AA0">
        <w:rPr>
          <w:rFonts w:asciiTheme="minorHAnsi" w:hAnsiTheme="minorHAnsi" w:cstheme="minorHAnsi"/>
          <w:bCs w:val="0"/>
        </w:rPr>
        <w:lastRenderedPageBreak/>
        <w:t>2.3</w:t>
      </w:r>
      <w:r w:rsidRPr="00EE0AA0">
        <w:rPr>
          <w:rFonts w:asciiTheme="minorHAnsi" w:hAnsiTheme="minorHAnsi" w:cstheme="minorHAnsi"/>
          <w:bCs w:val="0"/>
        </w:rPr>
        <w:tab/>
        <w:t>Lage des Eigenbetriebs</w:t>
      </w:r>
    </w:p>
    <w:p w:rsidR="005F0227" w:rsidRPr="00EE0AA0" w:rsidRDefault="005F0227" w:rsidP="005F0227">
      <w:pPr>
        <w:pStyle w:val="Textkrper"/>
        <w:spacing w:line="320" w:lineRule="atLeast"/>
        <w:rPr>
          <w:rFonts w:asciiTheme="minorHAnsi" w:hAnsiTheme="minorHAnsi" w:cstheme="minorHAnsi"/>
          <w:bCs w:val="0"/>
        </w:rPr>
      </w:pPr>
    </w:p>
    <w:p w:rsidR="005F0227" w:rsidRPr="00EE0AA0" w:rsidRDefault="005F0227" w:rsidP="005F0227">
      <w:pPr>
        <w:pStyle w:val="Textkrper"/>
        <w:spacing w:line="320" w:lineRule="atLeast"/>
        <w:rPr>
          <w:rFonts w:asciiTheme="minorHAnsi" w:hAnsiTheme="minorHAnsi" w:cstheme="minorHAnsi"/>
          <w:bCs w:val="0"/>
        </w:rPr>
      </w:pPr>
      <w:r w:rsidRPr="00445804">
        <w:rPr>
          <w:rFonts w:asciiTheme="minorHAnsi" w:hAnsiTheme="minorHAnsi" w:cstheme="minorHAnsi"/>
          <w:bCs w:val="0"/>
        </w:rPr>
        <w:t>2.3.1</w:t>
      </w:r>
      <w:r w:rsidRPr="00445804">
        <w:rPr>
          <w:rFonts w:asciiTheme="minorHAnsi" w:hAnsiTheme="minorHAnsi" w:cstheme="minorHAnsi"/>
          <w:bCs w:val="0"/>
        </w:rPr>
        <w:tab/>
        <w:t>Ertragslage</w:t>
      </w:r>
    </w:p>
    <w:p w:rsidR="005F0227" w:rsidRDefault="005F0227" w:rsidP="005F0227">
      <w:pPr>
        <w:pStyle w:val="Textkrper2"/>
        <w:spacing w:line="320" w:lineRule="atLeast"/>
        <w:rPr>
          <w:rFonts w:asciiTheme="minorHAnsi" w:hAnsiTheme="minorHAnsi" w:cstheme="minorHAnsi"/>
          <w:sz w:val="24"/>
          <w:szCs w:val="24"/>
        </w:rPr>
      </w:pPr>
    </w:p>
    <w:tbl>
      <w:tblPr>
        <w:tblStyle w:val="Gitternetztabelle4Akzent5"/>
        <w:tblW w:w="0" w:type="auto"/>
        <w:tblLook w:val="04A0" w:firstRow="1" w:lastRow="0" w:firstColumn="1" w:lastColumn="0" w:noHBand="0" w:noVBand="1"/>
      </w:tblPr>
      <w:tblGrid>
        <w:gridCol w:w="4247"/>
        <w:gridCol w:w="4247"/>
      </w:tblGrid>
      <w:tr w:rsidR="005F0227"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F0227" w:rsidRDefault="005F0227" w:rsidP="001C33D1">
            <w:pPr>
              <w:pStyle w:val="Textkrper2"/>
              <w:spacing w:line="320" w:lineRule="atLeast"/>
              <w:rPr>
                <w:rFonts w:asciiTheme="minorHAnsi" w:hAnsiTheme="minorHAnsi" w:cstheme="minorHAnsi"/>
                <w:b w:val="0"/>
                <w:bCs w:val="0"/>
                <w:sz w:val="24"/>
                <w:szCs w:val="24"/>
              </w:rPr>
            </w:pPr>
            <w:r>
              <w:rPr>
                <w:rFonts w:asciiTheme="minorHAnsi" w:hAnsiTheme="minorHAnsi" w:cstheme="minorHAnsi"/>
                <w:sz w:val="24"/>
                <w:szCs w:val="24"/>
              </w:rPr>
              <w:t>Jahresergebnis 2018: 2,1 Mio. EUR</w:t>
            </w:r>
          </w:p>
        </w:tc>
        <w:tc>
          <w:tcPr>
            <w:tcW w:w="4247" w:type="dxa"/>
          </w:tcPr>
          <w:p w:rsidR="005F0227" w:rsidRDefault="005F0227" w:rsidP="001C33D1">
            <w:pPr>
              <w:pStyle w:val="Textkrper2"/>
              <w:tabs>
                <w:tab w:val="left" w:pos="2306"/>
              </w:tabs>
              <w:spacing w:line="320" w:lineRule="atLeas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Kalkulation 2018:</w:t>
            </w:r>
            <w:r>
              <w:rPr>
                <w:rFonts w:asciiTheme="minorHAnsi" w:hAnsiTheme="minorHAnsi" w:cstheme="minorHAnsi"/>
                <w:sz w:val="24"/>
                <w:szCs w:val="24"/>
              </w:rPr>
              <w:tab/>
              <w:t>1,4 Mio. EUR</w:t>
            </w:r>
          </w:p>
        </w:tc>
      </w:tr>
    </w:tbl>
    <w:p w:rsidR="005F0227" w:rsidRDefault="005F0227" w:rsidP="005F0227">
      <w:pPr>
        <w:pStyle w:val="Textkrper2"/>
        <w:spacing w:line="320" w:lineRule="atLeast"/>
        <w:rPr>
          <w:rFonts w:asciiTheme="minorHAnsi" w:hAnsiTheme="minorHAnsi" w:cstheme="minorHAnsi"/>
          <w:sz w:val="24"/>
          <w:szCs w:val="24"/>
        </w:rPr>
      </w:pPr>
      <w:r w:rsidRPr="00E475E3">
        <w:rPr>
          <w:rFonts w:asciiTheme="minorHAnsi" w:hAnsiTheme="minorHAnsi" w:cstheme="minorHAnsi"/>
          <w:sz w:val="24"/>
          <w:szCs w:val="24"/>
        </w:rPr>
        <w:t xml:space="preserve">Das geplante </w:t>
      </w:r>
      <w:r w:rsidRPr="00E475E3">
        <w:rPr>
          <w:rFonts w:asciiTheme="minorHAnsi" w:hAnsiTheme="minorHAnsi" w:cstheme="minorHAnsi"/>
          <w:bCs/>
          <w:sz w:val="24"/>
          <w:szCs w:val="24"/>
          <w:u w:val="single"/>
        </w:rPr>
        <w:t>Jahresergebnis</w:t>
      </w:r>
      <w:r w:rsidRPr="00E475E3">
        <w:rPr>
          <w:rFonts w:asciiTheme="minorHAnsi" w:hAnsiTheme="minorHAnsi" w:cstheme="minorHAnsi"/>
          <w:sz w:val="24"/>
          <w:szCs w:val="24"/>
        </w:rPr>
        <w:t xml:space="preserve"> </w:t>
      </w:r>
      <w:r>
        <w:rPr>
          <w:rFonts w:asciiTheme="minorHAnsi" w:hAnsiTheme="minorHAnsi" w:cstheme="minorHAnsi"/>
          <w:sz w:val="24"/>
          <w:szCs w:val="24"/>
        </w:rPr>
        <w:t>2018</w:t>
      </w:r>
      <w:r w:rsidRPr="00E475E3">
        <w:rPr>
          <w:rFonts w:asciiTheme="minorHAnsi" w:hAnsiTheme="minorHAnsi" w:cstheme="minorHAnsi"/>
          <w:sz w:val="24"/>
          <w:szCs w:val="24"/>
        </w:rPr>
        <w:t xml:space="preserve"> wurde </w:t>
      </w:r>
      <w:r>
        <w:rPr>
          <w:rFonts w:asciiTheme="minorHAnsi" w:hAnsiTheme="minorHAnsi" w:cstheme="minorHAnsi"/>
          <w:sz w:val="24"/>
          <w:szCs w:val="24"/>
        </w:rPr>
        <w:t>mit 2,1</w:t>
      </w:r>
      <w:r w:rsidRPr="00E475E3">
        <w:rPr>
          <w:rFonts w:asciiTheme="minorHAnsi" w:hAnsiTheme="minorHAnsi" w:cstheme="minorHAnsi"/>
          <w:sz w:val="24"/>
          <w:szCs w:val="24"/>
        </w:rPr>
        <w:t xml:space="preserve"> Mio. EUR (Kalkulation 201</w:t>
      </w:r>
      <w:r>
        <w:rPr>
          <w:rFonts w:asciiTheme="minorHAnsi" w:hAnsiTheme="minorHAnsi" w:cstheme="minorHAnsi"/>
          <w:sz w:val="24"/>
          <w:szCs w:val="24"/>
        </w:rPr>
        <w:t>8</w:t>
      </w:r>
      <w:r w:rsidRPr="00E475E3">
        <w:rPr>
          <w:rFonts w:asciiTheme="minorHAnsi" w:hAnsiTheme="minorHAnsi" w:cstheme="minorHAnsi"/>
          <w:sz w:val="24"/>
          <w:szCs w:val="24"/>
        </w:rPr>
        <w:t>: </w:t>
      </w:r>
      <w:r>
        <w:rPr>
          <w:rFonts w:asciiTheme="minorHAnsi" w:hAnsiTheme="minorHAnsi" w:cstheme="minorHAnsi"/>
          <w:sz w:val="24"/>
          <w:szCs w:val="24"/>
        </w:rPr>
        <w:t>1,4</w:t>
      </w:r>
      <w:r w:rsidRPr="00E475E3">
        <w:rPr>
          <w:rFonts w:asciiTheme="minorHAnsi" w:hAnsiTheme="minorHAnsi" w:cstheme="minorHAnsi"/>
          <w:sz w:val="24"/>
          <w:szCs w:val="24"/>
        </w:rPr>
        <w:t xml:space="preserve"> Mio.</w:t>
      </w:r>
      <w:r w:rsidRPr="009B3757">
        <w:rPr>
          <w:rFonts w:asciiTheme="minorHAnsi" w:hAnsiTheme="minorHAnsi" w:cstheme="minorHAnsi"/>
          <w:sz w:val="24"/>
          <w:szCs w:val="24"/>
        </w:rPr>
        <w:t xml:space="preserve"> EUR)</w:t>
      </w:r>
      <w:r>
        <w:rPr>
          <w:rFonts w:asciiTheme="minorHAnsi" w:hAnsiTheme="minorHAnsi" w:cstheme="minorHAnsi"/>
          <w:sz w:val="24"/>
          <w:szCs w:val="24"/>
        </w:rPr>
        <w:t xml:space="preserve"> übertroffen</w:t>
      </w:r>
      <w:r w:rsidRPr="009B3757">
        <w:rPr>
          <w:rFonts w:asciiTheme="minorHAnsi" w:hAnsiTheme="minorHAnsi" w:cstheme="minorHAnsi"/>
          <w:sz w:val="24"/>
          <w:szCs w:val="24"/>
        </w:rPr>
        <w:t xml:space="preserve">. Im Jahresergebnis sind Kostenüberdeckungen aus der Gebührennachkalkulation für Schmutzwasser in Höhe </w:t>
      </w:r>
      <w:r>
        <w:rPr>
          <w:rFonts w:asciiTheme="minorHAnsi" w:hAnsiTheme="minorHAnsi" w:cstheme="minorHAnsi"/>
          <w:sz w:val="24"/>
          <w:szCs w:val="24"/>
        </w:rPr>
        <w:t>von 0,9</w:t>
      </w:r>
      <w:r w:rsidRPr="009B3757">
        <w:rPr>
          <w:rFonts w:asciiTheme="minorHAnsi" w:hAnsiTheme="minorHAnsi" w:cstheme="minorHAnsi"/>
          <w:sz w:val="24"/>
          <w:szCs w:val="24"/>
        </w:rPr>
        <w:t xml:space="preserve"> Mio. EUR und für Niederschlagswasser in Höhe </w:t>
      </w:r>
      <w:r>
        <w:rPr>
          <w:rFonts w:asciiTheme="minorHAnsi" w:hAnsiTheme="minorHAnsi" w:cstheme="minorHAnsi"/>
          <w:sz w:val="24"/>
          <w:szCs w:val="24"/>
        </w:rPr>
        <w:t>von 0,7</w:t>
      </w:r>
      <w:r w:rsidRPr="009B3757">
        <w:rPr>
          <w:rFonts w:asciiTheme="minorHAnsi" w:hAnsiTheme="minorHAnsi" w:cstheme="minorHAnsi"/>
          <w:sz w:val="24"/>
          <w:szCs w:val="24"/>
        </w:rPr>
        <w:t xml:space="preserve"> Mio. EUR </w:t>
      </w:r>
      <w:r>
        <w:rPr>
          <w:rFonts w:asciiTheme="minorHAnsi" w:hAnsiTheme="minorHAnsi" w:cstheme="minorHAnsi"/>
          <w:sz w:val="24"/>
          <w:szCs w:val="24"/>
        </w:rPr>
        <w:t xml:space="preserve">enthalten. Diese werden </w:t>
      </w:r>
      <w:r w:rsidRPr="009B3757">
        <w:rPr>
          <w:rFonts w:asciiTheme="minorHAnsi" w:hAnsiTheme="minorHAnsi" w:cstheme="minorHAnsi"/>
          <w:sz w:val="24"/>
          <w:szCs w:val="24"/>
        </w:rPr>
        <w:t>zur Stabilität der nächsten Gebühren</w:t>
      </w:r>
      <w:r>
        <w:rPr>
          <w:rFonts w:asciiTheme="minorHAnsi" w:hAnsiTheme="minorHAnsi" w:cstheme="minorHAnsi"/>
          <w:sz w:val="24"/>
          <w:szCs w:val="24"/>
        </w:rPr>
        <w:t>-</w:t>
      </w:r>
      <w:r>
        <w:rPr>
          <w:rFonts w:asciiTheme="minorHAnsi" w:hAnsiTheme="minorHAnsi" w:cstheme="minorHAnsi"/>
          <w:sz w:val="24"/>
          <w:szCs w:val="24"/>
        </w:rPr>
        <w:br/>
      </w:r>
      <w:proofErr w:type="spellStart"/>
      <w:r w:rsidRPr="009B3757">
        <w:rPr>
          <w:rFonts w:asciiTheme="minorHAnsi" w:hAnsiTheme="minorHAnsi" w:cstheme="minorHAnsi"/>
          <w:sz w:val="24"/>
          <w:szCs w:val="24"/>
        </w:rPr>
        <w:t>kalkulation</w:t>
      </w:r>
      <w:r>
        <w:rPr>
          <w:rFonts w:asciiTheme="minorHAnsi" w:hAnsiTheme="minorHAnsi" w:cstheme="minorHAnsi"/>
          <w:sz w:val="24"/>
          <w:szCs w:val="24"/>
        </w:rPr>
        <w:t>en</w:t>
      </w:r>
      <w:proofErr w:type="spellEnd"/>
      <w:r w:rsidRPr="009B3757">
        <w:rPr>
          <w:rFonts w:asciiTheme="minorHAnsi" w:hAnsiTheme="minorHAnsi" w:cstheme="minorHAnsi"/>
          <w:sz w:val="24"/>
          <w:szCs w:val="24"/>
        </w:rPr>
        <w:t xml:space="preserve"> beitragen.</w:t>
      </w:r>
    </w:p>
    <w:p w:rsidR="005F0227" w:rsidRDefault="005F0227" w:rsidP="005F0227">
      <w:pPr>
        <w:pStyle w:val="Textkrper2"/>
        <w:spacing w:line="320" w:lineRule="atLeast"/>
        <w:rPr>
          <w:rFonts w:asciiTheme="minorHAnsi" w:hAnsiTheme="minorHAnsi" w:cstheme="minorHAnsi"/>
          <w:sz w:val="24"/>
          <w:szCs w:val="24"/>
        </w:rPr>
      </w:pPr>
    </w:p>
    <w:tbl>
      <w:tblPr>
        <w:tblStyle w:val="Gitternetztabelle4Akzent5"/>
        <w:tblW w:w="0" w:type="auto"/>
        <w:tblLook w:val="04A0" w:firstRow="1" w:lastRow="0" w:firstColumn="1" w:lastColumn="0" w:noHBand="0" w:noVBand="1"/>
      </w:tblPr>
      <w:tblGrid>
        <w:gridCol w:w="4247"/>
        <w:gridCol w:w="4247"/>
      </w:tblGrid>
      <w:tr w:rsidR="005F0227"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F0227" w:rsidRDefault="005F0227" w:rsidP="001C33D1">
            <w:pPr>
              <w:pStyle w:val="Textkrper2"/>
              <w:spacing w:line="320" w:lineRule="atLeast"/>
              <w:rPr>
                <w:rFonts w:asciiTheme="minorHAnsi" w:hAnsiTheme="minorHAnsi" w:cstheme="minorHAnsi"/>
                <w:b w:val="0"/>
                <w:bCs w:val="0"/>
                <w:sz w:val="24"/>
                <w:szCs w:val="24"/>
              </w:rPr>
            </w:pPr>
            <w:r>
              <w:rPr>
                <w:rFonts w:asciiTheme="minorHAnsi" w:hAnsiTheme="minorHAnsi" w:cstheme="minorHAnsi"/>
                <w:sz w:val="24"/>
                <w:szCs w:val="24"/>
              </w:rPr>
              <w:t xml:space="preserve">Gesamterträge 2018: 117,5 Mio. EUR </w:t>
            </w:r>
            <w:r>
              <w:rPr>
                <w:rFonts w:asciiTheme="minorHAnsi" w:hAnsiTheme="minorHAnsi" w:cstheme="minorHAnsi"/>
                <w:sz w:val="24"/>
                <w:szCs w:val="24"/>
              </w:rPr>
              <w:br/>
            </w:r>
            <w:r>
              <w:rPr>
                <w:rFonts w:asciiTheme="minorHAnsi" w:hAnsiTheme="minorHAnsi" w:cstheme="minorHAnsi"/>
                <w:sz w:val="20"/>
                <w:szCs w:val="20"/>
              </w:rPr>
              <w:t>-</w:t>
            </w:r>
            <w:r w:rsidRPr="00E475E3">
              <w:rPr>
                <w:rFonts w:asciiTheme="minorHAnsi" w:hAnsiTheme="minorHAnsi" w:cstheme="minorHAnsi"/>
                <w:sz w:val="20"/>
                <w:szCs w:val="20"/>
              </w:rPr>
              <w:t>nach Buchung Kostenüberdeckungen</w:t>
            </w:r>
            <w:r>
              <w:rPr>
                <w:rFonts w:asciiTheme="minorHAnsi" w:hAnsiTheme="minorHAnsi" w:cstheme="minorHAnsi"/>
                <w:sz w:val="20"/>
                <w:szCs w:val="20"/>
              </w:rPr>
              <w:t>-</w:t>
            </w:r>
          </w:p>
        </w:tc>
        <w:tc>
          <w:tcPr>
            <w:tcW w:w="4247" w:type="dxa"/>
          </w:tcPr>
          <w:p w:rsidR="005F0227" w:rsidRDefault="005F0227" w:rsidP="001C33D1">
            <w:pPr>
              <w:pStyle w:val="Textkrper2"/>
              <w:tabs>
                <w:tab w:val="left" w:pos="2306"/>
              </w:tabs>
              <w:spacing w:line="320" w:lineRule="atLeas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Kalkulation 2018: </w:t>
            </w:r>
            <w:r>
              <w:rPr>
                <w:rFonts w:asciiTheme="minorHAnsi" w:hAnsiTheme="minorHAnsi" w:cstheme="minorHAnsi"/>
                <w:sz w:val="24"/>
                <w:szCs w:val="24"/>
              </w:rPr>
              <w:tab/>
              <w:t>116,6 Mio. EUR</w:t>
            </w:r>
          </w:p>
        </w:tc>
      </w:tr>
    </w:tbl>
    <w:p w:rsidR="005F0227" w:rsidRDefault="005F0227" w:rsidP="005F0227">
      <w:pPr>
        <w:pStyle w:val="Textkrper2"/>
        <w:spacing w:line="320" w:lineRule="atLeast"/>
        <w:rPr>
          <w:rFonts w:asciiTheme="minorHAnsi" w:hAnsiTheme="minorHAnsi" w:cstheme="minorHAnsi"/>
          <w:sz w:val="24"/>
          <w:szCs w:val="24"/>
        </w:rPr>
      </w:pPr>
      <w:r w:rsidRPr="00AE0E19">
        <w:rPr>
          <w:rFonts w:asciiTheme="minorHAnsi" w:hAnsiTheme="minorHAnsi" w:cstheme="minorHAnsi"/>
          <w:sz w:val="24"/>
          <w:szCs w:val="24"/>
        </w:rPr>
        <w:t xml:space="preserve">Die </w:t>
      </w:r>
      <w:r w:rsidRPr="00AE0E19">
        <w:rPr>
          <w:rFonts w:asciiTheme="minorHAnsi" w:hAnsiTheme="minorHAnsi" w:cstheme="minorHAnsi"/>
          <w:sz w:val="24"/>
          <w:szCs w:val="24"/>
          <w:u w:val="single"/>
        </w:rPr>
        <w:t>Gesamterträge</w:t>
      </w:r>
      <w:r w:rsidRPr="00AE0E19">
        <w:rPr>
          <w:rFonts w:asciiTheme="minorHAnsi" w:hAnsiTheme="minorHAnsi" w:cstheme="minorHAnsi"/>
          <w:sz w:val="24"/>
          <w:szCs w:val="24"/>
        </w:rPr>
        <w:t xml:space="preserve"> (</w:t>
      </w:r>
      <w:r w:rsidRPr="0001333F">
        <w:rPr>
          <w:rFonts w:asciiTheme="minorHAnsi" w:hAnsiTheme="minorHAnsi" w:cstheme="minorHAnsi"/>
          <w:b/>
          <w:sz w:val="24"/>
          <w:szCs w:val="24"/>
        </w:rPr>
        <w:t>vor</w:t>
      </w:r>
      <w:r w:rsidRPr="00AE0E19">
        <w:rPr>
          <w:rFonts w:asciiTheme="minorHAnsi" w:hAnsiTheme="minorHAnsi" w:cstheme="minorHAnsi"/>
          <w:sz w:val="24"/>
          <w:szCs w:val="24"/>
        </w:rPr>
        <w:t xml:space="preserve"> Buchung der Kostenüberdeckungen) </w:t>
      </w:r>
      <w:r w:rsidRPr="009B3757">
        <w:rPr>
          <w:rFonts w:asciiTheme="minorHAnsi" w:hAnsiTheme="minorHAnsi" w:cstheme="minorHAnsi"/>
          <w:sz w:val="24"/>
          <w:szCs w:val="24"/>
        </w:rPr>
        <w:t xml:space="preserve">lagen </w:t>
      </w:r>
      <w:r>
        <w:rPr>
          <w:rFonts w:asciiTheme="minorHAnsi" w:hAnsiTheme="minorHAnsi" w:cstheme="minorHAnsi"/>
          <w:sz w:val="24"/>
          <w:szCs w:val="24"/>
        </w:rPr>
        <w:t xml:space="preserve">mit 119,1 </w:t>
      </w:r>
      <w:r w:rsidRPr="009B3757">
        <w:rPr>
          <w:rFonts w:asciiTheme="minorHAnsi" w:hAnsiTheme="minorHAnsi" w:cstheme="minorHAnsi"/>
          <w:sz w:val="24"/>
          <w:szCs w:val="24"/>
        </w:rPr>
        <w:t>Mio</w:t>
      </w:r>
      <w:r>
        <w:rPr>
          <w:rFonts w:asciiTheme="minorHAnsi" w:hAnsiTheme="minorHAnsi" w:cstheme="minorHAnsi"/>
          <w:sz w:val="24"/>
          <w:szCs w:val="24"/>
        </w:rPr>
        <w:t xml:space="preserve">. EUR auf Vorjahresniveau </w:t>
      </w:r>
      <w:r w:rsidRPr="00AE0E19">
        <w:rPr>
          <w:rFonts w:asciiTheme="minorHAnsi" w:hAnsiTheme="minorHAnsi" w:cstheme="minorHAnsi"/>
          <w:sz w:val="24"/>
          <w:szCs w:val="24"/>
        </w:rPr>
        <w:t xml:space="preserve">(Vorjahr: </w:t>
      </w:r>
      <w:r>
        <w:rPr>
          <w:rFonts w:asciiTheme="minorHAnsi" w:hAnsiTheme="minorHAnsi" w:cstheme="minorHAnsi"/>
          <w:sz w:val="24"/>
          <w:szCs w:val="24"/>
        </w:rPr>
        <w:t>119,9</w:t>
      </w:r>
      <w:r w:rsidRPr="00AE0E19">
        <w:rPr>
          <w:rFonts w:asciiTheme="minorHAnsi" w:hAnsiTheme="minorHAnsi" w:cstheme="minorHAnsi"/>
          <w:sz w:val="24"/>
          <w:szCs w:val="24"/>
        </w:rPr>
        <w:t xml:space="preserve"> Mio. EUR)</w:t>
      </w:r>
      <w:r>
        <w:rPr>
          <w:rFonts w:asciiTheme="minorHAnsi" w:hAnsiTheme="minorHAnsi" w:cstheme="minorHAnsi"/>
          <w:sz w:val="24"/>
          <w:szCs w:val="24"/>
        </w:rPr>
        <w:t xml:space="preserve"> aber deutlich über den geplanten Werten in Höhe von 116,6 Mio. EUR.</w:t>
      </w:r>
    </w:p>
    <w:p w:rsidR="005F0227" w:rsidRDefault="005F0227" w:rsidP="005F0227">
      <w:pPr>
        <w:pStyle w:val="Textkrper2"/>
        <w:spacing w:line="320" w:lineRule="atLeast"/>
        <w:rPr>
          <w:rFonts w:asciiTheme="minorHAnsi" w:hAnsiTheme="minorHAnsi" w:cstheme="minorHAnsi"/>
          <w:sz w:val="24"/>
          <w:szCs w:val="24"/>
        </w:rPr>
      </w:pPr>
    </w:p>
    <w:p w:rsidR="005F0227" w:rsidRPr="004F4F00"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Z</w:t>
      </w:r>
      <w:r w:rsidRPr="00AE0E19">
        <w:rPr>
          <w:rFonts w:asciiTheme="minorHAnsi" w:hAnsiTheme="minorHAnsi" w:cstheme="minorHAnsi"/>
          <w:sz w:val="24"/>
          <w:szCs w:val="24"/>
        </w:rPr>
        <w:t>u den Kalkulations- und Vorjahreswerten</w:t>
      </w:r>
      <w:r>
        <w:rPr>
          <w:rFonts w:asciiTheme="minorHAnsi" w:hAnsiTheme="minorHAnsi" w:cstheme="minorHAnsi"/>
          <w:sz w:val="24"/>
          <w:szCs w:val="24"/>
        </w:rPr>
        <w:t xml:space="preserve"> gab es folgende Veränderungen:</w:t>
      </w:r>
    </w:p>
    <w:p w:rsidR="005F0227" w:rsidRDefault="005F0227" w:rsidP="005F0227">
      <w:pPr>
        <w:pStyle w:val="Textkrper2"/>
        <w:spacing w:line="320" w:lineRule="atLeast"/>
        <w:rPr>
          <w:rFonts w:asciiTheme="minorHAnsi" w:hAnsiTheme="minorHAnsi" w:cstheme="minorHAnsi"/>
          <w:sz w:val="24"/>
          <w:szCs w:val="24"/>
          <w:highlight w:val="yellow"/>
        </w:rPr>
      </w:pPr>
    </w:p>
    <w:tbl>
      <w:tblPr>
        <w:tblStyle w:val="HelleSchattierung-Akzent5"/>
        <w:tblW w:w="8613" w:type="dxa"/>
        <w:tblLayout w:type="fixed"/>
        <w:tblLook w:val="04A0" w:firstRow="1" w:lastRow="0" w:firstColumn="1" w:lastColumn="0" w:noHBand="0" w:noVBand="1"/>
      </w:tblPr>
      <w:tblGrid>
        <w:gridCol w:w="4678"/>
        <w:gridCol w:w="1276"/>
        <w:gridCol w:w="1417"/>
        <w:gridCol w:w="1242"/>
      </w:tblGrid>
      <w:tr w:rsidR="005F0227" w:rsidRPr="00C50F65"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spacing w:line="320" w:lineRule="atLeast"/>
              <w:rPr>
                <w:rFonts w:asciiTheme="minorHAnsi" w:hAnsiTheme="minorHAnsi" w:cstheme="minorHAnsi"/>
                <w:b w:val="0"/>
                <w:color w:val="auto"/>
                <w:sz w:val="24"/>
                <w:szCs w:val="24"/>
              </w:rPr>
            </w:pPr>
            <w:r w:rsidRPr="005467C3">
              <w:rPr>
                <w:rFonts w:asciiTheme="minorHAnsi" w:hAnsiTheme="minorHAnsi" w:cstheme="minorHAnsi"/>
                <w:color w:val="auto"/>
                <w:sz w:val="24"/>
                <w:szCs w:val="24"/>
              </w:rPr>
              <w:t>ERTRÄGE</w:t>
            </w:r>
            <w:r w:rsidRPr="005467C3">
              <w:rPr>
                <w:rFonts w:asciiTheme="minorHAnsi" w:hAnsiTheme="minorHAnsi" w:cstheme="minorHAnsi"/>
                <w:b w:val="0"/>
                <w:color w:val="auto"/>
                <w:sz w:val="24"/>
                <w:szCs w:val="24"/>
              </w:rPr>
              <w:br/>
            </w:r>
            <w:r>
              <w:rPr>
                <w:rFonts w:asciiTheme="minorHAnsi" w:hAnsiTheme="minorHAnsi" w:cstheme="minorHAnsi"/>
                <w:b w:val="0"/>
                <w:color w:val="auto"/>
                <w:sz w:val="24"/>
                <w:szCs w:val="24"/>
              </w:rPr>
              <w:t xml:space="preserve">                                                       </w:t>
            </w:r>
            <w:r w:rsidRPr="005467C3">
              <w:rPr>
                <w:rFonts w:asciiTheme="minorHAnsi" w:hAnsiTheme="minorHAnsi" w:cstheme="minorHAnsi"/>
                <w:b w:val="0"/>
                <w:color w:val="auto"/>
                <w:sz w:val="24"/>
                <w:szCs w:val="24"/>
              </w:rPr>
              <w:t>in TEUR</w:t>
            </w:r>
          </w:p>
        </w:tc>
        <w:tc>
          <w:tcPr>
            <w:tcW w:w="1276" w:type="dxa"/>
          </w:tcPr>
          <w:p w:rsidR="005F0227" w:rsidRPr="008F44D9"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8F44D9">
              <w:rPr>
                <w:rFonts w:asciiTheme="minorHAnsi" w:hAnsiTheme="minorHAnsi" w:cstheme="minorHAnsi"/>
                <w:color w:val="auto"/>
                <w:sz w:val="24"/>
                <w:szCs w:val="24"/>
              </w:rPr>
              <w:t xml:space="preserve">Ist </w:t>
            </w:r>
            <w:r w:rsidRPr="008F44D9">
              <w:rPr>
                <w:rFonts w:asciiTheme="minorHAnsi" w:hAnsiTheme="minorHAnsi" w:cstheme="minorHAnsi"/>
                <w:color w:val="auto"/>
                <w:sz w:val="24"/>
                <w:szCs w:val="24"/>
              </w:rPr>
              <w:br/>
              <w:t>201</w:t>
            </w:r>
            <w:r>
              <w:rPr>
                <w:rFonts w:asciiTheme="minorHAnsi" w:hAnsiTheme="minorHAnsi" w:cstheme="minorHAnsi"/>
                <w:color w:val="auto"/>
                <w:sz w:val="24"/>
                <w:szCs w:val="24"/>
              </w:rPr>
              <w:t>8</w:t>
            </w:r>
          </w:p>
        </w:tc>
        <w:tc>
          <w:tcPr>
            <w:tcW w:w="1417" w:type="dxa"/>
          </w:tcPr>
          <w:p w:rsidR="005F0227" w:rsidRPr="005467C3"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Kalkulation</w:t>
            </w:r>
            <w:r w:rsidRPr="005467C3">
              <w:rPr>
                <w:rFonts w:asciiTheme="minorHAnsi" w:hAnsiTheme="minorHAnsi" w:cstheme="minorHAnsi"/>
                <w:b w:val="0"/>
                <w:color w:val="auto"/>
                <w:sz w:val="24"/>
                <w:szCs w:val="24"/>
              </w:rPr>
              <w:br/>
              <w:t>201</w:t>
            </w:r>
            <w:r>
              <w:rPr>
                <w:rFonts w:asciiTheme="minorHAnsi" w:hAnsiTheme="minorHAnsi" w:cstheme="minorHAnsi"/>
                <w:b w:val="0"/>
                <w:color w:val="auto"/>
                <w:sz w:val="24"/>
                <w:szCs w:val="24"/>
              </w:rPr>
              <w:t>8</w:t>
            </w:r>
          </w:p>
        </w:tc>
        <w:tc>
          <w:tcPr>
            <w:tcW w:w="1242" w:type="dxa"/>
          </w:tcPr>
          <w:p w:rsidR="005F0227" w:rsidRPr="005467C3"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 xml:space="preserve">Ist </w:t>
            </w:r>
            <w:r w:rsidRPr="005467C3">
              <w:rPr>
                <w:rFonts w:asciiTheme="minorHAnsi" w:hAnsiTheme="minorHAnsi" w:cstheme="minorHAnsi"/>
                <w:b w:val="0"/>
                <w:color w:val="auto"/>
                <w:sz w:val="24"/>
                <w:szCs w:val="24"/>
              </w:rPr>
              <w:br/>
              <w:t>201</w:t>
            </w:r>
            <w:r>
              <w:rPr>
                <w:rFonts w:asciiTheme="minorHAnsi" w:hAnsiTheme="minorHAnsi" w:cstheme="minorHAnsi"/>
                <w:b w:val="0"/>
                <w:color w:val="auto"/>
                <w:sz w:val="24"/>
                <w:szCs w:val="24"/>
              </w:rPr>
              <w:t>7</w:t>
            </w:r>
          </w:p>
        </w:tc>
      </w:tr>
      <w:tr w:rsidR="005F0227" w:rsidRPr="00C50F65" w:rsidTr="001C33D1">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4678" w:type="dxa"/>
            <w:vAlign w:val="center"/>
          </w:tcPr>
          <w:p w:rsidR="005F0227" w:rsidRPr="005467C3" w:rsidRDefault="005F0227" w:rsidP="001C33D1">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GESAMTERTRÄGE</w:t>
            </w:r>
            <w:r>
              <w:rPr>
                <w:rFonts w:asciiTheme="minorHAnsi" w:hAnsiTheme="minorHAnsi" w:cstheme="minorHAnsi"/>
                <w:b w:val="0"/>
                <w:color w:val="auto"/>
                <w:sz w:val="24"/>
                <w:szCs w:val="24"/>
              </w:rPr>
              <w:br/>
              <w:t xml:space="preserve">(nach </w:t>
            </w:r>
            <w:r w:rsidRPr="005467C3">
              <w:rPr>
                <w:rFonts w:asciiTheme="minorHAnsi" w:hAnsiTheme="minorHAnsi" w:cstheme="minorHAnsi"/>
                <w:b w:val="0"/>
                <w:color w:val="auto"/>
                <w:sz w:val="24"/>
                <w:szCs w:val="24"/>
              </w:rPr>
              <w:t>Buchung Kostenüberdeckung)</w:t>
            </w:r>
          </w:p>
        </w:tc>
        <w:tc>
          <w:tcPr>
            <w:tcW w:w="1276" w:type="dxa"/>
            <w:vAlign w:val="bottom"/>
          </w:tcPr>
          <w:p w:rsidR="005F0227" w:rsidRPr="008F44D9"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u w:val="single"/>
              </w:rPr>
            </w:pPr>
            <w:r w:rsidRPr="008F44D9">
              <w:rPr>
                <w:rFonts w:asciiTheme="minorHAnsi" w:hAnsiTheme="minorHAnsi" w:cstheme="minorHAnsi"/>
                <w:b/>
                <w:color w:val="auto"/>
                <w:sz w:val="24"/>
                <w:szCs w:val="24"/>
                <w:u w:val="single"/>
              </w:rPr>
              <w:t>1</w:t>
            </w:r>
            <w:r>
              <w:rPr>
                <w:rFonts w:asciiTheme="minorHAnsi" w:hAnsiTheme="minorHAnsi" w:cstheme="minorHAnsi"/>
                <w:b/>
                <w:color w:val="auto"/>
                <w:sz w:val="24"/>
                <w:szCs w:val="24"/>
                <w:u w:val="single"/>
              </w:rPr>
              <w:t>17.513</w:t>
            </w:r>
          </w:p>
        </w:tc>
        <w:tc>
          <w:tcPr>
            <w:tcW w:w="1417" w:type="dxa"/>
            <w:vAlign w:val="bottom"/>
          </w:tcPr>
          <w:p w:rsidR="005F0227" w:rsidRPr="005467C3"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u w:val="single"/>
              </w:rPr>
            </w:pPr>
            <w:r>
              <w:rPr>
                <w:rFonts w:asciiTheme="minorHAnsi" w:hAnsiTheme="minorHAnsi" w:cstheme="minorHAnsi"/>
                <w:color w:val="auto"/>
                <w:sz w:val="24"/>
                <w:szCs w:val="24"/>
                <w:u w:val="single"/>
              </w:rPr>
              <w:t>116.645</w:t>
            </w:r>
          </w:p>
        </w:tc>
        <w:tc>
          <w:tcPr>
            <w:tcW w:w="1242" w:type="dxa"/>
            <w:vAlign w:val="bottom"/>
          </w:tcPr>
          <w:p w:rsidR="005F0227" w:rsidRPr="005467C3"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u w:val="single"/>
              </w:rPr>
            </w:pPr>
            <w:r>
              <w:rPr>
                <w:rFonts w:asciiTheme="minorHAnsi" w:hAnsiTheme="minorHAnsi" w:cstheme="minorHAnsi"/>
                <w:color w:val="auto"/>
                <w:sz w:val="24"/>
                <w:szCs w:val="24"/>
                <w:u w:val="single"/>
              </w:rPr>
              <w:t>117.963</w:t>
            </w:r>
          </w:p>
        </w:tc>
      </w:tr>
      <w:tr w:rsidR="005F0227" w:rsidRPr="00C50F65" w:rsidTr="001C33D1">
        <w:trPr>
          <w:trHeight w:val="602"/>
        </w:trPr>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a)</w:t>
            </w:r>
            <w:r w:rsidRPr="005467C3">
              <w:rPr>
                <w:rFonts w:asciiTheme="minorHAnsi" w:hAnsiTheme="minorHAnsi" w:cstheme="minorHAnsi"/>
                <w:b w:val="0"/>
                <w:color w:val="auto"/>
                <w:sz w:val="24"/>
                <w:szCs w:val="24"/>
              </w:rPr>
              <w:tab/>
              <w:t xml:space="preserve">Umsatzerlöse </w:t>
            </w:r>
          </w:p>
          <w:p w:rsidR="005F0227" w:rsidRPr="005467C3" w:rsidRDefault="005F0227" w:rsidP="001C33D1">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 xml:space="preserve">   </w:t>
            </w:r>
            <w:r w:rsidRPr="005467C3">
              <w:rPr>
                <w:rFonts w:asciiTheme="minorHAnsi" w:hAnsiTheme="minorHAnsi" w:cstheme="minorHAnsi"/>
                <w:b w:val="0"/>
                <w:color w:val="auto"/>
                <w:sz w:val="24"/>
                <w:szCs w:val="24"/>
              </w:rPr>
              <w:tab/>
              <w:t>davon</w:t>
            </w:r>
          </w:p>
        </w:tc>
        <w:tc>
          <w:tcPr>
            <w:tcW w:w="1276" w:type="dxa"/>
          </w:tcPr>
          <w:p w:rsidR="005F0227" w:rsidRPr="008F44D9"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113.696</w:t>
            </w:r>
          </w:p>
        </w:tc>
        <w:tc>
          <w:tcPr>
            <w:tcW w:w="1417" w:type="dxa"/>
          </w:tcPr>
          <w:p w:rsidR="005F0227" w:rsidRPr="005467C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113.715</w:t>
            </w:r>
          </w:p>
        </w:tc>
        <w:tc>
          <w:tcPr>
            <w:tcW w:w="1242" w:type="dxa"/>
          </w:tcPr>
          <w:p w:rsidR="005F0227" w:rsidRPr="008D7FFD"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114.397</w:t>
            </w:r>
          </w:p>
        </w:tc>
      </w:tr>
      <w:tr w:rsidR="005F0227" w:rsidRPr="00C50F65"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 xml:space="preserve">  </w:t>
            </w:r>
            <w:r w:rsidRPr="005467C3">
              <w:rPr>
                <w:rFonts w:asciiTheme="minorHAnsi" w:hAnsiTheme="minorHAnsi" w:cstheme="minorHAnsi"/>
                <w:b w:val="0"/>
                <w:color w:val="auto"/>
                <w:sz w:val="24"/>
                <w:szCs w:val="24"/>
              </w:rPr>
              <w:tab/>
              <w:t>Schmutzwasserentgelte</w:t>
            </w:r>
          </w:p>
        </w:tc>
        <w:tc>
          <w:tcPr>
            <w:tcW w:w="1276" w:type="dxa"/>
          </w:tcPr>
          <w:p w:rsidR="005F0227" w:rsidRPr="008F44D9"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60.442</w:t>
            </w:r>
          </w:p>
        </w:tc>
        <w:tc>
          <w:tcPr>
            <w:tcW w:w="1417" w:type="dxa"/>
          </w:tcPr>
          <w:p w:rsidR="005F0227" w:rsidRPr="005467C3"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59.591</w:t>
            </w:r>
          </w:p>
        </w:tc>
        <w:tc>
          <w:tcPr>
            <w:tcW w:w="1242" w:type="dxa"/>
          </w:tcPr>
          <w:p w:rsidR="005F0227" w:rsidRPr="008D7FFD"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59.64</w:t>
            </w:r>
            <w:r>
              <w:rPr>
                <w:rFonts w:asciiTheme="minorHAnsi" w:hAnsiTheme="minorHAnsi" w:cstheme="minorHAnsi"/>
                <w:color w:val="auto"/>
                <w:sz w:val="24"/>
                <w:szCs w:val="24"/>
              </w:rPr>
              <w:t>9</w:t>
            </w:r>
          </w:p>
        </w:tc>
      </w:tr>
      <w:tr w:rsidR="005F0227" w:rsidRPr="00C50F65" w:rsidTr="001C33D1">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Niederschlagswassergebühren</w:t>
            </w:r>
          </w:p>
        </w:tc>
        <w:tc>
          <w:tcPr>
            <w:tcW w:w="1276" w:type="dxa"/>
          </w:tcPr>
          <w:p w:rsidR="005F0227" w:rsidRPr="008F44D9"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sidRPr="008F44D9">
              <w:rPr>
                <w:rFonts w:asciiTheme="minorHAnsi" w:hAnsiTheme="minorHAnsi" w:cstheme="minorHAnsi"/>
                <w:b/>
                <w:color w:val="auto"/>
                <w:sz w:val="24"/>
                <w:szCs w:val="24"/>
              </w:rPr>
              <w:t>22.</w:t>
            </w:r>
            <w:r>
              <w:rPr>
                <w:rFonts w:asciiTheme="minorHAnsi" w:hAnsiTheme="minorHAnsi" w:cstheme="minorHAnsi"/>
                <w:b/>
                <w:color w:val="auto"/>
                <w:sz w:val="24"/>
                <w:szCs w:val="24"/>
              </w:rPr>
              <w:t>787</w:t>
            </w:r>
          </w:p>
        </w:tc>
        <w:tc>
          <w:tcPr>
            <w:tcW w:w="1417" w:type="dxa"/>
          </w:tcPr>
          <w:p w:rsidR="005F0227" w:rsidRPr="005467C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22.078</w:t>
            </w:r>
          </w:p>
        </w:tc>
        <w:tc>
          <w:tcPr>
            <w:tcW w:w="1242" w:type="dxa"/>
          </w:tcPr>
          <w:p w:rsidR="005F0227" w:rsidRPr="008D7FFD"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22.64</w:t>
            </w:r>
            <w:r>
              <w:rPr>
                <w:rFonts w:asciiTheme="minorHAnsi" w:hAnsiTheme="minorHAnsi" w:cstheme="minorHAnsi"/>
                <w:color w:val="auto"/>
                <w:sz w:val="24"/>
                <w:szCs w:val="24"/>
              </w:rPr>
              <w:t>7</w:t>
            </w:r>
          </w:p>
        </w:tc>
      </w:tr>
      <w:tr w:rsidR="005F0227" w:rsidRPr="00C50F65" w:rsidTr="001C33D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tabs>
                <w:tab w:val="left" w:pos="300"/>
              </w:tabs>
              <w:spacing w:line="320" w:lineRule="atLeast"/>
              <w:rPr>
                <w:rFonts w:asciiTheme="minorHAnsi" w:hAnsiTheme="minorHAnsi" w:cstheme="minorHAnsi"/>
                <w:b w:val="0"/>
                <w:color w:val="auto"/>
                <w:sz w:val="24"/>
                <w:szCs w:val="24"/>
              </w:rPr>
            </w:pP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r>
            <w:r>
              <w:rPr>
                <w:rFonts w:asciiTheme="minorHAnsi" w:hAnsiTheme="minorHAnsi" w:cstheme="minorHAnsi"/>
                <w:b w:val="0"/>
                <w:color w:val="auto"/>
                <w:sz w:val="24"/>
                <w:szCs w:val="24"/>
                <w:lang w:eastAsia="de-DE"/>
              </w:rPr>
              <w:t xml:space="preserve">Auflösung Beiträge und </w:t>
            </w:r>
            <w:r w:rsidRPr="005467C3">
              <w:rPr>
                <w:rFonts w:asciiTheme="minorHAnsi" w:hAnsiTheme="minorHAnsi" w:cstheme="minorHAnsi"/>
                <w:b w:val="0"/>
                <w:color w:val="auto"/>
                <w:sz w:val="24"/>
                <w:szCs w:val="24"/>
                <w:lang w:eastAsia="de-DE"/>
              </w:rPr>
              <w:t>Zuschüsse</w:t>
            </w:r>
          </w:p>
        </w:tc>
        <w:tc>
          <w:tcPr>
            <w:tcW w:w="1276" w:type="dxa"/>
          </w:tcPr>
          <w:p w:rsidR="005F0227" w:rsidRPr="008F44D9"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11.697</w:t>
            </w:r>
          </w:p>
        </w:tc>
        <w:tc>
          <w:tcPr>
            <w:tcW w:w="1417" w:type="dxa"/>
          </w:tcPr>
          <w:p w:rsidR="005F0227" w:rsidRPr="005467C3"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11.800</w:t>
            </w:r>
          </w:p>
        </w:tc>
        <w:tc>
          <w:tcPr>
            <w:tcW w:w="1242" w:type="dxa"/>
          </w:tcPr>
          <w:p w:rsidR="005F0227" w:rsidRPr="008D7FFD"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12.278</w:t>
            </w:r>
          </w:p>
        </w:tc>
      </w:tr>
      <w:tr w:rsidR="005F0227" w:rsidRPr="00C50F65" w:rsidTr="001C33D1">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tabs>
                <w:tab w:val="left" w:pos="300"/>
              </w:tabs>
              <w:spacing w:line="320" w:lineRule="atLeast"/>
              <w:rPr>
                <w:rFonts w:asciiTheme="minorHAnsi" w:hAnsiTheme="minorHAnsi" w:cstheme="minorHAnsi"/>
                <w:b w:val="0"/>
                <w:color w:val="auto"/>
                <w:sz w:val="24"/>
                <w:szCs w:val="24"/>
              </w:rPr>
            </w:pP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Straßenentwässerung</w:t>
            </w:r>
          </w:p>
        </w:tc>
        <w:tc>
          <w:tcPr>
            <w:tcW w:w="1276" w:type="dxa"/>
          </w:tcPr>
          <w:p w:rsidR="005F0227" w:rsidRPr="008F44D9"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8.881</w:t>
            </w:r>
          </w:p>
        </w:tc>
        <w:tc>
          <w:tcPr>
            <w:tcW w:w="1417" w:type="dxa"/>
          </w:tcPr>
          <w:p w:rsidR="005F0227" w:rsidRPr="005467C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8.985</w:t>
            </w:r>
          </w:p>
        </w:tc>
        <w:tc>
          <w:tcPr>
            <w:tcW w:w="1242" w:type="dxa"/>
          </w:tcPr>
          <w:p w:rsidR="005F0227" w:rsidRPr="008D7FFD"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9.057</w:t>
            </w:r>
          </w:p>
        </w:tc>
      </w:tr>
      <w:tr w:rsidR="005F0227" w:rsidRPr="00C50F65"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5F0227" w:rsidRPr="003B2D77" w:rsidRDefault="005F0227" w:rsidP="001C33D1">
            <w:pPr>
              <w:pStyle w:val="Textkrper2"/>
              <w:tabs>
                <w:tab w:val="left" w:pos="300"/>
              </w:tabs>
              <w:spacing w:line="320" w:lineRule="atLeast"/>
              <w:rPr>
                <w:rFonts w:asciiTheme="minorHAnsi" w:hAnsiTheme="minorHAnsi" w:cstheme="minorHAnsi"/>
                <w:b w:val="0"/>
                <w:color w:val="auto"/>
                <w:sz w:val="24"/>
                <w:szCs w:val="24"/>
                <w:lang w:eastAsia="de-DE"/>
              </w:rPr>
            </w:pP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r>
            <w:r w:rsidRPr="003B2D77">
              <w:rPr>
                <w:rFonts w:asciiTheme="minorHAnsi" w:hAnsiTheme="minorHAnsi" w:cstheme="minorHAnsi"/>
                <w:b w:val="0"/>
                <w:color w:val="auto"/>
                <w:sz w:val="24"/>
                <w:szCs w:val="24"/>
                <w:lang w:eastAsia="de-DE"/>
              </w:rPr>
              <w:t>Betriebskostenerstattungen</w:t>
            </w:r>
          </w:p>
        </w:tc>
        <w:tc>
          <w:tcPr>
            <w:tcW w:w="1276" w:type="dxa"/>
          </w:tcPr>
          <w:p w:rsidR="005F0227" w:rsidRPr="003B2D77"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8.027</w:t>
            </w:r>
          </w:p>
        </w:tc>
        <w:tc>
          <w:tcPr>
            <w:tcW w:w="1417" w:type="dxa"/>
          </w:tcPr>
          <w:p w:rsidR="005F0227" w:rsidRPr="003B2D77"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7.800</w:t>
            </w:r>
          </w:p>
        </w:tc>
        <w:tc>
          <w:tcPr>
            <w:tcW w:w="1242" w:type="dxa"/>
          </w:tcPr>
          <w:p w:rsidR="005F0227" w:rsidRPr="008D7FFD"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7.874</w:t>
            </w:r>
          </w:p>
        </w:tc>
      </w:tr>
      <w:tr w:rsidR="005F0227" w:rsidRPr="00C50F65" w:rsidTr="001C33D1">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tabs>
                <w:tab w:val="left" w:pos="300"/>
              </w:tabs>
              <w:spacing w:line="320" w:lineRule="atLeast"/>
              <w:rPr>
                <w:rFonts w:asciiTheme="minorHAnsi" w:hAnsiTheme="minorHAnsi" w:cstheme="minorHAnsi"/>
                <w:b w:val="0"/>
                <w:color w:val="auto"/>
                <w:sz w:val="24"/>
                <w:szCs w:val="24"/>
              </w:rPr>
            </w:pP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Sonstige Umsatzerlöse</w:t>
            </w:r>
          </w:p>
        </w:tc>
        <w:tc>
          <w:tcPr>
            <w:tcW w:w="1276" w:type="dxa"/>
            <w:vAlign w:val="bottom"/>
          </w:tcPr>
          <w:p w:rsidR="005F0227" w:rsidRPr="003768D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sidRPr="003768D3">
              <w:rPr>
                <w:rFonts w:asciiTheme="minorHAnsi" w:hAnsiTheme="minorHAnsi" w:cstheme="minorHAnsi"/>
                <w:b/>
                <w:color w:val="auto"/>
                <w:sz w:val="24"/>
                <w:szCs w:val="24"/>
              </w:rPr>
              <w:t>3.</w:t>
            </w:r>
            <w:r>
              <w:rPr>
                <w:rFonts w:asciiTheme="minorHAnsi" w:hAnsiTheme="minorHAnsi" w:cstheme="minorHAnsi"/>
                <w:b/>
                <w:color w:val="auto"/>
                <w:sz w:val="24"/>
                <w:szCs w:val="24"/>
              </w:rPr>
              <w:t>420</w:t>
            </w:r>
          </w:p>
        </w:tc>
        <w:tc>
          <w:tcPr>
            <w:tcW w:w="1417" w:type="dxa"/>
            <w:vAlign w:val="bottom"/>
          </w:tcPr>
          <w:p w:rsidR="005F0227" w:rsidRPr="005467C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3.460</w:t>
            </w:r>
          </w:p>
        </w:tc>
        <w:tc>
          <w:tcPr>
            <w:tcW w:w="1242" w:type="dxa"/>
            <w:vAlign w:val="bottom"/>
          </w:tcPr>
          <w:p w:rsidR="005F0227" w:rsidRPr="008D7FFD"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3.255</w:t>
            </w:r>
          </w:p>
        </w:tc>
      </w:tr>
      <w:tr w:rsidR="005F0227" w:rsidRPr="00C50F65"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tabs>
                <w:tab w:val="left" w:pos="300"/>
              </w:tabs>
              <w:spacing w:line="320" w:lineRule="atLeast"/>
              <w:jc w:val="left"/>
              <w:rPr>
                <w:rFonts w:asciiTheme="minorHAnsi" w:hAnsiTheme="minorHAnsi" w:cstheme="minorHAnsi"/>
                <w:b w:val="0"/>
                <w:sz w:val="24"/>
                <w:szCs w:val="24"/>
                <w:lang w:eastAsia="de-DE"/>
              </w:rPr>
            </w:pPr>
            <w:r>
              <w:rPr>
                <w:rFonts w:asciiTheme="minorHAnsi" w:hAnsiTheme="minorHAnsi" w:cstheme="minorHAnsi"/>
                <w:b w:val="0"/>
                <w:color w:val="auto"/>
                <w:sz w:val="24"/>
                <w:szCs w:val="24"/>
                <w:lang w:eastAsia="de-DE"/>
              </w:rPr>
              <w:t xml:space="preserve">  </w:t>
            </w:r>
            <w:r>
              <w:rPr>
                <w:rFonts w:asciiTheme="minorHAnsi" w:hAnsiTheme="minorHAnsi" w:cstheme="minorHAnsi"/>
                <w:b w:val="0"/>
                <w:color w:val="auto"/>
                <w:sz w:val="24"/>
                <w:szCs w:val="24"/>
                <w:lang w:eastAsia="de-DE"/>
              </w:rPr>
              <w:tab/>
            </w:r>
            <w:r w:rsidRPr="005467C3">
              <w:rPr>
                <w:rFonts w:asciiTheme="minorHAnsi" w:hAnsiTheme="minorHAnsi" w:cstheme="minorHAnsi"/>
                <w:b w:val="0"/>
                <w:color w:val="auto"/>
                <w:sz w:val="24"/>
                <w:szCs w:val="24"/>
                <w:lang w:eastAsia="de-DE"/>
              </w:rPr>
              <w:t>Auflösung</w:t>
            </w: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w:t>
            </w: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w:t>
            </w: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Zuf</w:t>
            </w:r>
            <w:r>
              <w:rPr>
                <w:rFonts w:asciiTheme="minorHAnsi" w:hAnsiTheme="minorHAnsi" w:cstheme="minorHAnsi"/>
                <w:b w:val="0"/>
                <w:color w:val="auto"/>
                <w:sz w:val="24"/>
                <w:szCs w:val="24"/>
                <w:lang w:eastAsia="de-DE"/>
              </w:rPr>
              <w:t>ührung (-) Kostenüber-</w:t>
            </w:r>
            <w:r>
              <w:rPr>
                <w:rFonts w:asciiTheme="minorHAnsi" w:hAnsiTheme="minorHAnsi" w:cstheme="minorHAnsi"/>
                <w:b w:val="0"/>
                <w:color w:val="auto"/>
                <w:sz w:val="24"/>
                <w:szCs w:val="24"/>
                <w:lang w:eastAsia="de-DE"/>
              </w:rPr>
              <w:br/>
              <w:t xml:space="preserve">  </w:t>
            </w:r>
            <w:r>
              <w:rPr>
                <w:rFonts w:asciiTheme="minorHAnsi" w:hAnsiTheme="minorHAnsi" w:cstheme="minorHAnsi"/>
                <w:b w:val="0"/>
                <w:color w:val="auto"/>
                <w:sz w:val="24"/>
                <w:szCs w:val="24"/>
                <w:lang w:eastAsia="de-DE"/>
              </w:rPr>
              <w:tab/>
            </w:r>
            <w:proofErr w:type="spellStart"/>
            <w:r>
              <w:rPr>
                <w:rFonts w:asciiTheme="minorHAnsi" w:hAnsiTheme="minorHAnsi" w:cstheme="minorHAnsi"/>
                <w:b w:val="0"/>
                <w:color w:val="auto"/>
                <w:sz w:val="24"/>
                <w:szCs w:val="24"/>
                <w:lang w:eastAsia="de-DE"/>
              </w:rPr>
              <w:t>deckungen</w:t>
            </w:r>
            <w:proofErr w:type="spellEnd"/>
            <w:r>
              <w:rPr>
                <w:rFonts w:asciiTheme="minorHAnsi" w:hAnsiTheme="minorHAnsi" w:cstheme="minorHAnsi"/>
                <w:b w:val="0"/>
                <w:color w:val="auto"/>
                <w:sz w:val="24"/>
                <w:szCs w:val="24"/>
                <w:lang w:eastAsia="de-DE"/>
              </w:rPr>
              <w:t xml:space="preserve"> Schmutzwasserentgelte</w:t>
            </w:r>
          </w:p>
        </w:tc>
        <w:tc>
          <w:tcPr>
            <w:tcW w:w="1276" w:type="dxa"/>
            <w:vAlign w:val="bottom"/>
          </w:tcPr>
          <w:p w:rsidR="005F0227" w:rsidRPr="00231583"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br/>
              <w:t>- 901</w:t>
            </w:r>
          </w:p>
        </w:tc>
        <w:tc>
          <w:tcPr>
            <w:tcW w:w="1417" w:type="dxa"/>
            <w:vAlign w:val="bottom"/>
          </w:tcPr>
          <w:p w:rsidR="005F0227" w:rsidRPr="00231583"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0</w:t>
            </w:r>
          </w:p>
        </w:tc>
        <w:tc>
          <w:tcPr>
            <w:tcW w:w="1242" w:type="dxa"/>
            <w:vAlign w:val="bottom"/>
          </w:tcPr>
          <w:p w:rsidR="005F0227" w:rsidRPr="008D7FFD"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1.400</w:t>
            </w:r>
            <w:r w:rsidRPr="008D7FFD">
              <w:rPr>
                <w:rFonts w:asciiTheme="minorHAnsi" w:hAnsiTheme="minorHAnsi" w:cstheme="minorHAnsi"/>
                <w:color w:val="auto"/>
                <w:sz w:val="24"/>
                <w:szCs w:val="24"/>
              </w:rPr>
              <w:br/>
              <w:t>-1.383</w:t>
            </w:r>
          </w:p>
        </w:tc>
      </w:tr>
      <w:tr w:rsidR="005F0227" w:rsidRPr="00C50F65" w:rsidTr="001C33D1">
        <w:tc>
          <w:tcPr>
            <w:cnfStyle w:val="001000000000" w:firstRow="0" w:lastRow="0" w:firstColumn="1" w:lastColumn="0" w:oddVBand="0" w:evenVBand="0" w:oddHBand="0" w:evenHBand="0" w:firstRowFirstColumn="0" w:firstRowLastColumn="0" w:lastRowFirstColumn="0" w:lastRowLastColumn="0"/>
            <w:tcW w:w="4678" w:type="dxa"/>
          </w:tcPr>
          <w:p w:rsidR="005F0227" w:rsidRPr="005467C3" w:rsidRDefault="005F0227" w:rsidP="001C33D1">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ab/>
              <w:t>Auflösung</w:t>
            </w: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w:t>
            </w: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w:t>
            </w:r>
            <w:r>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Zuführung</w:t>
            </w:r>
            <w:r>
              <w:rPr>
                <w:rFonts w:asciiTheme="minorHAnsi" w:hAnsiTheme="minorHAnsi" w:cstheme="minorHAnsi"/>
                <w:b w:val="0"/>
                <w:color w:val="auto"/>
                <w:sz w:val="24"/>
                <w:szCs w:val="24"/>
                <w:lang w:eastAsia="de-DE"/>
              </w:rPr>
              <w:t xml:space="preserve"> (-) Kostenüber-</w:t>
            </w:r>
            <w:r>
              <w:rPr>
                <w:rFonts w:asciiTheme="minorHAnsi" w:hAnsiTheme="minorHAnsi" w:cstheme="minorHAnsi"/>
                <w:b w:val="0"/>
                <w:color w:val="auto"/>
                <w:sz w:val="24"/>
                <w:szCs w:val="24"/>
                <w:lang w:eastAsia="de-DE"/>
              </w:rPr>
              <w:br/>
              <w:t xml:space="preserve"> </w:t>
            </w:r>
            <w:r>
              <w:rPr>
                <w:rFonts w:asciiTheme="minorHAnsi" w:hAnsiTheme="minorHAnsi" w:cstheme="minorHAnsi"/>
                <w:b w:val="0"/>
                <w:color w:val="auto"/>
                <w:sz w:val="24"/>
                <w:szCs w:val="24"/>
                <w:lang w:eastAsia="de-DE"/>
              </w:rPr>
              <w:tab/>
            </w:r>
            <w:proofErr w:type="spellStart"/>
            <w:r>
              <w:rPr>
                <w:rFonts w:asciiTheme="minorHAnsi" w:hAnsiTheme="minorHAnsi" w:cstheme="minorHAnsi"/>
                <w:b w:val="0"/>
                <w:color w:val="auto"/>
                <w:sz w:val="24"/>
                <w:szCs w:val="24"/>
                <w:lang w:eastAsia="de-DE"/>
              </w:rPr>
              <w:t>deckungen</w:t>
            </w:r>
            <w:proofErr w:type="spellEnd"/>
            <w:r>
              <w:rPr>
                <w:rFonts w:asciiTheme="minorHAnsi" w:hAnsiTheme="minorHAnsi" w:cstheme="minorHAnsi"/>
                <w:b w:val="0"/>
                <w:color w:val="auto"/>
                <w:sz w:val="24"/>
                <w:szCs w:val="24"/>
                <w:lang w:eastAsia="de-DE"/>
              </w:rPr>
              <w:t xml:space="preserve"> Niederschlagswasser</w:t>
            </w:r>
            <w:r w:rsidRPr="005467C3">
              <w:rPr>
                <w:rFonts w:asciiTheme="minorHAnsi" w:hAnsiTheme="minorHAnsi" w:cstheme="minorHAnsi"/>
                <w:b w:val="0"/>
                <w:color w:val="auto"/>
                <w:sz w:val="24"/>
                <w:szCs w:val="24"/>
                <w:lang w:eastAsia="de-DE"/>
              </w:rPr>
              <w:t xml:space="preserve">gebühren </w:t>
            </w:r>
          </w:p>
        </w:tc>
        <w:tc>
          <w:tcPr>
            <w:tcW w:w="1276" w:type="dxa"/>
            <w:vAlign w:val="bottom"/>
          </w:tcPr>
          <w:p w:rsidR="005F0227" w:rsidRPr="003768D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br/>
              <w:t>- 657</w:t>
            </w:r>
          </w:p>
        </w:tc>
        <w:tc>
          <w:tcPr>
            <w:tcW w:w="1417" w:type="dxa"/>
            <w:vAlign w:val="bottom"/>
          </w:tcPr>
          <w:p w:rsidR="005F0227" w:rsidRPr="005467C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0</w:t>
            </w:r>
          </w:p>
        </w:tc>
        <w:tc>
          <w:tcPr>
            <w:tcW w:w="1242" w:type="dxa"/>
            <w:vAlign w:val="bottom"/>
          </w:tcPr>
          <w:p w:rsidR="005F0227" w:rsidRPr="008D7FFD"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206</w:t>
            </w:r>
            <w:r w:rsidRPr="008D7FFD">
              <w:rPr>
                <w:rFonts w:asciiTheme="minorHAnsi" w:hAnsiTheme="minorHAnsi" w:cstheme="minorHAnsi"/>
                <w:color w:val="auto"/>
                <w:sz w:val="24"/>
                <w:szCs w:val="24"/>
              </w:rPr>
              <w:br/>
              <w:t>-586</w:t>
            </w:r>
          </w:p>
        </w:tc>
      </w:tr>
      <w:tr w:rsidR="005F0227" w:rsidRPr="00C50F65" w:rsidTr="001C33D1">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4678" w:type="dxa"/>
            <w:vAlign w:val="bottom"/>
          </w:tcPr>
          <w:p w:rsidR="005F0227" w:rsidRPr="005467C3" w:rsidRDefault="005F0227" w:rsidP="001C33D1">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b)</w:t>
            </w:r>
            <w:r w:rsidRPr="005467C3">
              <w:rPr>
                <w:rFonts w:asciiTheme="minorHAnsi" w:hAnsiTheme="minorHAnsi" w:cstheme="minorHAnsi"/>
                <w:b w:val="0"/>
                <w:color w:val="auto"/>
                <w:sz w:val="24"/>
                <w:szCs w:val="24"/>
              </w:rPr>
              <w:tab/>
              <w:t>Aktivierte Eigenleistungen</w:t>
            </w:r>
          </w:p>
        </w:tc>
        <w:tc>
          <w:tcPr>
            <w:tcW w:w="1276" w:type="dxa"/>
            <w:vAlign w:val="bottom"/>
          </w:tcPr>
          <w:p w:rsidR="005F0227" w:rsidRPr="003768D3"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sidRPr="003768D3">
              <w:rPr>
                <w:rFonts w:asciiTheme="minorHAnsi" w:hAnsiTheme="minorHAnsi" w:cstheme="minorHAnsi"/>
                <w:b/>
                <w:color w:val="auto"/>
                <w:sz w:val="24"/>
                <w:szCs w:val="24"/>
              </w:rPr>
              <w:t>2.</w:t>
            </w:r>
            <w:r>
              <w:rPr>
                <w:rFonts w:asciiTheme="minorHAnsi" w:hAnsiTheme="minorHAnsi" w:cstheme="minorHAnsi"/>
                <w:b/>
                <w:color w:val="auto"/>
                <w:sz w:val="24"/>
                <w:szCs w:val="24"/>
              </w:rPr>
              <w:t>635</w:t>
            </w:r>
          </w:p>
        </w:tc>
        <w:tc>
          <w:tcPr>
            <w:tcW w:w="1417" w:type="dxa"/>
            <w:vAlign w:val="bottom"/>
          </w:tcPr>
          <w:p w:rsidR="005F0227" w:rsidRPr="005467C3"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2.400</w:t>
            </w:r>
          </w:p>
        </w:tc>
        <w:tc>
          <w:tcPr>
            <w:tcW w:w="1242" w:type="dxa"/>
            <w:vAlign w:val="bottom"/>
          </w:tcPr>
          <w:p w:rsidR="005F0227" w:rsidRPr="008D7FFD"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2.378</w:t>
            </w:r>
          </w:p>
        </w:tc>
      </w:tr>
      <w:tr w:rsidR="005F0227" w:rsidRPr="004F4F00" w:rsidTr="001C33D1">
        <w:trPr>
          <w:trHeight w:val="434"/>
        </w:trPr>
        <w:tc>
          <w:tcPr>
            <w:cnfStyle w:val="001000000000" w:firstRow="0" w:lastRow="0" w:firstColumn="1" w:lastColumn="0" w:oddVBand="0" w:evenVBand="0" w:oddHBand="0" w:evenHBand="0" w:firstRowFirstColumn="0" w:firstRowLastColumn="0" w:lastRowFirstColumn="0" w:lastRowLastColumn="0"/>
            <w:tcW w:w="4678" w:type="dxa"/>
            <w:vAlign w:val="bottom"/>
          </w:tcPr>
          <w:p w:rsidR="005F0227" w:rsidRPr="005467C3" w:rsidRDefault="005F0227" w:rsidP="001C33D1">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c)</w:t>
            </w:r>
            <w:r w:rsidRPr="005467C3">
              <w:rPr>
                <w:rFonts w:asciiTheme="minorHAnsi" w:hAnsiTheme="minorHAnsi" w:cstheme="minorHAnsi"/>
                <w:b w:val="0"/>
                <w:color w:val="auto"/>
                <w:sz w:val="24"/>
                <w:szCs w:val="24"/>
              </w:rPr>
              <w:tab/>
              <w:t>Sonstige betriebliche Erträge</w:t>
            </w:r>
          </w:p>
        </w:tc>
        <w:tc>
          <w:tcPr>
            <w:tcW w:w="1276" w:type="dxa"/>
            <w:vAlign w:val="bottom"/>
          </w:tcPr>
          <w:p w:rsidR="005F0227" w:rsidRPr="003768D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sidRPr="003768D3">
              <w:rPr>
                <w:rFonts w:asciiTheme="minorHAnsi" w:hAnsiTheme="minorHAnsi" w:cstheme="minorHAnsi"/>
                <w:b/>
                <w:color w:val="auto"/>
                <w:sz w:val="24"/>
                <w:szCs w:val="24"/>
              </w:rPr>
              <w:t>1.</w:t>
            </w:r>
            <w:r>
              <w:rPr>
                <w:rFonts w:asciiTheme="minorHAnsi" w:hAnsiTheme="minorHAnsi" w:cstheme="minorHAnsi"/>
                <w:b/>
                <w:color w:val="auto"/>
                <w:sz w:val="24"/>
                <w:szCs w:val="24"/>
              </w:rPr>
              <w:t>181</w:t>
            </w:r>
          </w:p>
        </w:tc>
        <w:tc>
          <w:tcPr>
            <w:tcW w:w="1417" w:type="dxa"/>
            <w:vAlign w:val="bottom"/>
          </w:tcPr>
          <w:p w:rsidR="005F0227" w:rsidRPr="005467C3"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530</w:t>
            </w:r>
          </w:p>
        </w:tc>
        <w:tc>
          <w:tcPr>
            <w:tcW w:w="1242" w:type="dxa"/>
            <w:vAlign w:val="bottom"/>
          </w:tcPr>
          <w:p w:rsidR="005F0227" w:rsidRPr="008D7FFD"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8D7FFD">
              <w:rPr>
                <w:rFonts w:asciiTheme="minorHAnsi" w:hAnsiTheme="minorHAnsi" w:cstheme="minorHAnsi"/>
                <w:color w:val="auto"/>
                <w:sz w:val="24"/>
                <w:szCs w:val="24"/>
              </w:rPr>
              <w:t>1.188</w:t>
            </w:r>
          </w:p>
        </w:tc>
      </w:tr>
    </w:tbl>
    <w:p w:rsidR="005F0227" w:rsidRDefault="005F0227" w:rsidP="005F0227">
      <w:pPr>
        <w:pStyle w:val="Textkrper2"/>
        <w:spacing w:line="320" w:lineRule="atLeast"/>
        <w:rPr>
          <w:rFonts w:asciiTheme="minorHAnsi" w:hAnsiTheme="minorHAnsi" w:cstheme="minorHAnsi"/>
          <w:sz w:val="24"/>
          <w:szCs w:val="24"/>
        </w:rPr>
      </w:pPr>
      <w:bookmarkStart w:id="0" w:name="_MON_1269092509"/>
      <w:bookmarkStart w:id="1" w:name="_MON_1269092538"/>
      <w:bookmarkStart w:id="2" w:name="_MON_1269092710"/>
      <w:bookmarkStart w:id="3" w:name="_MON_1269243736"/>
      <w:bookmarkStart w:id="4" w:name="_MON_1271769264"/>
      <w:bookmarkStart w:id="5" w:name="_MON_1274098315"/>
      <w:bookmarkStart w:id="6" w:name="_MON_1274859444"/>
      <w:bookmarkStart w:id="7" w:name="_MON_1302331971"/>
      <w:bookmarkStart w:id="8" w:name="_MON_1302953202"/>
      <w:bookmarkStart w:id="9" w:name="_MON_1302953731"/>
      <w:bookmarkStart w:id="10" w:name="_MON_1304507217"/>
      <w:bookmarkStart w:id="11" w:name="_MON_1304507263"/>
      <w:bookmarkStart w:id="12" w:name="_MON_1304763908"/>
      <w:bookmarkStart w:id="13" w:name="_MON_1304860922"/>
      <w:bookmarkStart w:id="14" w:name="_MON_1307341536"/>
      <w:bookmarkStart w:id="15" w:name="_MON_1334643839"/>
      <w:bookmarkStart w:id="16" w:name="_MON_1334643858"/>
      <w:bookmarkStart w:id="17" w:name="_MON_1335181448"/>
      <w:bookmarkStart w:id="18" w:name="_MON_1367313370"/>
      <w:bookmarkStart w:id="19" w:name="_MON_1399811971"/>
      <w:bookmarkStart w:id="20" w:name="_MON_1108532683"/>
      <w:bookmarkStart w:id="21" w:name="_MON_1108532701"/>
      <w:bookmarkStart w:id="22" w:name="_MON_1108532849"/>
      <w:bookmarkStart w:id="23" w:name="_MON_1108532925"/>
      <w:bookmarkStart w:id="24" w:name="_MON_1108532990"/>
      <w:bookmarkStart w:id="25" w:name="_MON_1108533137"/>
      <w:bookmarkStart w:id="26" w:name="_MON_1108533164"/>
      <w:bookmarkStart w:id="27" w:name="_MON_1108533381"/>
      <w:bookmarkStart w:id="28" w:name="_MON_1108533447"/>
      <w:bookmarkStart w:id="29" w:name="_MON_1109058745"/>
      <w:bookmarkStart w:id="30" w:name="_MON_1109059042"/>
      <w:bookmarkStart w:id="31" w:name="_MON_1109160901"/>
      <w:bookmarkStart w:id="32" w:name="_MON_1110702573"/>
      <w:bookmarkStart w:id="33" w:name="_MON_1110786252"/>
      <w:bookmarkStart w:id="34" w:name="_MON_1110786273"/>
      <w:bookmarkStart w:id="35" w:name="_MON_1110786276"/>
      <w:bookmarkStart w:id="36" w:name="_MON_1111211443"/>
      <w:bookmarkStart w:id="37" w:name="_MON_1139906014"/>
      <w:bookmarkStart w:id="38" w:name="_MON_1141044337"/>
      <w:bookmarkStart w:id="39" w:name="_MON_1142426604"/>
      <w:bookmarkStart w:id="40" w:name="_MON_1142426747"/>
      <w:bookmarkStart w:id="41" w:name="_MON_1142426834"/>
      <w:bookmarkStart w:id="42" w:name="_MON_1144827061"/>
      <w:bookmarkStart w:id="43" w:name="_MON_1174138367"/>
      <w:bookmarkStart w:id="44" w:name="_MON_1174196788"/>
      <w:bookmarkStart w:id="45" w:name="_MON_1174739911"/>
      <w:bookmarkStart w:id="46" w:name="_MON_1174975270"/>
      <w:bookmarkStart w:id="47" w:name="_MON_1174976389"/>
      <w:bookmarkStart w:id="48" w:name="_MON_1174976543"/>
      <w:bookmarkStart w:id="49" w:name="_MON_1174995326"/>
      <w:bookmarkStart w:id="50" w:name="_MON_1175066413"/>
      <w:bookmarkStart w:id="51" w:name="_MON_1175066580"/>
      <w:bookmarkStart w:id="52" w:name="_MON_1201497920"/>
      <w:bookmarkStart w:id="53" w:name="_MON_1201498004"/>
      <w:bookmarkStart w:id="54" w:name="_MON_1201498024"/>
      <w:bookmarkStart w:id="55" w:name="_MON_1205841758"/>
      <w:bookmarkStart w:id="56" w:name="_MON_1205842058"/>
      <w:bookmarkStart w:id="57" w:name="_MON_1207135237"/>
      <w:bookmarkStart w:id="58" w:name="_MON_1237817668"/>
      <w:bookmarkStart w:id="59" w:name="_MON_1238482971"/>
      <w:bookmarkStart w:id="60" w:name="_MON_1238483039"/>
      <w:bookmarkStart w:id="61" w:name="_MON_12396152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Theme="minorHAnsi" w:hAnsiTheme="minorHAnsi" w:cstheme="minorHAnsi"/>
          <w:sz w:val="24"/>
          <w:szCs w:val="24"/>
        </w:rPr>
        <w:lastRenderedPageBreak/>
        <w:t>Innerhalb d</w:t>
      </w:r>
      <w:r w:rsidRPr="00E055D4">
        <w:rPr>
          <w:rFonts w:asciiTheme="minorHAnsi" w:hAnsiTheme="minorHAnsi" w:cstheme="minorHAnsi"/>
          <w:sz w:val="24"/>
          <w:szCs w:val="24"/>
        </w:rPr>
        <w:t>e</w:t>
      </w:r>
      <w:r>
        <w:rPr>
          <w:rFonts w:asciiTheme="minorHAnsi" w:hAnsiTheme="minorHAnsi" w:cstheme="minorHAnsi"/>
          <w:sz w:val="24"/>
          <w:szCs w:val="24"/>
        </w:rPr>
        <w:t>r</w:t>
      </w:r>
      <w:r w:rsidRPr="00E055D4">
        <w:rPr>
          <w:rFonts w:asciiTheme="minorHAnsi" w:hAnsiTheme="minorHAnsi" w:cstheme="minorHAnsi"/>
          <w:sz w:val="24"/>
          <w:szCs w:val="24"/>
        </w:rPr>
        <w:t xml:space="preserve"> </w:t>
      </w:r>
      <w:r w:rsidRPr="00E055D4">
        <w:rPr>
          <w:rFonts w:asciiTheme="minorHAnsi" w:hAnsiTheme="minorHAnsi" w:cstheme="minorHAnsi"/>
          <w:sz w:val="24"/>
          <w:szCs w:val="24"/>
          <w:u w:val="single"/>
        </w:rPr>
        <w:t>Umsatzerlöse</w:t>
      </w:r>
      <w:r w:rsidRPr="00E055D4">
        <w:rPr>
          <w:rFonts w:asciiTheme="minorHAnsi" w:hAnsiTheme="minorHAnsi" w:cstheme="minorHAnsi"/>
          <w:sz w:val="24"/>
          <w:szCs w:val="24"/>
        </w:rPr>
        <w:t xml:space="preserve"> </w:t>
      </w:r>
      <w:r>
        <w:rPr>
          <w:rFonts w:asciiTheme="minorHAnsi" w:hAnsiTheme="minorHAnsi" w:cstheme="minorHAnsi"/>
          <w:sz w:val="24"/>
          <w:szCs w:val="24"/>
        </w:rPr>
        <w:t xml:space="preserve">erhöhten sich die Einnahmen für Schmutzwasserentgelte und die Niederschlagswassergebühren im Vergleich zur Kalkulation aber auch zum </w:t>
      </w:r>
      <w:r>
        <w:rPr>
          <w:rFonts w:asciiTheme="minorHAnsi" w:hAnsiTheme="minorHAnsi" w:cstheme="minorHAnsi"/>
          <w:sz w:val="24"/>
          <w:szCs w:val="24"/>
        </w:rPr>
        <w:br/>
        <w:t>Vorjahr.</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 xml:space="preserve">Die hochgerechnete Schmutzwassermenge lag bei 36,5 Mio. m³. </w:t>
      </w:r>
      <w:r w:rsidRPr="00C50F65">
        <w:rPr>
          <w:rFonts w:asciiTheme="minorHAnsi" w:hAnsiTheme="minorHAnsi" w:cstheme="minorHAnsi"/>
          <w:sz w:val="24"/>
          <w:szCs w:val="24"/>
        </w:rPr>
        <w:t xml:space="preserve">Die zuordenbaren </w:t>
      </w:r>
      <w:r>
        <w:rPr>
          <w:rFonts w:asciiTheme="minorHAnsi" w:hAnsiTheme="minorHAnsi" w:cstheme="minorHAnsi"/>
          <w:sz w:val="24"/>
          <w:szCs w:val="24"/>
        </w:rPr>
        <w:br/>
      </w:r>
      <w:r w:rsidRPr="00C50F65">
        <w:rPr>
          <w:rFonts w:asciiTheme="minorHAnsi" w:hAnsiTheme="minorHAnsi" w:cstheme="minorHAnsi"/>
          <w:sz w:val="24"/>
          <w:szCs w:val="24"/>
        </w:rPr>
        <w:t xml:space="preserve">Erlöse </w:t>
      </w:r>
      <w:r>
        <w:rPr>
          <w:rFonts w:asciiTheme="minorHAnsi" w:hAnsiTheme="minorHAnsi" w:cstheme="minorHAnsi"/>
          <w:sz w:val="24"/>
          <w:szCs w:val="24"/>
        </w:rPr>
        <w:t xml:space="preserve">erhöhten sich auf 60,4 </w:t>
      </w:r>
      <w:r w:rsidRPr="00BF4617">
        <w:rPr>
          <w:rFonts w:asciiTheme="minorHAnsi" w:hAnsiTheme="minorHAnsi" w:cstheme="minorHAnsi"/>
          <w:sz w:val="24"/>
          <w:szCs w:val="24"/>
        </w:rPr>
        <w:t xml:space="preserve">Mio. </w:t>
      </w:r>
      <w:r>
        <w:rPr>
          <w:rFonts w:asciiTheme="minorHAnsi" w:hAnsiTheme="minorHAnsi" w:cstheme="minorHAnsi"/>
          <w:sz w:val="24"/>
          <w:szCs w:val="24"/>
        </w:rPr>
        <w:t xml:space="preserve">EUR </w:t>
      </w:r>
      <w:r w:rsidRPr="00BF4617">
        <w:rPr>
          <w:rFonts w:asciiTheme="minorHAnsi" w:hAnsiTheme="minorHAnsi" w:cstheme="minorHAnsi"/>
          <w:sz w:val="24"/>
          <w:szCs w:val="24"/>
        </w:rPr>
        <w:t xml:space="preserve">(Vorjahr: </w:t>
      </w:r>
      <w:r>
        <w:rPr>
          <w:rFonts w:asciiTheme="minorHAnsi" w:hAnsiTheme="minorHAnsi" w:cstheme="minorHAnsi"/>
          <w:sz w:val="24"/>
          <w:szCs w:val="24"/>
        </w:rPr>
        <w:t>59,6</w:t>
      </w:r>
      <w:r w:rsidRPr="00BF4617">
        <w:rPr>
          <w:rFonts w:asciiTheme="minorHAnsi" w:hAnsiTheme="minorHAnsi" w:cstheme="minorHAnsi"/>
          <w:sz w:val="24"/>
          <w:szCs w:val="24"/>
        </w:rPr>
        <w:t xml:space="preserve"> Mio.</w:t>
      </w:r>
      <w:r>
        <w:rPr>
          <w:rFonts w:asciiTheme="minorHAnsi" w:hAnsiTheme="minorHAnsi" w:cstheme="minorHAnsi"/>
          <w:sz w:val="24"/>
          <w:szCs w:val="24"/>
        </w:rPr>
        <w:t xml:space="preserve"> EUR</w:t>
      </w:r>
      <w:r w:rsidRPr="00BF4617">
        <w:rPr>
          <w:rFonts w:asciiTheme="minorHAnsi" w:hAnsiTheme="minorHAnsi" w:cstheme="minorHAnsi"/>
          <w:sz w:val="24"/>
          <w:szCs w:val="24"/>
        </w:rPr>
        <w:t>). Das Schmutzwasserentgelt betrug im Berichtsjahr 1,66 EUR/m³</w:t>
      </w:r>
      <w:r>
        <w:rPr>
          <w:rFonts w:asciiTheme="minorHAnsi" w:hAnsiTheme="minorHAnsi" w:cstheme="minorHAnsi"/>
          <w:sz w:val="24"/>
          <w:szCs w:val="24"/>
        </w:rPr>
        <w:t xml:space="preserve"> und ist seit 2016 unverändert.</w:t>
      </w:r>
    </w:p>
    <w:p w:rsidR="005F0227" w:rsidRDefault="005F0227" w:rsidP="005F0227">
      <w:pPr>
        <w:pStyle w:val="Textkrper2"/>
        <w:spacing w:line="320" w:lineRule="atLeast"/>
        <w:rPr>
          <w:rFonts w:asciiTheme="minorHAnsi" w:hAnsiTheme="minorHAnsi" w:cstheme="minorHAnsi"/>
          <w:sz w:val="20"/>
          <w:szCs w:val="20"/>
        </w:rPr>
      </w:pPr>
      <w:r w:rsidRPr="00686AE4">
        <w:rPr>
          <w:noProof/>
          <w:lang w:eastAsia="de-DE"/>
        </w:rPr>
        <w:drawing>
          <wp:anchor distT="0" distB="0" distL="114300" distR="114300" simplePos="0" relativeHeight="251666432" behindDoc="1" locked="0" layoutInCell="1" allowOverlap="1" wp14:anchorId="2FC31984" wp14:editId="6AB6B1D8">
            <wp:simplePos x="0" y="0"/>
            <wp:positionH relativeFrom="margin">
              <wp:align>right</wp:align>
            </wp:positionH>
            <wp:positionV relativeFrom="paragraph">
              <wp:posOffset>170291</wp:posOffset>
            </wp:positionV>
            <wp:extent cx="5400040" cy="1544955"/>
            <wp:effectExtent l="0" t="0" r="0" b="0"/>
            <wp:wrapTight wrapText="bothSides">
              <wp:wrapPolygon edited="0">
                <wp:start x="0" y="0"/>
                <wp:lineTo x="0" y="21307"/>
                <wp:lineTo x="21488" y="21307"/>
                <wp:lineTo x="2148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2D5">
        <w:rPr>
          <w:rFonts w:asciiTheme="minorHAnsi" w:hAnsiTheme="minorHAnsi" w:cstheme="minorHAnsi"/>
          <w:sz w:val="20"/>
          <w:szCs w:val="20"/>
        </w:rPr>
        <w:t>Abbildung: En</w:t>
      </w:r>
      <w:r>
        <w:rPr>
          <w:rFonts w:asciiTheme="minorHAnsi" w:hAnsiTheme="minorHAnsi" w:cstheme="minorHAnsi"/>
          <w:sz w:val="20"/>
          <w:szCs w:val="20"/>
        </w:rPr>
        <w:t xml:space="preserve">twicklung der </w:t>
      </w:r>
      <w:r w:rsidRPr="006472D5">
        <w:rPr>
          <w:rFonts w:asciiTheme="minorHAnsi" w:hAnsiTheme="minorHAnsi" w:cstheme="minorHAnsi"/>
          <w:sz w:val="20"/>
          <w:szCs w:val="20"/>
        </w:rPr>
        <w:t>Schmutzwassermengen</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954C0F">
        <w:rPr>
          <w:rFonts w:asciiTheme="minorHAnsi" w:hAnsiTheme="minorHAnsi" w:cstheme="minorHAnsi"/>
          <w:sz w:val="24"/>
          <w:szCs w:val="24"/>
        </w:rPr>
        <w:t xml:space="preserve">Die </w:t>
      </w:r>
      <w:r>
        <w:rPr>
          <w:rFonts w:asciiTheme="minorHAnsi" w:hAnsiTheme="minorHAnsi" w:cstheme="minorHAnsi"/>
          <w:sz w:val="24"/>
          <w:szCs w:val="24"/>
        </w:rPr>
        <w:t xml:space="preserve">angeschlossenen privaten </w:t>
      </w:r>
      <w:r w:rsidRPr="00BF4617">
        <w:rPr>
          <w:rFonts w:asciiTheme="minorHAnsi" w:hAnsiTheme="minorHAnsi" w:cstheme="minorHAnsi"/>
          <w:sz w:val="24"/>
          <w:szCs w:val="24"/>
        </w:rPr>
        <w:t>Niederschlagswasser</w:t>
      </w:r>
      <w:r>
        <w:rPr>
          <w:rFonts w:asciiTheme="minorHAnsi" w:hAnsiTheme="minorHAnsi" w:cstheme="minorHAnsi"/>
          <w:sz w:val="24"/>
          <w:szCs w:val="24"/>
        </w:rPr>
        <w:t xml:space="preserve">flächen werden 2018 mit 31,7 Mio. m² angesetzt. </w:t>
      </w:r>
      <w:r w:rsidRPr="00C50F65">
        <w:rPr>
          <w:rFonts w:asciiTheme="minorHAnsi" w:hAnsiTheme="minorHAnsi" w:cstheme="minorHAnsi"/>
          <w:sz w:val="24"/>
          <w:szCs w:val="24"/>
        </w:rPr>
        <w:t xml:space="preserve">Die zuordenbaren Erlöse </w:t>
      </w:r>
      <w:r>
        <w:rPr>
          <w:rFonts w:asciiTheme="minorHAnsi" w:hAnsiTheme="minorHAnsi" w:cstheme="minorHAnsi"/>
          <w:sz w:val="24"/>
          <w:szCs w:val="24"/>
        </w:rPr>
        <w:t xml:space="preserve">blieben mit 22,8 </w:t>
      </w:r>
      <w:r w:rsidRPr="00BF4617">
        <w:rPr>
          <w:rFonts w:asciiTheme="minorHAnsi" w:hAnsiTheme="minorHAnsi" w:cstheme="minorHAnsi"/>
          <w:sz w:val="24"/>
          <w:szCs w:val="24"/>
        </w:rPr>
        <w:t xml:space="preserve">Mio. </w:t>
      </w:r>
      <w:r>
        <w:rPr>
          <w:rFonts w:asciiTheme="minorHAnsi" w:hAnsiTheme="minorHAnsi" w:cstheme="minorHAnsi"/>
          <w:sz w:val="24"/>
          <w:szCs w:val="24"/>
        </w:rPr>
        <w:t xml:space="preserve">EUR auf </w:t>
      </w:r>
      <w:r>
        <w:rPr>
          <w:rFonts w:asciiTheme="minorHAnsi" w:hAnsiTheme="minorHAnsi" w:cstheme="minorHAnsi"/>
          <w:sz w:val="24"/>
          <w:szCs w:val="24"/>
        </w:rPr>
        <w:br/>
        <w:t>Vorjahresniveau.</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18535C">
        <w:rPr>
          <w:noProof/>
          <w:lang w:eastAsia="de-DE"/>
        </w:rPr>
        <w:drawing>
          <wp:anchor distT="0" distB="0" distL="114300" distR="114300" simplePos="0" relativeHeight="251667456" behindDoc="1" locked="0" layoutInCell="1" allowOverlap="1" wp14:anchorId="7DD1A3F3" wp14:editId="6E8BA479">
            <wp:simplePos x="0" y="0"/>
            <wp:positionH relativeFrom="margin">
              <wp:align>right</wp:align>
            </wp:positionH>
            <wp:positionV relativeFrom="paragraph">
              <wp:posOffset>268743</wp:posOffset>
            </wp:positionV>
            <wp:extent cx="5400040" cy="1544955"/>
            <wp:effectExtent l="0" t="0" r="0" b="0"/>
            <wp:wrapTight wrapText="bothSides">
              <wp:wrapPolygon edited="0">
                <wp:start x="0" y="0"/>
                <wp:lineTo x="0" y="21307"/>
                <wp:lineTo x="21488" y="21307"/>
                <wp:lineTo x="21488"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617">
        <w:rPr>
          <w:rFonts w:asciiTheme="minorHAnsi" w:hAnsiTheme="minorHAnsi" w:cstheme="minorHAnsi"/>
          <w:sz w:val="24"/>
          <w:szCs w:val="24"/>
        </w:rPr>
        <w:t>Die Niederschlagswassergebü</w:t>
      </w:r>
      <w:r>
        <w:rPr>
          <w:rFonts w:asciiTheme="minorHAnsi" w:hAnsiTheme="minorHAnsi" w:cstheme="minorHAnsi"/>
          <w:sz w:val="24"/>
          <w:szCs w:val="24"/>
        </w:rPr>
        <w:t>hr lag bei 0,71 EUR/m² und ist seit 2016 unverändert</w:t>
      </w:r>
      <w:r w:rsidRPr="00954C0F">
        <w:rPr>
          <w:rFonts w:asciiTheme="minorHAnsi" w:hAnsiTheme="minorHAnsi" w:cstheme="minorHAnsi"/>
          <w:sz w:val="24"/>
          <w:szCs w:val="24"/>
        </w:rPr>
        <w:t>.</w:t>
      </w:r>
    </w:p>
    <w:p w:rsidR="005F0227" w:rsidRDefault="005F0227" w:rsidP="005F0227">
      <w:pPr>
        <w:pStyle w:val="Textkrper2"/>
        <w:spacing w:line="320" w:lineRule="atLeast"/>
        <w:rPr>
          <w:rFonts w:asciiTheme="minorHAnsi" w:hAnsiTheme="minorHAnsi" w:cstheme="minorHAnsi"/>
          <w:sz w:val="24"/>
          <w:szCs w:val="24"/>
        </w:rPr>
      </w:pPr>
      <w:r w:rsidRPr="006472D5">
        <w:rPr>
          <w:rFonts w:asciiTheme="minorHAnsi" w:hAnsiTheme="minorHAnsi" w:cstheme="minorHAnsi"/>
          <w:sz w:val="20"/>
          <w:szCs w:val="20"/>
        </w:rPr>
        <w:t xml:space="preserve">Abbildung: Entwicklung der </w:t>
      </w:r>
      <w:r>
        <w:rPr>
          <w:rFonts w:asciiTheme="minorHAnsi" w:hAnsiTheme="minorHAnsi" w:cstheme="minorHAnsi"/>
          <w:sz w:val="20"/>
          <w:szCs w:val="20"/>
        </w:rPr>
        <w:t>an das Kanalnetz angeschlossenen Privatflächen</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532FC8">
        <w:rPr>
          <w:rFonts w:asciiTheme="minorHAnsi" w:hAnsiTheme="minorHAnsi" w:cstheme="minorHAnsi"/>
          <w:sz w:val="24"/>
          <w:szCs w:val="24"/>
        </w:rPr>
        <w:t xml:space="preserve">Die Auflösungserträge von Zuschüssen und Beiträgen </w:t>
      </w:r>
      <w:r>
        <w:rPr>
          <w:rFonts w:asciiTheme="minorHAnsi" w:hAnsiTheme="minorHAnsi" w:cstheme="minorHAnsi"/>
          <w:sz w:val="24"/>
          <w:szCs w:val="24"/>
        </w:rPr>
        <w:t xml:space="preserve">gingen wie geplant auf </w:t>
      </w:r>
      <w:r>
        <w:rPr>
          <w:rFonts w:asciiTheme="minorHAnsi" w:hAnsiTheme="minorHAnsi" w:cstheme="minorHAnsi"/>
          <w:sz w:val="24"/>
          <w:szCs w:val="24"/>
        </w:rPr>
        <w:br/>
        <w:t>11,7</w:t>
      </w:r>
      <w:r w:rsidRPr="00532FC8">
        <w:rPr>
          <w:rFonts w:asciiTheme="minorHAnsi" w:hAnsiTheme="minorHAnsi" w:cstheme="minorHAnsi"/>
          <w:sz w:val="24"/>
          <w:szCs w:val="24"/>
        </w:rPr>
        <w:t xml:space="preserve"> Mio. EUR zurück</w:t>
      </w:r>
      <w:r>
        <w:rPr>
          <w:rFonts w:asciiTheme="minorHAnsi" w:hAnsiTheme="minorHAnsi" w:cstheme="minorHAnsi"/>
          <w:sz w:val="24"/>
          <w:szCs w:val="24"/>
        </w:rPr>
        <w:t xml:space="preserve"> (Vorjahr: 12,3</w:t>
      </w:r>
      <w:r w:rsidRPr="00532FC8">
        <w:rPr>
          <w:rFonts w:asciiTheme="minorHAnsi" w:hAnsiTheme="minorHAnsi" w:cstheme="minorHAnsi"/>
          <w:sz w:val="24"/>
          <w:szCs w:val="24"/>
        </w:rPr>
        <w:t xml:space="preserve"> Mio. EUR)</w:t>
      </w:r>
      <w:r>
        <w:rPr>
          <w:rFonts w:asciiTheme="minorHAnsi" w:hAnsiTheme="minorHAnsi" w:cstheme="minorHAnsi"/>
          <w:sz w:val="24"/>
          <w:szCs w:val="24"/>
        </w:rPr>
        <w:t>.</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532FC8">
        <w:rPr>
          <w:rFonts w:asciiTheme="minorHAnsi" w:hAnsiTheme="minorHAnsi" w:cstheme="minorHAnsi"/>
          <w:sz w:val="24"/>
          <w:szCs w:val="24"/>
        </w:rPr>
        <w:t xml:space="preserve">Die Straßenentwässerungskosten </w:t>
      </w:r>
      <w:r w:rsidRPr="0061129D">
        <w:rPr>
          <w:rFonts w:asciiTheme="minorHAnsi" w:hAnsiTheme="minorHAnsi" w:cstheme="minorHAnsi"/>
          <w:sz w:val="24"/>
          <w:szCs w:val="24"/>
        </w:rPr>
        <w:t xml:space="preserve">für die Landeshauptstadt Stuttgart </w:t>
      </w:r>
      <w:r w:rsidRPr="00532FC8">
        <w:rPr>
          <w:rFonts w:asciiTheme="minorHAnsi" w:hAnsiTheme="minorHAnsi" w:cstheme="minorHAnsi"/>
          <w:sz w:val="24"/>
          <w:szCs w:val="24"/>
        </w:rPr>
        <w:t>(Entwässerung</w:t>
      </w:r>
      <w:r w:rsidRPr="0061129D">
        <w:rPr>
          <w:rFonts w:asciiTheme="minorHAnsi" w:hAnsiTheme="minorHAnsi" w:cstheme="minorHAnsi"/>
          <w:sz w:val="24"/>
          <w:szCs w:val="24"/>
        </w:rPr>
        <w:t xml:space="preserve"> der öffentlichen Flächen)</w:t>
      </w:r>
      <w:r>
        <w:rPr>
          <w:rFonts w:asciiTheme="minorHAnsi" w:hAnsiTheme="minorHAnsi" w:cstheme="minorHAnsi"/>
          <w:sz w:val="24"/>
          <w:szCs w:val="24"/>
        </w:rPr>
        <w:t xml:space="preserve"> lag bei 8,9</w:t>
      </w:r>
      <w:r w:rsidRPr="0061129D">
        <w:rPr>
          <w:rFonts w:asciiTheme="minorHAnsi" w:hAnsiTheme="minorHAnsi" w:cstheme="minorHAnsi"/>
          <w:sz w:val="24"/>
          <w:szCs w:val="24"/>
        </w:rPr>
        <w:t xml:space="preserve"> Mio. EUR (Vorjahr: </w:t>
      </w:r>
      <w:r>
        <w:rPr>
          <w:rFonts w:asciiTheme="minorHAnsi" w:hAnsiTheme="minorHAnsi" w:cstheme="minorHAnsi"/>
          <w:sz w:val="24"/>
          <w:szCs w:val="24"/>
        </w:rPr>
        <w:t>9,1</w:t>
      </w:r>
      <w:r w:rsidRPr="0061129D">
        <w:rPr>
          <w:rFonts w:asciiTheme="minorHAnsi" w:hAnsiTheme="minorHAnsi" w:cstheme="minorHAnsi"/>
          <w:sz w:val="24"/>
          <w:szCs w:val="24"/>
        </w:rPr>
        <w:t> Mio. EUR).</w:t>
      </w:r>
      <w:r w:rsidRPr="008B3988">
        <w:rPr>
          <w:rFonts w:asciiTheme="minorHAnsi" w:hAnsiTheme="minorHAnsi" w:cstheme="minorHAnsi"/>
          <w:sz w:val="24"/>
          <w:szCs w:val="24"/>
        </w:rPr>
        <w:t xml:space="preserve"> </w:t>
      </w:r>
      <w:r>
        <w:rPr>
          <w:rFonts w:asciiTheme="minorHAnsi" w:hAnsiTheme="minorHAnsi" w:cstheme="minorHAnsi"/>
          <w:sz w:val="24"/>
          <w:szCs w:val="24"/>
        </w:rPr>
        <w:t>Die angeschlossenen öffentlichen Flächen lagen mit 13,0 Mio. m² auf Vorjahresniveau.</w:t>
      </w: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lastRenderedPageBreak/>
        <w:t xml:space="preserve">Von den </w:t>
      </w:r>
      <w:r w:rsidRPr="008B3988">
        <w:rPr>
          <w:rFonts w:asciiTheme="minorHAnsi" w:hAnsiTheme="minorHAnsi" w:cstheme="minorHAnsi"/>
          <w:sz w:val="24"/>
          <w:szCs w:val="24"/>
        </w:rPr>
        <w:t xml:space="preserve">angeschlossenen Partnergemeinden </w:t>
      </w:r>
      <w:r>
        <w:rPr>
          <w:rFonts w:asciiTheme="minorHAnsi" w:hAnsiTheme="minorHAnsi" w:cstheme="minorHAnsi"/>
          <w:sz w:val="24"/>
          <w:szCs w:val="24"/>
        </w:rPr>
        <w:t xml:space="preserve">wurden in 2018 </w:t>
      </w:r>
      <w:r w:rsidRPr="008B3988">
        <w:rPr>
          <w:rFonts w:asciiTheme="minorHAnsi" w:hAnsiTheme="minorHAnsi" w:cstheme="minorHAnsi"/>
          <w:sz w:val="24"/>
          <w:szCs w:val="24"/>
        </w:rPr>
        <w:t xml:space="preserve">Betriebskosten </w:t>
      </w:r>
      <w:r>
        <w:rPr>
          <w:rFonts w:asciiTheme="minorHAnsi" w:hAnsiTheme="minorHAnsi" w:cstheme="minorHAnsi"/>
          <w:sz w:val="24"/>
          <w:szCs w:val="24"/>
        </w:rPr>
        <w:t xml:space="preserve">an den </w:t>
      </w:r>
      <w:r w:rsidRPr="008B3988">
        <w:rPr>
          <w:rFonts w:asciiTheme="minorHAnsi" w:hAnsiTheme="minorHAnsi" w:cstheme="minorHAnsi"/>
          <w:sz w:val="24"/>
          <w:szCs w:val="24"/>
        </w:rPr>
        <w:t>Klärwerke</w:t>
      </w:r>
      <w:r>
        <w:rPr>
          <w:rFonts w:asciiTheme="minorHAnsi" w:hAnsiTheme="minorHAnsi" w:cstheme="minorHAnsi"/>
          <w:sz w:val="24"/>
          <w:szCs w:val="24"/>
        </w:rPr>
        <w:t>n</w:t>
      </w:r>
      <w:r w:rsidRPr="008B3988">
        <w:rPr>
          <w:rFonts w:asciiTheme="minorHAnsi" w:hAnsiTheme="minorHAnsi" w:cstheme="minorHAnsi"/>
          <w:sz w:val="24"/>
          <w:szCs w:val="24"/>
        </w:rPr>
        <w:t xml:space="preserve"> </w:t>
      </w:r>
      <w:r>
        <w:rPr>
          <w:rFonts w:asciiTheme="minorHAnsi" w:hAnsiTheme="minorHAnsi" w:cstheme="minorHAnsi"/>
          <w:sz w:val="24"/>
          <w:szCs w:val="24"/>
        </w:rPr>
        <w:t>in Höhe von</w:t>
      </w:r>
      <w:r w:rsidRPr="008B3988">
        <w:rPr>
          <w:rFonts w:asciiTheme="minorHAnsi" w:hAnsiTheme="minorHAnsi" w:cstheme="minorHAnsi"/>
          <w:sz w:val="24"/>
          <w:szCs w:val="24"/>
        </w:rPr>
        <w:t xml:space="preserve"> </w:t>
      </w:r>
      <w:r>
        <w:rPr>
          <w:rFonts w:asciiTheme="minorHAnsi" w:hAnsiTheme="minorHAnsi" w:cstheme="minorHAnsi"/>
          <w:sz w:val="24"/>
          <w:szCs w:val="24"/>
        </w:rPr>
        <w:t>8,0</w:t>
      </w:r>
      <w:r w:rsidRPr="008B3988">
        <w:rPr>
          <w:rFonts w:asciiTheme="minorHAnsi" w:hAnsiTheme="minorHAnsi" w:cstheme="minorHAnsi"/>
          <w:sz w:val="24"/>
          <w:szCs w:val="24"/>
        </w:rPr>
        <w:t xml:space="preserve"> Mio. EUR</w:t>
      </w:r>
      <w:r>
        <w:rPr>
          <w:rFonts w:asciiTheme="minorHAnsi" w:hAnsiTheme="minorHAnsi" w:cstheme="minorHAnsi"/>
          <w:sz w:val="24"/>
          <w:szCs w:val="24"/>
        </w:rPr>
        <w:t xml:space="preserve"> </w:t>
      </w:r>
      <w:r w:rsidRPr="008B3988">
        <w:rPr>
          <w:rFonts w:asciiTheme="minorHAnsi" w:hAnsiTheme="minorHAnsi" w:cstheme="minorHAnsi"/>
          <w:sz w:val="24"/>
          <w:szCs w:val="24"/>
        </w:rPr>
        <w:t>(Vorjahr:</w:t>
      </w:r>
      <w:r>
        <w:rPr>
          <w:rFonts w:asciiTheme="minorHAnsi" w:hAnsiTheme="minorHAnsi" w:cstheme="minorHAnsi"/>
          <w:sz w:val="24"/>
          <w:szCs w:val="24"/>
        </w:rPr>
        <w:t xml:space="preserve"> 7,9</w:t>
      </w:r>
      <w:r w:rsidRPr="008B3988">
        <w:rPr>
          <w:rFonts w:asciiTheme="minorHAnsi" w:hAnsiTheme="minorHAnsi" w:cstheme="minorHAnsi"/>
          <w:sz w:val="24"/>
          <w:szCs w:val="24"/>
        </w:rPr>
        <w:t xml:space="preserve"> Mio. EUR) </w:t>
      </w:r>
      <w:r>
        <w:rPr>
          <w:rFonts w:asciiTheme="minorHAnsi" w:hAnsiTheme="minorHAnsi" w:cstheme="minorHAnsi"/>
          <w:sz w:val="24"/>
          <w:szCs w:val="24"/>
        </w:rPr>
        <w:t>erstattet.</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D</w:t>
      </w:r>
      <w:r w:rsidRPr="008B3988">
        <w:rPr>
          <w:rFonts w:asciiTheme="minorHAnsi" w:hAnsiTheme="minorHAnsi" w:cstheme="minorHAnsi"/>
          <w:sz w:val="24"/>
          <w:szCs w:val="24"/>
        </w:rPr>
        <w:t xml:space="preserve">ie sonstigen Erlöse </w:t>
      </w:r>
      <w:r w:rsidRPr="00B73345">
        <w:rPr>
          <w:rFonts w:asciiTheme="minorHAnsi" w:hAnsiTheme="minorHAnsi" w:cstheme="minorHAnsi"/>
          <w:sz w:val="24"/>
          <w:szCs w:val="24"/>
        </w:rPr>
        <w:t>lagen bei 3,</w:t>
      </w:r>
      <w:r>
        <w:rPr>
          <w:rFonts w:asciiTheme="minorHAnsi" w:hAnsiTheme="minorHAnsi" w:cstheme="minorHAnsi"/>
          <w:sz w:val="24"/>
          <w:szCs w:val="24"/>
        </w:rPr>
        <w:t>4</w:t>
      </w:r>
      <w:r w:rsidRPr="00B73345">
        <w:rPr>
          <w:rFonts w:asciiTheme="minorHAnsi" w:hAnsiTheme="minorHAnsi" w:cstheme="minorHAnsi"/>
          <w:sz w:val="24"/>
          <w:szCs w:val="24"/>
        </w:rPr>
        <w:t xml:space="preserve"> Mio. EUR (Vorjahr</w:t>
      </w:r>
      <w:r w:rsidRPr="008B3988">
        <w:rPr>
          <w:rFonts w:asciiTheme="minorHAnsi" w:hAnsiTheme="minorHAnsi" w:cstheme="minorHAnsi"/>
          <w:sz w:val="24"/>
          <w:szCs w:val="24"/>
        </w:rPr>
        <w:t>:</w:t>
      </w:r>
      <w:r>
        <w:rPr>
          <w:rFonts w:asciiTheme="minorHAnsi" w:hAnsiTheme="minorHAnsi" w:cstheme="minorHAnsi"/>
          <w:sz w:val="24"/>
          <w:szCs w:val="24"/>
        </w:rPr>
        <w:t xml:space="preserve"> 3,3</w:t>
      </w:r>
      <w:r w:rsidRPr="008B3988">
        <w:rPr>
          <w:rFonts w:asciiTheme="minorHAnsi" w:hAnsiTheme="minorHAnsi" w:cstheme="minorHAnsi"/>
          <w:sz w:val="24"/>
          <w:szCs w:val="24"/>
        </w:rPr>
        <w:t xml:space="preserve"> Mio. EUR)</w:t>
      </w:r>
      <w:r>
        <w:rPr>
          <w:rFonts w:asciiTheme="minorHAnsi" w:hAnsiTheme="minorHAnsi" w:cstheme="minorHAnsi"/>
          <w:sz w:val="24"/>
          <w:szCs w:val="24"/>
        </w:rPr>
        <w:t xml:space="preserve"> und beinhalten hauptsächlich die verrechenbaren Leistungen des Kanalbetriebshofes, des Zentrallabors und Erlösen aus der Annahme von Klärschlamm und angeliefertem Schmutzwasser.</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 xml:space="preserve">Die Nachkalkulation auf Basis der Kosten 2018 ergaben Kostenüberdeckungen im </w:t>
      </w:r>
      <w:r>
        <w:rPr>
          <w:rFonts w:asciiTheme="minorHAnsi" w:hAnsiTheme="minorHAnsi" w:cstheme="minorHAnsi"/>
          <w:sz w:val="24"/>
          <w:szCs w:val="24"/>
        </w:rPr>
        <w:br/>
        <w:t xml:space="preserve">Bereich Schmutzwasser in Höhe von 0,9 Mio. EUR und im Bereich Niederschlagswasser Kostenüberdeckungen in Höhe von 0,7 Mio. EUR, die erlösreduzierend den Verbindlichkeiten gegenüber den Gebührenzahlern zugeführt wurden. Diese stehen für die </w:t>
      </w:r>
      <w:r>
        <w:rPr>
          <w:rFonts w:asciiTheme="minorHAnsi" w:hAnsiTheme="minorHAnsi" w:cstheme="minorHAnsi"/>
          <w:sz w:val="24"/>
          <w:szCs w:val="24"/>
        </w:rPr>
        <w:br/>
        <w:t>nächsten Gebührenkalkulationen wieder stabilisierend zur Verfügung.</w:t>
      </w:r>
    </w:p>
    <w:p w:rsidR="005F0227" w:rsidRDefault="005F0227" w:rsidP="005F0227">
      <w:pPr>
        <w:pStyle w:val="Textkrper2"/>
        <w:spacing w:line="320" w:lineRule="atLeast"/>
        <w:rPr>
          <w:rFonts w:asciiTheme="minorHAnsi" w:hAnsiTheme="minorHAnsi" w:cstheme="minorHAnsi"/>
          <w:sz w:val="24"/>
          <w:szCs w:val="24"/>
          <w:u w:val="single"/>
        </w:rPr>
      </w:pPr>
    </w:p>
    <w:p w:rsidR="005F0227" w:rsidRPr="006C3859" w:rsidRDefault="005F0227" w:rsidP="005F0227">
      <w:pPr>
        <w:pStyle w:val="Textkrper2"/>
        <w:spacing w:line="320" w:lineRule="atLeast"/>
        <w:rPr>
          <w:rFonts w:asciiTheme="minorHAnsi" w:hAnsiTheme="minorHAnsi" w:cstheme="minorHAnsi"/>
          <w:sz w:val="24"/>
          <w:szCs w:val="24"/>
        </w:rPr>
      </w:pPr>
      <w:r w:rsidRPr="006C3859">
        <w:rPr>
          <w:rFonts w:asciiTheme="minorHAnsi" w:hAnsiTheme="minorHAnsi" w:cstheme="minorHAnsi"/>
          <w:sz w:val="24"/>
          <w:szCs w:val="24"/>
          <w:u w:val="single"/>
        </w:rPr>
        <w:t>Aktivierte Eigenleistungen</w:t>
      </w:r>
      <w:r w:rsidRPr="006C3859">
        <w:rPr>
          <w:rFonts w:asciiTheme="minorHAnsi" w:hAnsiTheme="minorHAnsi" w:cstheme="minorHAnsi"/>
          <w:sz w:val="24"/>
          <w:szCs w:val="24"/>
        </w:rPr>
        <w:t xml:space="preserve"> </w:t>
      </w:r>
      <w:r>
        <w:rPr>
          <w:rFonts w:asciiTheme="minorHAnsi" w:hAnsiTheme="minorHAnsi" w:cstheme="minorHAnsi"/>
          <w:sz w:val="24"/>
          <w:szCs w:val="24"/>
        </w:rPr>
        <w:t>wurden in Höhe von 2,6</w:t>
      </w:r>
      <w:r w:rsidRPr="006C3859">
        <w:rPr>
          <w:rFonts w:asciiTheme="minorHAnsi" w:hAnsiTheme="minorHAnsi" w:cstheme="minorHAnsi"/>
          <w:sz w:val="24"/>
          <w:szCs w:val="24"/>
        </w:rPr>
        <w:t xml:space="preserve"> Mio. EUR (Vorjahr: </w:t>
      </w:r>
      <w:r>
        <w:rPr>
          <w:rFonts w:asciiTheme="minorHAnsi" w:hAnsiTheme="minorHAnsi" w:cstheme="minorHAnsi"/>
          <w:sz w:val="24"/>
          <w:szCs w:val="24"/>
        </w:rPr>
        <w:t>2,4</w:t>
      </w:r>
      <w:r w:rsidRPr="006C3859">
        <w:rPr>
          <w:rFonts w:asciiTheme="minorHAnsi" w:hAnsiTheme="minorHAnsi" w:cstheme="minorHAnsi"/>
          <w:sz w:val="24"/>
          <w:szCs w:val="24"/>
        </w:rPr>
        <w:t xml:space="preserve"> Mio. EUR) verbucht.</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7C1105">
        <w:rPr>
          <w:rFonts w:asciiTheme="minorHAnsi" w:hAnsiTheme="minorHAnsi" w:cstheme="minorHAnsi"/>
          <w:sz w:val="24"/>
          <w:szCs w:val="24"/>
        </w:rPr>
        <w:t xml:space="preserve">Die </w:t>
      </w:r>
      <w:r w:rsidRPr="007C1105">
        <w:rPr>
          <w:rFonts w:asciiTheme="minorHAnsi" w:hAnsiTheme="minorHAnsi" w:cstheme="minorHAnsi"/>
          <w:sz w:val="24"/>
          <w:szCs w:val="24"/>
          <w:u w:val="single"/>
        </w:rPr>
        <w:t>sonstigen betrieblichen Erträge</w:t>
      </w:r>
      <w:r w:rsidRPr="007C1105">
        <w:rPr>
          <w:rFonts w:asciiTheme="minorHAnsi" w:hAnsiTheme="minorHAnsi" w:cstheme="minorHAnsi"/>
          <w:sz w:val="24"/>
          <w:szCs w:val="24"/>
        </w:rPr>
        <w:t xml:space="preserve"> lagen </w:t>
      </w:r>
      <w:r>
        <w:rPr>
          <w:rFonts w:asciiTheme="minorHAnsi" w:hAnsiTheme="minorHAnsi" w:cstheme="minorHAnsi"/>
          <w:sz w:val="24"/>
          <w:szCs w:val="24"/>
        </w:rPr>
        <w:t>mit 1,2</w:t>
      </w:r>
      <w:r w:rsidRPr="007C1105">
        <w:rPr>
          <w:rFonts w:asciiTheme="minorHAnsi" w:hAnsiTheme="minorHAnsi" w:cstheme="minorHAnsi"/>
          <w:sz w:val="24"/>
          <w:szCs w:val="24"/>
        </w:rPr>
        <w:t xml:space="preserve"> Mio. EUR (Vorjahr: 1,</w:t>
      </w:r>
      <w:r>
        <w:rPr>
          <w:rFonts w:asciiTheme="minorHAnsi" w:hAnsiTheme="minorHAnsi" w:cstheme="minorHAnsi"/>
          <w:sz w:val="24"/>
          <w:szCs w:val="24"/>
        </w:rPr>
        <w:t>2</w:t>
      </w:r>
      <w:r w:rsidRPr="007C1105">
        <w:rPr>
          <w:rFonts w:asciiTheme="minorHAnsi" w:hAnsiTheme="minorHAnsi" w:cstheme="minorHAnsi"/>
          <w:sz w:val="24"/>
          <w:szCs w:val="24"/>
        </w:rPr>
        <w:t xml:space="preserve"> Mio. EUR) </w:t>
      </w:r>
      <w:r>
        <w:rPr>
          <w:rFonts w:asciiTheme="minorHAnsi" w:hAnsiTheme="minorHAnsi" w:cstheme="minorHAnsi"/>
          <w:sz w:val="24"/>
          <w:szCs w:val="24"/>
        </w:rPr>
        <w:t>auf Vorjahresniveau</w:t>
      </w:r>
      <w:r w:rsidRPr="00B6442C">
        <w:rPr>
          <w:rFonts w:asciiTheme="minorHAnsi" w:hAnsiTheme="minorHAnsi" w:cstheme="minorHAnsi"/>
          <w:sz w:val="24"/>
          <w:szCs w:val="24"/>
        </w:rPr>
        <w:t>.</w:t>
      </w:r>
    </w:p>
    <w:p w:rsidR="005F0227" w:rsidRPr="007C1105" w:rsidRDefault="005F0227" w:rsidP="005F0227">
      <w:pPr>
        <w:pStyle w:val="Textkrper2"/>
        <w:spacing w:line="320" w:lineRule="atLeast"/>
        <w:rPr>
          <w:rFonts w:asciiTheme="minorHAnsi" w:hAnsiTheme="minorHAnsi" w:cstheme="minorHAnsi"/>
          <w:sz w:val="24"/>
          <w:szCs w:val="24"/>
        </w:rPr>
      </w:pPr>
    </w:p>
    <w:p w:rsidR="005F0227" w:rsidRDefault="005F0227" w:rsidP="005F0227">
      <w:r>
        <w:rPr>
          <w:b/>
          <w:bCs/>
        </w:rPr>
        <w:br w:type="page"/>
      </w:r>
    </w:p>
    <w:tbl>
      <w:tblPr>
        <w:tblStyle w:val="Gitternetztabelle4Akzent5"/>
        <w:tblpPr w:leftFromText="141" w:rightFromText="141" w:vertAnchor="text" w:horzAnchor="margin" w:tblpY="72"/>
        <w:tblW w:w="8642" w:type="dxa"/>
        <w:tblLook w:val="04A0" w:firstRow="1" w:lastRow="0" w:firstColumn="1" w:lastColumn="0" w:noHBand="0" w:noVBand="1"/>
      </w:tblPr>
      <w:tblGrid>
        <w:gridCol w:w="4673"/>
        <w:gridCol w:w="3969"/>
      </w:tblGrid>
      <w:tr w:rsidR="005F0227"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5F0227" w:rsidRDefault="005F0227" w:rsidP="001C33D1">
            <w:pPr>
              <w:pStyle w:val="Textkrper2"/>
              <w:spacing w:line="320" w:lineRule="atLeast"/>
              <w:rPr>
                <w:rFonts w:asciiTheme="minorHAnsi" w:hAnsiTheme="minorHAnsi" w:cstheme="minorHAnsi"/>
                <w:b w:val="0"/>
                <w:bCs w:val="0"/>
                <w:sz w:val="24"/>
                <w:szCs w:val="24"/>
              </w:rPr>
            </w:pPr>
            <w:r>
              <w:rPr>
                <w:rFonts w:asciiTheme="minorHAnsi" w:hAnsiTheme="minorHAnsi" w:cstheme="minorHAnsi"/>
                <w:sz w:val="24"/>
                <w:szCs w:val="24"/>
              </w:rPr>
              <w:lastRenderedPageBreak/>
              <w:t xml:space="preserve">Gesamtaufwendungen 2018: 115,4 Mio. EUR </w:t>
            </w:r>
          </w:p>
        </w:tc>
        <w:tc>
          <w:tcPr>
            <w:tcW w:w="3969" w:type="dxa"/>
          </w:tcPr>
          <w:p w:rsidR="005F0227" w:rsidRDefault="005F0227" w:rsidP="001C33D1">
            <w:pPr>
              <w:pStyle w:val="Textkrper2"/>
              <w:tabs>
                <w:tab w:val="left" w:pos="1738"/>
              </w:tabs>
              <w:spacing w:line="320" w:lineRule="atLeas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Kalkulation 2018: </w:t>
            </w:r>
            <w:r>
              <w:rPr>
                <w:rFonts w:asciiTheme="minorHAnsi" w:hAnsiTheme="minorHAnsi" w:cstheme="minorHAnsi"/>
                <w:sz w:val="24"/>
                <w:szCs w:val="24"/>
              </w:rPr>
              <w:tab/>
              <w:t>115,3 Mio. EUR</w:t>
            </w:r>
          </w:p>
        </w:tc>
      </w:tr>
    </w:tbl>
    <w:p w:rsidR="005F0227" w:rsidRDefault="005F0227" w:rsidP="005F0227">
      <w:pPr>
        <w:pStyle w:val="Textkrper2"/>
        <w:spacing w:line="320" w:lineRule="atLeast"/>
        <w:rPr>
          <w:rFonts w:asciiTheme="minorHAnsi" w:hAnsiTheme="minorHAnsi" w:cstheme="minorHAnsi"/>
          <w:sz w:val="24"/>
          <w:szCs w:val="24"/>
        </w:rPr>
      </w:pPr>
      <w:r w:rsidRPr="008E48D9">
        <w:rPr>
          <w:rFonts w:asciiTheme="minorHAnsi" w:hAnsiTheme="minorHAnsi" w:cstheme="minorHAnsi"/>
          <w:sz w:val="24"/>
          <w:szCs w:val="24"/>
        </w:rPr>
        <w:t xml:space="preserve">Die </w:t>
      </w:r>
      <w:r w:rsidRPr="008E48D9">
        <w:rPr>
          <w:rFonts w:asciiTheme="minorHAnsi" w:hAnsiTheme="minorHAnsi" w:cstheme="minorHAnsi"/>
          <w:sz w:val="24"/>
          <w:szCs w:val="24"/>
          <w:u w:val="single"/>
        </w:rPr>
        <w:t>Gesamtaufwendungen</w:t>
      </w:r>
      <w:r w:rsidRPr="008E48D9">
        <w:rPr>
          <w:rFonts w:asciiTheme="minorHAnsi" w:hAnsiTheme="minorHAnsi" w:cstheme="minorHAnsi"/>
          <w:sz w:val="24"/>
          <w:szCs w:val="24"/>
        </w:rPr>
        <w:t xml:space="preserve"> betrugen </w:t>
      </w:r>
      <w:r>
        <w:rPr>
          <w:rFonts w:asciiTheme="minorHAnsi" w:hAnsiTheme="minorHAnsi" w:cstheme="minorHAnsi"/>
          <w:sz w:val="24"/>
          <w:szCs w:val="24"/>
        </w:rPr>
        <w:t>115,4</w:t>
      </w:r>
      <w:r w:rsidRPr="008E48D9">
        <w:rPr>
          <w:rFonts w:asciiTheme="minorHAnsi" w:hAnsiTheme="minorHAnsi" w:cstheme="minorHAnsi"/>
          <w:sz w:val="24"/>
          <w:szCs w:val="24"/>
        </w:rPr>
        <w:t xml:space="preserve"> Mio. EUR (Vorjahr: </w:t>
      </w:r>
      <w:r>
        <w:rPr>
          <w:rFonts w:asciiTheme="minorHAnsi" w:hAnsiTheme="minorHAnsi" w:cstheme="minorHAnsi"/>
          <w:sz w:val="24"/>
          <w:szCs w:val="24"/>
        </w:rPr>
        <w:t>114,5</w:t>
      </w:r>
      <w:r w:rsidRPr="008E48D9">
        <w:rPr>
          <w:rFonts w:asciiTheme="minorHAnsi" w:hAnsiTheme="minorHAnsi" w:cstheme="minorHAnsi"/>
          <w:sz w:val="24"/>
          <w:szCs w:val="24"/>
        </w:rPr>
        <w:t xml:space="preserve"> Mio. EUR) und </w:t>
      </w:r>
      <w:r>
        <w:rPr>
          <w:rFonts w:asciiTheme="minorHAnsi" w:hAnsiTheme="minorHAnsi" w:cstheme="minorHAnsi"/>
          <w:sz w:val="24"/>
          <w:szCs w:val="24"/>
        </w:rPr>
        <w:br/>
      </w:r>
      <w:r w:rsidRPr="008E48D9">
        <w:rPr>
          <w:rFonts w:asciiTheme="minorHAnsi" w:hAnsiTheme="minorHAnsi" w:cstheme="minorHAnsi"/>
          <w:sz w:val="24"/>
          <w:szCs w:val="24"/>
        </w:rPr>
        <w:t xml:space="preserve">lagen damit </w:t>
      </w:r>
      <w:r>
        <w:rPr>
          <w:rFonts w:asciiTheme="minorHAnsi" w:hAnsiTheme="minorHAnsi" w:cstheme="minorHAnsi"/>
          <w:sz w:val="24"/>
          <w:szCs w:val="24"/>
        </w:rPr>
        <w:t>auf Niveau der</w:t>
      </w:r>
      <w:r w:rsidRPr="008E48D9">
        <w:rPr>
          <w:rFonts w:asciiTheme="minorHAnsi" w:hAnsiTheme="minorHAnsi" w:cstheme="minorHAnsi"/>
          <w:sz w:val="24"/>
          <w:szCs w:val="24"/>
        </w:rPr>
        <w:t xml:space="preserve"> gep</w:t>
      </w:r>
      <w:r>
        <w:rPr>
          <w:rFonts w:asciiTheme="minorHAnsi" w:hAnsiTheme="minorHAnsi" w:cstheme="minorHAnsi"/>
          <w:sz w:val="24"/>
          <w:szCs w:val="24"/>
        </w:rPr>
        <w:t>lanten Budgets in Höhe von 115,3</w:t>
      </w:r>
      <w:r w:rsidRPr="008E48D9">
        <w:rPr>
          <w:rFonts w:asciiTheme="minorHAnsi" w:hAnsiTheme="minorHAnsi" w:cstheme="minorHAnsi"/>
          <w:sz w:val="24"/>
          <w:szCs w:val="24"/>
        </w:rPr>
        <w:t xml:space="preserve"> Mio. EUR.</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Z</w:t>
      </w:r>
      <w:r w:rsidRPr="00AE0E19">
        <w:rPr>
          <w:rFonts w:asciiTheme="minorHAnsi" w:hAnsiTheme="minorHAnsi" w:cstheme="minorHAnsi"/>
          <w:sz w:val="24"/>
          <w:szCs w:val="24"/>
        </w:rPr>
        <w:t>u den Kalkulations- und Vorjahreswerten</w:t>
      </w:r>
      <w:r>
        <w:rPr>
          <w:rFonts w:asciiTheme="minorHAnsi" w:hAnsiTheme="minorHAnsi" w:cstheme="minorHAnsi"/>
          <w:sz w:val="24"/>
          <w:szCs w:val="24"/>
        </w:rPr>
        <w:t xml:space="preserve"> gab es folgende Veränderungen:</w:t>
      </w:r>
    </w:p>
    <w:p w:rsidR="005F0227" w:rsidRPr="004F4F00" w:rsidRDefault="005F0227" w:rsidP="005F0227">
      <w:pPr>
        <w:pStyle w:val="Textkrper2"/>
        <w:spacing w:line="320" w:lineRule="atLeast"/>
        <w:rPr>
          <w:rFonts w:asciiTheme="minorHAnsi" w:hAnsiTheme="minorHAnsi" w:cstheme="minorHAnsi"/>
          <w:sz w:val="24"/>
          <w:szCs w:val="24"/>
        </w:rPr>
      </w:pPr>
    </w:p>
    <w:tbl>
      <w:tblPr>
        <w:tblStyle w:val="HelleSchattierung-Akzent5"/>
        <w:tblW w:w="8692" w:type="dxa"/>
        <w:tblLayout w:type="fixed"/>
        <w:tblLook w:val="04A0" w:firstRow="1" w:lastRow="0" w:firstColumn="1" w:lastColumn="0" w:noHBand="0" w:noVBand="1"/>
      </w:tblPr>
      <w:tblGrid>
        <w:gridCol w:w="4536"/>
        <w:gridCol w:w="1463"/>
        <w:gridCol w:w="1418"/>
        <w:gridCol w:w="1275"/>
      </w:tblGrid>
      <w:tr w:rsidR="005F0227" w:rsidRPr="004F4F00" w:rsidTr="001C33D1">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pStyle w:val="Textkrper2"/>
              <w:tabs>
                <w:tab w:val="left" w:pos="284"/>
                <w:tab w:val="right" w:pos="4808"/>
              </w:tabs>
              <w:spacing w:line="320" w:lineRule="atLeast"/>
              <w:rPr>
                <w:rFonts w:asciiTheme="minorHAnsi" w:hAnsiTheme="minorHAnsi" w:cstheme="minorHAnsi"/>
                <w:b w:val="0"/>
                <w:color w:val="auto"/>
                <w:sz w:val="24"/>
                <w:szCs w:val="24"/>
              </w:rPr>
            </w:pPr>
            <w:r w:rsidRPr="004F4F00">
              <w:rPr>
                <w:rFonts w:asciiTheme="minorHAnsi" w:hAnsiTheme="minorHAnsi" w:cstheme="minorHAnsi"/>
                <w:caps/>
                <w:color w:val="auto"/>
                <w:sz w:val="24"/>
                <w:szCs w:val="24"/>
              </w:rPr>
              <w:t>Aufwendungen</w:t>
            </w:r>
            <w:r w:rsidRPr="004F4F00">
              <w:rPr>
                <w:rFonts w:asciiTheme="minorHAnsi" w:hAnsiTheme="minorHAnsi" w:cstheme="minorHAnsi"/>
                <w:b w:val="0"/>
                <w:color w:val="auto"/>
                <w:sz w:val="24"/>
                <w:szCs w:val="24"/>
              </w:rPr>
              <w:br/>
            </w:r>
            <w:r>
              <w:rPr>
                <w:rFonts w:asciiTheme="minorHAnsi" w:hAnsiTheme="minorHAnsi" w:cstheme="minorHAnsi"/>
                <w:b w:val="0"/>
                <w:color w:val="auto"/>
                <w:sz w:val="24"/>
                <w:szCs w:val="24"/>
              </w:rPr>
              <w:tab/>
            </w:r>
            <w:r>
              <w:rPr>
                <w:rFonts w:asciiTheme="minorHAnsi" w:hAnsiTheme="minorHAnsi" w:cstheme="minorHAnsi"/>
                <w:b w:val="0"/>
                <w:color w:val="auto"/>
                <w:sz w:val="24"/>
                <w:szCs w:val="24"/>
              </w:rPr>
              <w:tab/>
            </w:r>
            <w:r w:rsidRPr="004F4F00">
              <w:rPr>
                <w:rFonts w:asciiTheme="minorHAnsi" w:hAnsiTheme="minorHAnsi" w:cstheme="minorHAnsi"/>
                <w:b w:val="0"/>
                <w:color w:val="auto"/>
                <w:sz w:val="24"/>
                <w:szCs w:val="24"/>
              </w:rPr>
              <w:t>in TEUR</w:t>
            </w:r>
          </w:p>
        </w:tc>
        <w:tc>
          <w:tcPr>
            <w:tcW w:w="1463" w:type="dxa"/>
          </w:tcPr>
          <w:p w:rsidR="005F0227" w:rsidRPr="00F13090"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F13090">
              <w:rPr>
                <w:rFonts w:asciiTheme="minorHAnsi" w:hAnsiTheme="minorHAnsi" w:cstheme="minorHAnsi"/>
                <w:color w:val="auto"/>
                <w:sz w:val="24"/>
                <w:szCs w:val="24"/>
              </w:rPr>
              <w:t xml:space="preserve">Ist </w:t>
            </w:r>
            <w:r w:rsidRPr="00F13090">
              <w:rPr>
                <w:rFonts w:asciiTheme="minorHAnsi" w:hAnsiTheme="minorHAnsi" w:cstheme="minorHAnsi"/>
                <w:color w:val="auto"/>
                <w:sz w:val="24"/>
                <w:szCs w:val="24"/>
              </w:rPr>
              <w:br/>
              <w:t>201</w:t>
            </w:r>
            <w:r>
              <w:rPr>
                <w:rFonts w:asciiTheme="minorHAnsi" w:hAnsiTheme="minorHAnsi" w:cstheme="minorHAnsi"/>
                <w:color w:val="auto"/>
                <w:sz w:val="24"/>
                <w:szCs w:val="24"/>
              </w:rPr>
              <w:t>8</w:t>
            </w:r>
          </w:p>
        </w:tc>
        <w:tc>
          <w:tcPr>
            <w:tcW w:w="1418" w:type="dxa"/>
          </w:tcPr>
          <w:p w:rsidR="005F0227" w:rsidRPr="004C24C8"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szCs w:val="24"/>
              </w:rPr>
            </w:pPr>
            <w:r w:rsidRPr="004C24C8">
              <w:rPr>
                <w:rFonts w:asciiTheme="minorHAnsi" w:hAnsiTheme="minorHAnsi" w:cstheme="minorHAnsi"/>
                <w:b w:val="0"/>
                <w:color w:val="auto"/>
                <w:sz w:val="24"/>
                <w:szCs w:val="24"/>
              </w:rPr>
              <w:t>Kalkulation</w:t>
            </w:r>
            <w:r w:rsidRPr="004C24C8">
              <w:rPr>
                <w:rFonts w:asciiTheme="minorHAnsi" w:hAnsiTheme="minorHAnsi" w:cstheme="minorHAnsi"/>
                <w:b w:val="0"/>
                <w:color w:val="auto"/>
                <w:sz w:val="24"/>
                <w:szCs w:val="24"/>
              </w:rPr>
              <w:br/>
              <w:t>201</w:t>
            </w:r>
            <w:r>
              <w:rPr>
                <w:rFonts w:asciiTheme="minorHAnsi" w:hAnsiTheme="minorHAnsi" w:cstheme="minorHAnsi"/>
                <w:b w:val="0"/>
                <w:color w:val="auto"/>
                <w:sz w:val="24"/>
                <w:szCs w:val="24"/>
              </w:rPr>
              <w:t>8</w:t>
            </w:r>
          </w:p>
        </w:tc>
        <w:tc>
          <w:tcPr>
            <w:tcW w:w="1275" w:type="dxa"/>
          </w:tcPr>
          <w:p w:rsidR="005F0227" w:rsidRPr="006A12B8"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szCs w:val="24"/>
              </w:rPr>
            </w:pPr>
            <w:r w:rsidRPr="006A12B8">
              <w:rPr>
                <w:rFonts w:asciiTheme="minorHAnsi" w:hAnsiTheme="minorHAnsi" w:cstheme="minorHAnsi"/>
                <w:b w:val="0"/>
                <w:color w:val="auto"/>
                <w:sz w:val="24"/>
                <w:szCs w:val="24"/>
              </w:rPr>
              <w:t xml:space="preserve">Ist </w:t>
            </w:r>
            <w:r w:rsidRPr="006A12B8">
              <w:rPr>
                <w:rFonts w:asciiTheme="minorHAnsi" w:hAnsiTheme="minorHAnsi" w:cstheme="minorHAnsi"/>
                <w:b w:val="0"/>
                <w:color w:val="auto"/>
                <w:sz w:val="24"/>
                <w:szCs w:val="24"/>
              </w:rPr>
              <w:br/>
              <w:t>201</w:t>
            </w:r>
            <w:r>
              <w:rPr>
                <w:rFonts w:asciiTheme="minorHAnsi" w:hAnsiTheme="minorHAnsi" w:cstheme="minorHAnsi"/>
                <w:b w:val="0"/>
                <w:color w:val="auto"/>
                <w:sz w:val="24"/>
                <w:szCs w:val="24"/>
              </w:rPr>
              <w:t>7</w:t>
            </w:r>
          </w:p>
        </w:tc>
      </w:tr>
      <w:tr w:rsidR="005F0227" w:rsidRPr="004F4F00" w:rsidTr="001C33D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536" w:type="dxa"/>
            <w:vAlign w:val="center"/>
          </w:tcPr>
          <w:p w:rsidR="005F0227" w:rsidRPr="004F4F00" w:rsidRDefault="005F0227" w:rsidP="001C33D1">
            <w:pPr>
              <w:pStyle w:val="Textkrper2"/>
              <w:tabs>
                <w:tab w:val="left" w:pos="284"/>
                <w:tab w:val="right" w:pos="4808"/>
              </w:tabs>
              <w:spacing w:line="320" w:lineRule="atLeast"/>
              <w:jc w:val="left"/>
              <w:rPr>
                <w:rFonts w:asciiTheme="minorHAnsi" w:hAnsiTheme="minorHAnsi" w:cstheme="minorHAnsi"/>
                <w:b w:val="0"/>
                <w:caps/>
                <w:color w:val="auto"/>
                <w:sz w:val="24"/>
                <w:szCs w:val="24"/>
              </w:rPr>
            </w:pPr>
            <w:r w:rsidRPr="004F4F00">
              <w:rPr>
                <w:rFonts w:asciiTheme="minorHAnsi" w:hAnsiTheme="minorHAnsi" w:cstheme="minorHAnsi"/>
                <w:b w:val="0"/>
                <w:caps/>
                <w:color w:val="auto"/>
                <w:sz w:val="24"/>
                <w:szCs w:val="24"/>
              </w:rPr>
              <w:t>GESAMTaufwendungen</w:t>
            </w:r>
          </w:p>
        </w:tc>
        <w:tc>
          <w:tcPr>
            <w:tcW w:w="1463" w:type="dxa"/>
            <w:vAlign w:val="center"/>
          </w:tcPr>
          <w:p w:rsidR="005F0227" w:rsidRPr="00F13090"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sidRPr="00F13090">
              <w:rPr>
                <w:rFonts w:asciiTheme="minorHAnsi" w:hAnsiTheme="minorHAnsi" w:cstheme="minorHAnsi"/>
                <w:b/>
                <w:color w:val="auto"/>
                <w:sz w:val="24"/>
                <w:szCs w:val="24"/>
              </w:rPr>
              <w:t>1</w:t>
            </w:r>
            <w:r>
              <w:rPr>
                <w:rFonts w:asciiTheme="minorHAnsi" w:hAnsiTheme="minorHAnsi" w:cstheme="minorHAnsi"/>
                <w:b/>
                <w:color w:val="auto"/>
                <w:sz w:val="24"/>
                <w:szCs w:val="24"/>
              </w:rPr>
              <w:t>15.376</w:t>
            </w:r>
          </w:p>
        </w:tc>
        <w:tc>
          <w:tcPr>
            <w:tcW w:w="1418" w:type="dxa"/>
            <w:vAlign w:val="center"/>
          </w:tcPr>
          <w:p w:rsidR="005F0227" w:rsidRPr="004C24C8"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115.282</w:t>
            </w:r>
          </w:p>
        </w:tc>
        <w:tc>
          <w:tcPr>
            <w:tcW w:w="1275" w:type="dxa"/>
            <w:vAlign w:val="center"/>
          </w:tcPr>
          <w:p w:rsidR="005F0227" w:rsidRPr="0012551F"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114.504</w:t>
            </w:r>
          </w:p>
        </w:tc>
      </w:tr>
      <w:tr w:rsidR="005F0227" w:rsidRPr="004F4F00" w:rsidTr="001C33D1">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tabs>
                <w:tab w:val="left" w:pos="284"/>
                <w:tab w:val="right" w:pos="4808"/>
              </w:tabs>
              <w:spacing w:line="320" w:lineRule="atLeast"/>
              <w:rPr>
                <w:rFonts w:asciiTheme="minorHAnsi" w:hAnsiTheme="minorHAnsi" w:cstheme="minorHAnsi"/>
                <w:b w:val="0"/>
                <w:bCs w:val="0"/>
                <w:color w:val="auto"/>
              </w:rPr>
            </w:pPr>
            <w:r w:rsidRPr="004F4F00">
              <w:rPr>
                <w:rFonts w:asciiTheme="minorHAnsi" w:hAnsiTheme="minorHAnsi" w:cstheme="minorHAnsi"/>
                <w:b w:val="0"/>
                <w:bCs w:val="0"/>
                <w:color w:val="auto"/>
              </w:rPr>
              <w:t>a)</w:t>
            </w:r>
            <w:r>
              <w:rPr>
                <w:rFonts w:asciiTheme="minorHAnsi" w:hAnsiTheme="minorHAnsi" w:cstheme="minorHAnsi"/>
                <w:b w:val="0"/>
                <w:bCs w:val="0"/>
                <w:color w:val="auto"/>
              </w:rPr>
              <w:tab/>
            </w:r>
            <w:r w:rsidRPr="004F4F00">
              <w:rPr>
                <w:rFonts w:asciiTheme="minorHAnsi" w:hAnsiTheme="minorHAnsi" w:cstheme="minorHAnsi"/>
                <w:b w:val="0"/>
                <w:bCs w:val="0"/>
                <w:color w:val="auto"/>
              </w:rPr>
              <w:t>Roh-, Hilfs- und Betriebsstoffe</w:t>
            </w:r>
          </w:p>
          <w:p w:rsidR="005F0227" w:rsidRPr="004F4F00" w:rsidRDefault="005F0227" w:rsidP="001C33D1">
            <w:pPr>
              <w:tabs>
                <w:tab w:val="left" w:pos="284"/>
                <w:tab w:val="right" w:pos="4808"/>
              </w:tabs>
              <w:spacing w:line="320" w:lineRule="atLeast"/>
              <w:rPr>
                <w:rFonts w:asciiTheme="minorHAnsi" w:hAnsiTheme="minorHAnsi" w:cstheme="minorHAnsi"/>
                <w:color w:val="auto"/>
              </w:rPr>
            </w:pPr>
            <w:r w:rsidRPr="004F4F00">
              <w:rPr>
                <w:rFonts w:asciiTheme="minorHAnsi" w:hAnsiTheme="minorHAnsi" w:cstheme="minorHAnsi"/>
                <w:b w:val="0"/>
                <w:bCs w:val="0"/>
                <w:color w:val="auto"/>
              </w:rPr>
              <w:t xml:space="preserve">    </w:t>
            </w:r>
            <w:r>
              <w:rPr>
                <w:rFonts w:asciiTheme="minorHAnsi" w:hAnsiTheme="minorHAnsi" w:cstheme="minorHAnsi"/>
                <w:b w:val="0"/>
                <w:bCs w:val="0"/>
                <w:color w:val="auto"/>
              </w:rPr>
              <w:tab/>
            </w:r>
            <w:r w:rsidRPr="004F4F00">
              <w:rPr>
                <w:rFonts w:asciiTheme="minorHAnsi" w:hAnsiTheme="minorHAnsi" w:cstheme="minorHAnsi"/>
                <w:b w:val="0"/>
                <w:bCs w:val="0"/>
                <w:color w:val="auto"/>
              </w:rPr>
              <w:t>davon</w:t>
            </w:r>
          </w:p>
        </w:tc>
        <w:tc>
          <w:tcPr>
            <w:tcW w:w="1463" w:type="dxa"/>
            <w:vAlign w:val="bottom"/>
          </w:tcPr>
          <w:p w:rsidR="005F0227"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10.443</w:t>
            </w:r>
          </w:p>
          <w:p w:rsidR="005F0227" w:rsidRPr="00F13090"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p>
        </w:tc>
        <w:tc>
          <w:tcPr>
            <w:tcW w:w="1418" w:type="dxa"/>
            <w:vAlign w:val="bottom"/>
          </w:tcPr>
          <w:p w:rsidR="005F0227"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11.114</w:t>
            </w:r>
          </w:p>
          <w:p w:rsidR="005F0227" w:rsidRPr="004C24C8"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c>
          <w:tcPr>
            <w:tcW w:w="1275" w:type="dxa"/>
            <w:vAlign w:val="bottom"/>
          </w:tcPr>
          <w:p w:rsidR="005F0227"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10.397</w:t>
            </w:r>
          </w:p>
          <w:p w:rsidR="005F0227" w:rsidRPr="0012551F"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r w:rsidR="005F0227" w:rsidRPr="004F4F00"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 xml:space="preserve">    </w:t>
            </w:r>
            <w:r>
              <w:rPr>
                <w:rFonts w:asciiTheme="minorHAnsi" w:hAnsiTheme="minorHAnsi" w:cstheme="minorHAnsi"/>
                <w:b w:val="0"/>
                <w:color w:val="auto"/>
              </w:rPr>
              <w:tab/>
            </w:r>
            <w:r w:rsidRPr="004F4F00">
              <w:rPr>
                <w:rFonts w:asciiTheme="minorHAnsi" w:hAnsiTheme="minorHAnsi" w:cstheme="minorHAnsi"/>
                <w:b w:val="0"/>
                <w:color w:val="auto"/>
              </w:rPr>
              <w:t>Energiekosten</w:t>
            </w:r>
          </w:p>
        </w:tc>
        <w:tc>
          <w:tcPr>
            <w:tcW w:w="1463" w:type="dxa"/>
            <w:vAlign w:val="bottom"/>
          </w:tcPr>
          <w:p w:rsidR="005F0227" w:rsidRPr="00F13090"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6.428</w:t>
            </w:r>
          </w:p>
        </w:tc>
        <w:tc>
          <w:tcPr>
            <w:tcW w:w="1418" w:type="dxa"/>
            <w:vAlign w:val="bottom"/>
          </w:tcPr>
          <w:p w:rsidR="005F0227" w:rsidRPr="004C24C8"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7.246</w:t>
            </w:r>
          </w:p>
        </w:tc>
        <w:tc>
          <w:tcPr>
            <w:tcW w:w="1275" w:type="dxa"/>
            <w:vAlign w:val="bottom"/>
          </w:tcPr>
          <w:p w:rsidR="005F0227" w:rsidRPr="0012551F"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6.570</w:t>
            </w:r>
          </w:p>
        </w:tc>
      </w:tr>
      <w:tr w:rsidR="005F0227" w:rsidRPr="004F4F00" w:rsidTr="001C33D1">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 xml:space="preserve">    </w:t>
            </w:r>
            <w:r>
              <w:rPr>
                <w:rFonts w:asciiTheme="minorHAnsi" w:hAnsiTheme="minorHAnsi" w:cstheme="minorHAnsi"/>
                <w:b w:val="0"/>
                <w:color w:val="auto"/>
              </w:rPr>
              <w:tab/>
            </w:r>
            <w:r w:rsidRPr="004F4F00">
              <w:rPr>
                <w:rFonts w:asciiTheme="minorHAnsi" w:hAnsiTheme="minorHAnsi" w:cstheme="minorHAnsi"/>
                <w:b w:val="0"/>
                <w:color w:val="auto"/>
              </w:rPr>
              <w:t>Chemikalien</w:t>
            </w:r>
          </w:p>
        </w:tc>
        <w:tc>
          <w:tcPr>
            <w:tcW w:w="1463" w:type="dxa"/>
            <w:vAlign w:val="bottom"/>
          </w:tcPr>
          <w:p w:rsidR="005F0227" w:rsidRPr="00F13090"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sidRPr="00F13090">
              <w:rPr>
                <w:rFonts w:asciiTheme="minorHAnsi" w:hAnsiTheme="minorHAnsi" w:cstheme="minorHAnsi"/>
                <w:b/>
                <w:color w:val="auto"/>
                <w:sz w:val="24"/>
                <w:szCs w:val="24"/>
              </w:rPr>
              <w:t>2.</w:t>
            </w:r>
            <w:r>
              <w:rPr>
                <w:rFonts w:asciiTheme="minorHAnsi" w:hAnsiTheme="minorHAnsi" w:cstheme="minorHAnsi"/>
                <w:b/>
                <w:color w:val="auto"/>
                <w:sz w:val="24"/>
                <w:szCs w:val="24"/>
              </w:rPr>
              <w:t>506</w:t>
            </w:r>
          </w:p>
        </w:tc>
        <w:tc>
          <w:tcPr>
            <w:tcW w:w="1418" w:type="dxa"/>
            <w:vAlign w:val="bottom"/>
          </w:tcPr>
          <w:p w:rsidR="005F0227" w:rsidRPr="004C24C8"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2.886</w:t>
            </w:r>
          </w:p>
        </w:tc>
        <w:tc>
          <w:tcPr>
            <w:tcW w:w="1275" w:type="dxa"/>
            <w:vAlign w:val="bottom"/>
          </w:tcPr>
          <w:p w:rsidR="005F0227" w:rsidRPr="0012551F"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2.55</w:t>
            </w:r>
            <w:r>
              <w:rPr>
                <w:rFonts w:asciiTheme="minorHAnsi" w:hAnsiTheme="minorHAnsi" w:cstheme="minorHAnsi"/>
                <w:color w:val="auto"/>
                <w:sz w:val="24"/>
                <w:szCs w:val="24"/>
              </w:rPr>
              <w:t>4</w:t>
            </w:r>
          </w:p>
        </w:tc>
      </w:tr>
      <w:tr w:rsidR="005F0227" w:rsidRPr="004F4F00"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pStyle w:val="Textkrper2"/>
              <w:tabs>
                <w:tab w:val="left" w:pos="284"/>
                <w:tab w:val="right" w:pos="4808"/>
              </w:tabs>
              <w:spacing w:line="320" w:lineRule="atLeast"/>
              <w:jc w:val="left"/>
              <w:rPr>
                <w:rFonts w:asciiTheme="minorHAnsi" w:hAnsiTheme="minorHAnsi" w:cstheme="minorHAnsi"/>
                <w:b w:val="0"/>
                <w:color w:val="auto"/>
                <w:sz w:val="24"/>
                <w:szCs w:val="24"/>
              </w:rPr>
            </w:pPr>
            <w:r w:rsidRPr="004F4F00">
              <w:rPr>
                <w:rFonts w:asciiTheme="minorHAnsi" w:hAnsiTheme="minorHAnsi" w:cstheme="minorHAnsi"/>
                <w:b w:val="0"/>
                <w:color w:val="auto"/>
                <w:sz w:val="24"/>
                <w:szCs w:val="24"/>
              </w:rPr>
              <w:t xml:space="preserve">    </w:t>
            </w:r>
            <w:r>
              <w:rPr>
                <w:rFonts w:asciiTheme="minorHAnsi" w:hAnsiTheme="minorHAnsi" w:cstheme="minorHAnsi"/>
                <w:b w:val="0"/>
                <w:color w:val="auto"/>
                <w:sz w:val="24"/>
                <w:szCs w:val="24"/>
              </w:rPr>
              <w:tab/>
            </w:r>
            <w:r w:rsidRPr="004F4F00">
              <w:rPr>
                <w:rFonts w:asciiTheme="minorHAnsi" w:hAnsiTheme="minorHAnsi" w:cstheme="minorHAnsi"/>
                <w:b w:val="0"/>
                <w:color w:val="auto"/>
                <w:sz w:val="24"/>
                <w:szCs w:val="24"/>
              </w:rPr>
              <w:t>Sonstige Materialkosten</w:t>
            </w:r>
          </w:p>
        </w:tc>
        <w:tc>
          <w:tcPr>
            <w:tcW w:w="1463" w:type="dxa"/>
            <w:vAlign w:val="bottom"/>
          </w:tcPr>
          <w:p w:rsidR="005F0227" w:rsidRPr="00F13090"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1.509</w:t>
            </w:r>
          </w:p>
        </w:tc>
        <w:tc>
          <w:tcPr>
            <w:tcW w:w="1418" w:type="dxa"/>
            <w:vAlign w:val="bottom"/>
          </w:tcPr>
          <w:p w:rsidR="005F0227" w:rsidRPr="004C24C8"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982</w:t>
            </w:r>
          </w:p>
        </w:tc>
        <w:tc>
          <w:tcPr>
            <w:tcW w:w="1275" w:type="dxa"/>
            <w:vAlign w:val="bottom"/>
          </w:tcPr>
          <w:p w:rsidR="005F0227" w:rsidRPr="0012551F"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1.273</w:t>
            </w:r>
          </w:p>
        </w:tc>
      </w:tr>
      <w:tr w:rsidR="005F0227" w:rsidRPr="004F4F00" w:rsidTr="001C33D1">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tabs>
                <w:tab w:val="left" w:pos="284"/>
                <w:tab w:val="right" w:pos="4808"/>
              </w:tabs>
              <w:spacing w:line="320" w:lineRule="atLeast"/>
              <w:rPr>
                <w:rFonts w:asciiTheme="minorHAnsi" w:hAnsiTheme="minorHAnsi" w:cstheme="minorHAnsi"/>
                <w:b w:val="0"/>
                <w:bCs w:val="0"/>
                <w:color w:val="auto"/>
              </w:rPr>
            </w:pPr>
            <w:r w:rsidRPr="004F4F00">
              <w:rPr>
                <w:rFonts w:asciiTheme="minorHAnsi" w:hAnsiTheme="minorHAnsi" w:cstheme="minorHAnsi"/>
                <w:b w:val="0"/>
                <w:bCs w:val="0"/>
                <w:color w:val="auto"/>
              </w:rPr>
              <w:t>b)</w:t>
            </w:r>
            <w:r>
              <w:rPr>
                <w:rFonts w:asciiTheme="minorHAnsi" w:hAnsiTheme="minorHAnsi" w:cstheme="minorHAnsi"/>
                <w:b w:val="0"/>
                <w:bCs w:val="0"/>
                <w:color w:val="auto"/>
              </w:rPr>
              <w:tab/>
            </w:r>
            <w:r w:rsidRPr="004F4F00">
              <w:rPr>
                <w:rFonts w:asciiTheme="minorHAnsi" w:hAnsiTheme="minorHAnsi" w:cstheme="minorHAnsi"/>
                <w:b w:val="0"/>
                <w:bCs w:val="0"/>
                <w:color w:val="auto"/>
              </w:rPr>
              <w:t>Bezogene Leistungen</w:t>
            </w:r>
          </w:p>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    </w:t>
            </w:r>
            <w:r>
              <w:rPr>
                <w:rFonts w:asciiTheme="minorHAnsi" w:hAnsiTheme="minorHAnsi" w:cstheme="minorHAnsi"/>
                <w:b w:val="0"/>
                <w:bCs w:val="0"/>
                <w:color w:val="auto"/>
              </w:rPr>
              <w:tab/>
            </w:r>
            <w:r w:rsidRPr="004F4F00">
              <w:rPr>
                <w:rFonts w:asciiTheme="minorHAnsi" w:hAnsiTheme="minorHAnsi" w:cstheme="minorHAnsi"/>
                <w:b w:val="0"/>
                <w:bCs w:val="0"/>
                <w:color w:val="auto"/>
              </w:rPr>
              <w:t>davon</w:t>
            </w:r>
          </w:p>
        </w:tc>
        <w:tc>
          <w:tcPr>
            <w:tcW w:w="1463" w:type="dxa"/>
            <w:vAlign w:val="bottom"/>
          </w:tcPr>
          <w:p w:rsidR="005F0227"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13.266</w:t>
            </w:r>
          </w:p>
          <w:p w:rsidR="005F0227" w:rsidRPr="00F13090"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p>
        </w:tc>
        <w:tc>
          <w:tcPr>
            <w:tcW w:w="1418" w:type="dxa"/>
            <w:vAlign w:val="bottom"/>
          </w:tcPr>
          <w:p w:rsidR="005F0227"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14.519</w:t>
            </w:r>
          </w:p>
          <w:p w:rsidR="005F0227" w:rsidRPr="004C24C8"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c>
          <w:tcPr>
            <w:tcW w:w="1275" w:type="dxa"/>
            <w:vAlign w:val="bottom"/>
          </w:tcPr>
          <w:p w:rsidR="005F0227"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12.369</w:t>
            </w:r>
          </w:p>
          <w:p w:rsidR="005F0227" w:rsidRPr="0012551F"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r w:rsidR="005F0227" w:rsidRPr="004F4F00"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Align w:val="center"/>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Pr>
                <w:rFonts w:asciiTheme="minorHAnsi" w:hAnsiTheme="minorHAnsi" w:cstheme="minorHAnsi"/>
                <w:b w:val="0"/>
                <w:color w:val="auto"/>
              </w:rPr>
              <w:t xml:space="preserve">     </w:t>
            </w:r>
            <w:r w:rsidRPr="004F4F00">
              <w:rPr>
                <w:rFonts w:asciiTheme="minorHAnsi" w:hAnsiTheme="minorHAnsi" w:cstheme="minorHAnsi"/>
                <w:b w:val="0"/>
                <w:color w:val="auto"/>
              </w:rPr>
              <w:t>Instandhaltung und Wartung</w:t>
            </w:r>
          </w:p>
        </w:tc>
        <w:tc>
          <w:tcPr>
            <w:tcW w:w="1463" w:type="dxa"/>
            <w:vAlign w:val="center"/>
          </w:tcPr>
          <w:p w:rsidR="005F0227" w:rsidRPr="00F13090"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9.822</w:t>
            </w:r>
          </w:p>
        </w:tc>
        <w:tc>
          <w:tcPr>
            <w:tcW w:w="1418" w:type="dxa"/>
            <w:vAlign w:val="center"/>
          </w:tcPr>
          <w:p w:rsidR="005F0227" w:rsidRPr="004C24C8"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9.860</w:t>
            </w:r>
          </w:p>
        </w:tc>
        <w:tc>
          <w:tcPr>
            <w:tcW w:w="1275" w:type="dxa"/>
            <w:vAlign w:val="center"/>
          </w:tcPr>
          <w:p w:rsidR="005F0227" w:rsidRPr="0012551F"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8.896</w:t>
            </w:r>
          </w:p>
        </w:tc>
      </w:tr>
      <w:tr w:rsidR="005F0227" w:rsidRPr="004F4F00" w:rsidTr="001C33D1">
        <w:tc>
          <w:tcPr>
            <w:cnfStyle w:val="001000000000" w:firstRow="0" w:lastRow="0" w:firstColumn="1" w:lastColumn="0" w:oddVBand="0" w:evenVBand="0" w:oddHBand="0" w:evenHBand="0" w:firstRowFirstColumn="0" w:firstRowLastColumn="0" w:lastRowFirstColumn="0" w:lastRowLastColumn="0"/>
            <w:tcW w:w="4536" w:type="dxa"/>
            <w:vAlign w:val="center"/>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Pr>
                <w:rFonts w:asciiTheme="minorHAnsi" w:hAnsiTheme="minorHAnsi" w:cstheme="minorHAnsi"/>
                <w:b w:val="0"/>
                <w:color w:val="auto"/>
              </w:rPr>
              <w:t xml:space="preserve">     Reststoffentsorgung</w:t>
            </w:r>
          </w:p>
        </w:tc>
        <w:tc>
          <w:tcPr>
            <w:tcW w:w="1463" w:type="dxa"/>
            <w:vAlign w:val="center"/>
          </w:tcPr>
          <w:p w:rsidR="005F0227" w:rsidRPr="00F13090"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1.213</w:t>
            </w:r>
          </w:p>
        </w:tc>
        <w:tc>
          <w:tcPr>
            <w:tcW w:w="1418" w:type="dxa"/>
            <w:vAlign w:val="center"/>
          </w:tcPr>
          <w:p w:rsidR="005F0227" w:rsidRPr="004C24C8"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1.137</w:t>
            </w:r>
          </w:p>
        </w:tc>
        <w:tc>
          <w:tcPr>
            <w:tcW w:w="1275" w:type="dxa"/>
            <w:vAlign w:val="center"/>
          </w:tcPr>
          <w:p w:rsidR="005F0227" w:rsidRPr="0012551F"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1.06</w:t>
            </w:r>
            <w:r>
              <w:rPr>
                <w:rFonts w:asciiTheme="minorHAnsi" w:hAnsiTheme="minorHAnsi" w:cstheme="minorHAnsi"/>
                <w:color w:val="auto"/>
                <w:sz w:val="24"/>
                <w:szCs w:val="24"/>
              </w:rPr>
              <w:t>3</w:t>
            </w:r>
          </w:p>
        </w:tc>
      </w:tr>
      <w:tr w:rsidR="005F0227" w:rsidRPr="004F4F00" w:rsidTr="001C33D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536" w:type="dxa"/>
            <w:vAlign w:val="center"/>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Pr>
                <w:rFonts w:asciiTheme="minorHAnsi" w:hAnsiTheme="minorHAnsi" w:cstheme="minorHAnsi"/>
                <w:b w:val="0"/>
                <w:color w:val="auto"/>
              </w:rPr>
              <w:t xml:space="preserve">     </w:t>
            </w:r>
            <w:r w:rsidRPr="004F4F00">
              <w:rPr>
                <w:rFonts w:asciiTheme="minorHAnsi" w:hAnsiTheme="minorHAnsi" w:cstheme="minorHAnsi"/>
                <w:b w:val="0"/>
                <w:color w:val="auto"/>
              </w:rPr>
              <w:t>Kanalzustandserfassung</w:t>
            </w:r>
          </w:p>
        </w:tc>
        <w:tc>
          <w:tcPr>
            <w:tcW w:w="1463" w:type="dxa"/>
            <w:vAlign w:val="center"/>
          </w:tcPr>
          <w:p w:rsidR="005F0227" w:rsidRPr="00B01FD0"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613</w:t>
            </w:r>
          </w:p>
        </w:tc>
        <w:tc>
          <w:tcPr>
            <w:tcW w:w="1418" w:type="dxa"/>
            <w:vAlign w:val="center"/>
          </w:tcPr>
          <w:p w:rsidR="005F0227" w:rsidRPr="004C24C8"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1.250</w:t>
            </w:r>
          </w:p>
        </w:tc>
        <w:tc>
          <w:tcPr>
            <w:tcW w:w="1275" w:type="dxa"/>
            <w:vAlign w:val="center"/>
          </w:tcPr>
          <w:p w:rsidR="005F0227" w:rsidRPr="0012551F"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845</w:t>
            </w:r>
          </w:p>
        </w:tc>
      </w:tr>
      <w:tr w:rsidR="005F0227" w:rsidRPr="004F4F00" w:rsidTr="001C33D1">
        <w:trPr>
          <w:trHeight w:val="434"/>
        </w:trPr>
        <w:tc>
          <w:tcPr>
            <w:cnfStyle w:val="001000000000" w:firstRow="0" w:lastRow="0" w:firstColumn="1" w:lastColumn="0" w:oddVBand="0" w:evenVBand="0" w:oddHBand="0" w:evenHBand="0" w:firstRowFirstColumn="0" w:firstRowLastColumn="0" w:lastRowFirstColumn="0" w:lastRowLastColumn="0"/>
            <w:tcW w:w="4536" w:type="dxa"/>
            <w:tcBorders>
              <w:bottom w:val="single" w:sz="4" w:space="0" w:color="4F81BD" w:themeColor="accent1"/>
            </w:tcBorders>
            <w:vAlign w:val="center"/>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Pr>
                <w:rFonts w:asciiTheme="minorHAnsi" w:hAnsiTheme="minorHAnsi" w:cstheme="minorHAnsi"/>
                <w:b w:val="0"/>
                <w:color w:val="auto"/>
              </w:rPr>
              <w:t xml:space="preserve">     </w:t>
            </w:r>
            <w:r w:rsidRPr="004F4F00">
              <w:rPr>
                <w:rFonts w:asciiTheme="minorHAnsi" w:hAnsiTheme="minorHAnsi" w:cstheme="minorHAnsi"/>
                <w:b w:val="0"/>
                <w:color w:val="auto"/>
              </w:rPr>
              <w:t>Sonstige bezogene Leistungen</w:t>
            </w:r>
          </w:p>
        </w:tc>
        <w:tc>
          <w:tcPr>
            <w:tcW w:w="1463" w:type="dxa"/>
            <w:tcBorders>
              <w:bottom w:val="single" w:sz="4" w:space="0" w:color="4F81BD" w:themeColor="accent1"/>
            </w:tcBorders>
            <w:vAlign w:val="center"/>
          </w:tcPr>
          <w:p w:rsidR="005F0227" w:rsidRPr="00B01FD0"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1.618</w:t>
            </w:r>
          </w:p>
        </w:tc>
        <w:tc>
          <w:tcPr>
            <w:tcW w:w="1418" w:type="dxa"/>
            <w:tcBorders>
              <w:bottom w:val="single" w:sz="4" w:space="0" w:color="4F81BD" w:themeColor="accent1"/>
            </w:tcBorders>
            <w:vAlign w:val="center"/>
          </w:tcPr>
          <w:p w:rsidR="005F0227" w:rsidRPr="004C24C8"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2.274</w:t>
            </w:r>
          </w:p>
        </w:tc>
        <w:tc>
          <w:tcPr>
            <w:tcW w:w="1275" w:type="dxa"/>
            <w:tcBorders>
              <w:bottom w:val="single" w:sz="4" w:space="0" w:color="4F81BD" w:themeColor="accent1"/>
            </w:tcBorders>
            <w:vAlign w:val="center"/>
          </w:tcPr>
          <w:p w:rsidR="005F0227" w:rsidRPr="0012551F"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1.56</w:t>
            </w:r>
            <w:r>
              <w:rPr>
                <w:rFonts w:asciiTheme="minorHAnsi" w:hAnsiTheme="minorHAnsi" w:cstheme="minorHAnsi"/>
                <w:color w:val="auto"/>
                <w:sz w:val="24"/>
                <w:szCs w:val="24"/>
              </w:rPr>
              <w:t>5</w:t>
            </w:r>
          </w:p>
        </w:tc>
      </w:tr>
      <w:tr w:rsidR="005F0227" w:rsidRPr="004F4F00" w:rsidTr="001C33D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4F81BD" w:themeColor="accent1"/>
            </w:tcBorders>
            <w:vAlign w:val="center"/>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c) </w:t>
            </w:r>
            <w:r>
              <w:rPr>
                <w:rFonts w:asciiTheme="minorHAnsi" w:hAnsiTheme="minorHAnsi" w:cstheme="minorHAnsi"/>
                <w:b w:val="0"/>
                <w:bCs w:val="0"/>
                <w:color w:val="auto"/>
              </w:rPr>
              <w:tab/>
            </w:r>
            <w:r w:rsidRPr="004F4F00">
              <w:rPr>
                <w:rFonts w:asciiTheme="minorHAnsi" w:hAnsiTheme="minorHAnsi" w:cstheme="minorHAnsi"/>
                <w:b w:val="0"/>
                <w:bCs w:val="0"/>
                <w:color w:val="auto"/>
              </w:rPr>
              <w:t>Personalaufwand</w:t>
            </w:r>
          </w:p>
        </w:tc>
        <w:tc>
          <w:tcPr>
            <w:tcW w:w="1463" w:type="dxa"/>
            <w:tcBorders>
              <w:top w:val="single" w:sz="4" w:space="0" w:color="4F81BD" w:themeColor="accent1"/>
            </w:tcBorders>
            <w:vAlign w:val="center"/>
          </w:tcPr>
          <w:p w:rsidR="005F0227" w:rsidRPr="00B01FD0"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23.074</w:t>
            </w:r>
          </w:p>
        </w:tc>
        <w:tc>
          <w:tcPr>
            <w:tcW w:w="1418" w:type="dxa"/>
            <w:tcBorders>
              <w:top w:val="single" w:sz="4" w:space="0" w:color="4F81BD" w:themeColor="accent1"/>
            </w:tcBorders>
            <w:vAlign w:val="center"/>
          </w:tcPr>
          <w:p w:rsidR="005F0227" w:rsidRPr="004C24C8"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22.206</w:t>
            </w:r>
          </w:p>
        </w:tc>
        <w:tc>
          <w:tcPr>
            <w:tcW w:w="1275" w:type="dxa"/>
            <w:tcBorders>
              <w:top w:val="single" w:sz="4" w:space="0" w:color="4F81BD" w:themeColor="accent1"/>
            </w:tcBorders>
            <w:vAlign w:val="center"/>
          </w:tcPr>
          <w:p w:rsidR="005F0227" w:rsidRPr="0012551F"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22.476</w:t>
            </w:r>
          </w:p>
        </w:tc>
      </w:tr>
      <w:tr w:rsidR="005F0227" w:rsidRPr="004F4F00" w:rsidTr="001C33D1">
        <w:trPr>
          <w:trHeight w:val="292"/>
        </w:trPr>
        <w:tc>
          <w:tcPr>
            <w:cnfStyle w:val="001000000000" w:firstRow="0" w:lastRow="0" w:firstColumn="1" w:lastColumn="0" w:oddVBand="0" w:evenVBand="0" w:oddHBand="0" w:evenHBand="0" w:firstRowFirstColumn="0" w:firstRowLastColumn="0" w:lastRowFirstColumn="0" w:lastRowLastColumn="0"/>
            <w:tcW w:w="4536" w:type="dxa"/>
            <w:vAlign w:val="center"/>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d) </w:t>
            </w:r>
            <w:r>
              <w:rPr>
                <w:rFonts w:asciiTheme="minorHAnsi" w:hAnsiTheme="minorHAnsi" w:cstheme="minorHAnsi"/>
                <w:b w:val="0"/>
                <w:bCs w:val="0"/>
                <w:color w:val="auto"/>
              </w:rPr>
              <w:tab/>
            </w:r>
            <w:r w:rsidRPr="004F4F00">
              <w:rPr>
                <w:rFonts w:asciiTheme="minorHAnsi" w:hAnsiTheme="minorHAnsi" w:cstheme="minorHAnsi"/>
                <w:b w:val="0"/>
                <w:bCs w:val="0"/>
                <w:color w:val="auto"/>
              </w:rPr>
              <w:t>Abschreibungen</w:t>
            </w:r>
          </w:p>
        </w:tc>
        <w:tc>
          <w:tcPr>
            <w:tcW w:w="1463" w:type="dxa"/>
            <w:vAlign w:val="center"/>
          </w:tcPr>
          <w:p w:rsidR="005F0227" w:rsidRPr="00B01FD0"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sidRPr="00B01FD0">
              <w:rPr>
                <w:rFonts w:asciiTheme="minorHAnsi" w:hAnsiTheme="minorHAnsi" w:cstheme="minorHAnsi"/>
                <w:b/>
                <w:color w:val="auto"/>
                <w:sz w:val="24"/>
                <w:szCs w:val="24"/>
              </w:rPr>
              <w:t>38.</w:t>
            </w:r>
            <w:r>
              <w:rPr>
                <w:rFonts w:asciiTheme="minorHAnsi" w:hAnsiTheme="minorHAnsi" w:cstheme="minorHAnsi"/>
                <w:b/>
                <w:color w:val="auto"/>
                <w:sz w:val="24"/>
                <w:szCs w:val="24"/>
              </w:rPr>
              <w:t>830</w:t>
            </w:r>
          </w:p>
        </w:tc>
        <w:tc>
          <w:tcPr>
            <w:tcW w:w="1418" w:type="dxa"/>
            <w:vAlign w:val="center"/>
          </w:tcPr>
          <w:p w:rsidR="005F0227" w:rsidRPr="004C24C8"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37.700</w:t>
            </w:r>
          </w:p>
        </w:tc>
        <w:tc>
          <w:tcPr>
            <w:tcW w:w="1275" w:type="dxa"/>
            <w:vAlign w:val="center"/>
          </w:tcPr>
          <w:p w:rsidR="005F0227" w:rsidRPr="0012551F"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38.576</w:t>
            </w:r>
          </w:p>
        </w:tc>
      </w:tr>
      <w:tr w:rsidR="005F0227" w:rsidRPr="004F4F00" w:rsidTr="001C33D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tabs>
                <w:tab w:val="left" w:pos="284"/>
                <w:tab w:val="right" w:pos="4808"/>
              </w:tabs>
              <w:spacing w:line="320" w:lineRule="atLeast"/>
              <w:rPr>
                <w:rFonts w:asciiTheme="minorHAnsi" w:hAnsiTheme="minorHAnsi" w:cstheme="minorHAnsi"/>
                <w:b w:val="0"/>
                <w:bCs w:val="0"/>
                <w:color w:val="auto"/>
              </w:rPr>
            </w:pPr>
            <w:r w:rsidRPr="004F4F00">
              <w:rPr>
                <w:rFonts w:asciiTheme="minorHAnsi" w:hAnsiTheme="minorHAnsi" w:cstheme="minorHAnsi"/>
                <w:b w:val="0"/>
                <w:bCs w:val="0"/>
                <w:color w:val="auto"/>
              </w:rPr>
              <w:t xml:space="preserve">e) </w:t>
            </w:r>
            <w:r>
              <w:rPr>
                <w:rFonts w:asciiTheme="minorHAnsi" w:hAnsiTheme="minorHAnsi" w:cstheme="minorHAnsi"/>
                <w:b w:val="0"/>
                <w:bCs w:val="0"/>
                <w:color w:val="auto"/>
              </w:rPr>
              <w:tab/>
            </w:r>
            <w:r w:rsidRPr="004F4F00">
              <w:rPr>
                <w:rFonts w:asciiTheme="minorHAnsi" w:hAnsiTheme="minorHAnsi" w:cstheme="minorHAnsi"/>
                <w:b w:val="0"/>
                <w:bCs w:val="0"/>
                <w:color w:val="auto"/>
              </w:rPr>
              <w:t>Sonstige betriebliche Aufwendungen</w:t>
            </w:r>
            <w:r w:rsidRPr="004F4F00">
              <w:rPr>
                <w:rFonts w:asciiTheme="minorHAnsi" w:hAnsiTheme="minorHAnsi" w:cstheme="minorHAnsi"/>
                <w:b w:val="0"/>
                <w:bCs w:val="0"/>
                <w:color w:val="auto"/>
              </w:rPr>
              <w:br/>
              <w:t xml:space="preserve">    </w:t>
            </w:r>
            <w:r>
              <w:rPr>
                <w:rFonts w:asciiTheme="minorHAnsi" w:hAnsiTheme="minorHAnsi" w:cstheme="minorHAnsi"/>
                <w:b w:val="0"/>
                <w:bCs w:val="0"/>
                <w:color w:val="auto"/>
              </w:rPr>
              <w:tab/>
            </w:r>
            <w:r w:rsidRPr="004F4F00">
              <w:rPr>
                <w:rFonts w:asciiTheme="minorHAnsi" w:hAnsiTheme="minorHAnsi" w:cstheme="minorHAnsi"/>
                <w:b w:val="0"/>
                <w:bCs w:val="0"/>
                <w:color w:val="auto"/>
              </w:rPr>
              <w:t>davon</w:t>
            </w:r>
          </w:p>
        </w:tc>
        <w:tc>
          <w:tcPr>
            <w:tcW w:w="1463" w:type="dxa"/>
            <w:vAlign w:val="bottom"/>
          </w:tcPr>
          <w:p w:rsidR="005F0227"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11.257</w:t>
            </w:r>
          </w:p>
          <w:p w:rsidR="005F0227" w:rsidRPr="00B01FD0"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p>
        </w:tc>
        <w:tc>
          <w:tcPr>
            <w:tcW w:w="1418" w:type="dxa"/>
            <w:vAlign w:val="bottom"/>
          </w:tcPr>
          <w:p w:rsidR="005F0227"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10.739</w:t>
            </w:r>
          </w:p>
          <w:p w:rsidR="005F0227" w:rsidRPr="004C24C8"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tc>
        <w:tc>
          <w:tcPr>
            <w:tcW w:w="1275" w:type="dxa"/>
            <w:vAlign w:val="bottom"/>
          </w:tcPr>
          <w:p w:rsidR="005F0227"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10.850</w:t>
            </w:r>
          </w:p>
          <w:p w:rsidR="005F0227" w:rsidRPr="0012551F"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tc>
      </w:tr>
      <w:tr w:rsidR="005F0227" w:rsidRPr="004F4F00" w:rsidTr="001C33D1">
        <w:trPr>
          <w:trHeight w:val="434"/>
        </w:trPr>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 xml:space="preserve">    </w:t>
            </w:r>
            <w:r>
              <w:rPr>
                <w:rFonts w:asciiTheme="minorHAnsi" w:hAnsiTheme="minorHAnsi" w:cstheme="minorHAnsi"/>
                <w:b w:val="0"/>
                <w:color w:val="auto"/>
              </w:rPr>
              <w:tab/>
            </w:r>
            <w:r w:rsidRPr="004F4F00">
              <w:rPr>
                <w:rFonts w:asciiTheme="minorHAnsi" w:hAnsiTheme="minorHAnsi" w:cstheme="minorHAnsi"/>
                <w:b w:val="0"/>
                <w:color w:val="auto"/>
              </w:rPr>
              <w:t>Städtische Verwaltungskosten</w:t>
            </w:r>
          </w:p>
        </w:tc>
        <w:tc>
          <w:tcPr>
            <w:tcW w:w="1463" w:type="dxa"/>
            <w:vAlign w:val="center"/>
          </w:tcPr>
          <w:p w:rsidR="005F0227" w:rsidRPr="00B01FD0"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5.100</w:t>
            </w:r>
          </w:p>
        </w:tc>
        <w:tc>
          <w:tcPr>
            <w:tcW w:w="1418" w:type="dxa"/>
            <w:vAlign w:val="center"/>
          </w:tcPr>
          <w:p w:rsidR="005F0227" w:rsidRPr="004C24C8"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5.145</w:t>
            </w:r>
          </w:p>
        </w:tc>
        <w:tc>
          <w:tcPr>
            <w:tcW w:w="1275" w:type="dxa"/>
            <w:vAlign w:val="center"/>
          </w:tcPr>
          <w:p w:rsidR="005F0227" w:rsidRPr="0012551F"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4.995</w:t>
            </w:r>
          </w:p>
        </w:tc>
      </w:tr>
      <w:tr w:rsidR="005F0227" w:rsidRPr="004F4F00" w:rsidTr="001C33D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f) </w:t>
            </w:r>
            <w:r>
              <w:rPr>
                <w:rFonts w:asciiTheme="minorHAnsi" w:hAnsiTheme="minorHAnsi" w:cstheme="minorHAnsi"/>
                <w:b w:val="0"/>
                <w:bCs w:val="0"/>
                <w:color w:val="auto"/>
              </w:rPr>
              <w:tab/>
            </w:r>
            <w:r w:rsidRPr="004F4F00">
              <w:rPr>
                <w:rFonts w:asciiTheme="minorHAnsi" w:hAnsiTheme="minorHAnsi" w:cstheme="minorHAnsi"/>
                <w:b w:val="0"/>
                <w:bCs w:val="0"/>
                <w:color w:val="auto"/>
              </w:rPr>
              <w:t>Zinsaufwand</w:t>
            </w:r>
          </w:p>
        </w:tc>
        <w:tc>
          <w:tcPr>
            <w:tcW w:w="1463" w:type="dxa"/>
            <w:vAlign w:val="center"/>
          </w:tcPr>
          <w:p w:rsidR="005F0227" w:rsidRPr="00B01FD0"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18.504</w:t>
            </w:r>
          </w:p>
        </w:tc>
        <w:tc>
          <w:tcPr>
            <w:tcW w:w="1418" w:type="dxa"/>
            <w:vAlign w:val="center"/>
          </w:tcPr>
          <w:p w:rsidR="005F0227" w:rsidRPr="004C24C8"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19.000</w:t>
            </w:r>
          </w:p>
        </w:tc>
        <w:tc>
          <w:tcPr>
            <w:tcW w:w="1275" w:type="dxa"/>
            <w:vAlign w:val="center"/>
          </w:tcPr>
          <w:p w:rsidR="005F0227" w:rsidRPr="0012551F"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19.831</w:t>
            </w:r>
          </w:p>
        </w:tc>
      </w:tr>
      <w:tr w:rsidR="005F0227" w:rsidRPr="004F4F00" w:rsidTr="001C33D1">
        <w:trPr>
          <w:trHeight w:val="434"/>
        </w:trPr>
        <w:tc>
          <w:tcPr>
            <w:cnfStyle w:val="001000000000" w:firstRow="0" w:lastRow="0" w:firstColumn="1" w:lastColumn="0" w:oddVBand="0" w:evenVBand="0" w:oddHBand="0" w:evenHBand="0" w:firstRowFirstColumn="0" w:firstRowLastColumn="0" w:lastRowFirstColumn="0" w:lastRowLastColumn="0"/>
            <w:tcW w:w="4536" w:type="dxa"/>
          </w:tcPr>
          <w:p w:rsidR="005F0227" w:rsidRPr="004F4F00" w:rsidRDefault="005F0227" w:rsidP="001C33D1">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g) </w:t>
            </w:r>
            <w:r>
              <w:rPr>
                <w:rFonts w:asciiTheme="minorHAnsi" w:hAnsiTheme="minorHAnsi" w:cstheme="minorHAnsi"/>
                <w:b w:val="0"/>
                <w:bCs w:val="0"/>
                <w:color w:val="auto"/>
              </w:rPr>
              <w:tab/>
            </w:r>
            <w:r w:rsidRPr="004F4F00">
              <w:rPr>
                <w:rFonts w:asciiTheme="minorHAnsi" w:hAnsiTheme="minorHAnsi" w:cstheme="minorHAnsi"/>
                <w:b w:val="0"/>
                <w:bCs w:val="0"/>
                <w:color w:val="auto"/>
              </w:rPr>
              <w:t>Steuern</w:t>
            </w:r>
          </w:p>
        </w:tc>
        <w:tc>
          <w:tcPr>
            <w:tcW w:w="1463" w:type="dxa"/>
            <w:vAlign w:val="center"/>
          </w:tcPr>
          <w:p w:rsidR="005F0227" w:rsidRPr="00B01FD0"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2</w:t>
            </w:r>
          </w:p>
        </w:tc>
        <w:tc>
          <w:tcPr>
            <w:tcW w:w="1418" w:type="dxa"/>
            <w:vAlign w:val="center"/>
          </w:tcPr>
          <w:p w:rsidR="005F0227" w:rsidRPr="004C24C8"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4</w:t>
            </w:r>
          </w:p>
        </w:tc>
        <w:tc>
          <w:tcPr>
            <w:tcW w:w="1275" w:type="dxa"/>
            <w:vAlign w:val="center"/>
          </w:tcPr>
          <w:p w:rsidR="005F0227" w:rsidRPr="0012551F"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12551F">
              <w:rPr>
                <w:rFonts w:asciiTheme="minorHAnsi" w:hAnsiTheme="minorHAnsi" w:cstheme="minorHAnsi"/>
                <w:color w:val="auto"/>
                <w:sz w:val="24"/>
                <w:szCs w:val="24"/>
              </w:rPr>
              <w:t>4</w:t>
            </w:r>
          </w:p>
        </w:tc>
      </w:tr>
    </w:tbl>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D36F5B">
        <w:rPr>
          <w:rFonts w:asciiTheme="minorHAnsi" w:hAnsiTheme="minorHAnsi" w:cstheme="minorHAnsi"/>
          <w:sz w:val="24"/>
          <w:szCs w:val="24"/>
        </w:rPr>
        <w:t xml:space="preserve">Der </w:t>
      </w:r>
      <w:r w:rsidRPr="00D36F5B">
        <w:rPr>
          <w:rFonts w:asciiTheme="minorHAnsi" w:hAnsiTheme="minorHAnsi" w:cstheme="minorHAnsi"/>
          <w:sz w:val="24"/>
          <w:szCs w:val="24"/>
          <w:u w:val="single"/>
        </w:rPr>
        <w:t>Materialaufwand</w:t>
      </w:r>
      <w:r w:rsidRPr="00D36F5B">
        <w:rPr>
          <w:rFonts w:asciiTheme="minorHAnsi" w:hAnsiTheme="minorHAnsi" w:cstheme="minorHAnsi"/>
          <w:sz w:val="24"/>
          <w:szCs w:val="24"/>
        </w:rPr>
        <w:t xml:space="preserve"> </w:t>
      </w:r>
      <w:r>
        <w:rPr>
          <w:rFonts w:asciiTheme="minorHAnsi" w:hAnsiTheme="minorHAnsi" w:cstheme="minorHAnsi"/>
          <w:sz w:val="24"/>
          <w:szCs w:val="24"/>
        </w:rPr>
        <w:t>lag</w:t>
      </w:r>
      <w:r w:rsidRPr="00D36F5B">
        <w:rPr>
          <w:rFonts w:asciiTheme="minorHAnsi" w:hAnsiTheme="minorHAnsi" w:cstheme="minorHAnsi"/>
          <w:sz w:val="24"/>
          <w:szCs w:val="24"/>
        </w:rPr>
        <w:t xml:space="preserve"> </w:t>
      </w:r>
      <w:r>
        <w:rPr>
          <w:rFonts w:asciiTheme="minorHAnsi" w:hAnsiTheme="minorHAnsi" w:cstheme="minorHAnsi"/>
          <w:sz w:val="24"/>
          <w:szCs w:val="24"/>
        </w:rPr>
        <w:t xml:space="preserve">in Summe mit 23,7 </w:t>
      </w:r>
      <w:r w:rsidRPr="00D36F5B">
        <w:rPr>
          <w:rFonts w:asciiTheme="minorHAnsi" w:hAnsiTheme="minorHAnsi" w:cstheme="minorHAnsi"/>
          <w:sz w:val="24"/>
          <w:szCs w:val="24"/>
        </w:rPr>
        <w:t>Mio. EUR (Vorjahr:</w:t>
      </w:r>
      <w:r>
        <w:rPr>
          <w:rFonts w:asciiTheme="minorHAnsi" w:hAnsiTheme="minorHAnsi" w:cstheme="minorHAnsi"/>
          <w:sz w:val="24"/>
          <w:szCs w:val="24"/>
        </w:rPr>
        <w:t xml:space="preserve"> 22,8</w:t>
      </w:r>
      <w:r w:rsidRPr="00D36F5B">
        <w:rPr>
          <w:rFonts w:asciiTheme="minorHAnsi" w:hAnsiTheme="minorHAnsi" w:cstheme="minorHAnsi"/>
          <w:sz w:val="24"/>
          <w:szCs w:val="24"/>
        </w:rPr>
        <w:t xml:space="preserve"> Mio. EUR) </w:t>
      </w:r>
      <w:r>
        <w:rPr>
          <w:rFonts w:asciiTheme="minorHAnsi" w:hAnsiTheme="minorHAnsi" w:cstheme="minorHAnsi"/>
          <w:sz w:val="24"/>
          <w:szCs w:val="24"/>
        </w:rPr>
        <w:t xml:space="preserve">über dem Vorjahr aber deutlich unter dem Planansatz von 25,6 Mio. EUR. Die Abweichungen zum Plan ergeben sich in erster Linie aus geringeren Energiekosten, reduzierten </w:t>
      </w:r>
      <w:r>
        <w:rPr>
          <w:rFonts w:asciiTheme="minorHAnsi" w:hAnsiTheme="minorHAnsi" w:cstheme="minorHAnsi"/>
          <w:sz w:val="24"/>
          <w:szCs w:val="24"/>
        </w:rPr>
        <w:br/>
        <w:t>Reparaturmaßnahmen für das Kanalnetz und geringere Kanalzustandserfassungskosten.</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AE21B9">
        <w:rPr>
          <w:rFonts w:asciiTheme="minorHAnsi" w:hAnsiTheme="minorHAnsi" w:cstheme="minorHAnsi"/>
          <w:sz w:val="24"/>
          <w:szCs w:val="24"/>
        </w:rPr>
        <w:t xml:space="preserve">Der </w:t>
      </w:r>
      <w:r w:rsidRPr="00AE21B9">
        <w:rPr>
          <w:rFonts w:asciiTheme="minorHAnsi" w:hAnsiTheme="minorHAnsi" w:cstheme="minorHAnsi"/>
          <w:sz w:val="24"/>
          <w:szCs w:val="24"/>
          <w:u w:val="single"/>
        </w:rPr>
        <w:t>Personalaufwand</w:t>
      </w:r>
      <w:r w:rsidRPr="00AE21B9">
        <w:rPr>
          <w:rFonts w:asciiTheme="minorHAnsi" w:hAnsiTheme="minorHAnsi" w:cstheme="minorHAnsi"/>
          <w:sz w:val="24"/>
          <w:szCs w:val="24"/>
        </w:rPr>
        <w:t xml:space="preserve"> erhöhte sich </w:t>
      </w:r>
      <w:r>
        <w:rPr>
          <w:rFonts w:asciiTheme="minorHAnsi" w:hAnsiTheme="minorHAnsi" w:cstheme="minorHAnsi"/>
          <w:sz w:val="24"/>
          <w:szCs w:val="24"/>
        </w:rPr>
        <w:t>insgesamt um 2,7</w:t>
      </w:r>
      <w:r w:rsidRPr="00AE21B9">
        <w:rPr>
          <w:rFonts w:asciiTheme="minorHAnsi" w:hAnsiTheme="minorHAnsi" w:cstheme="minorHAnsi"/>
          <w:sz w:val="24"/>
          <w:szCs w:val="24"/>
        </w:rPr>
        <w:t xml:space="preserve"> % </w:t>
      </w:r>
      <w:r>
        <w:rPr>
          <w:rFonts w:asciiTheme="minorHAnsi" w:hAnsiTheme="minorHAnsi" w:cstheme="minorHAnsi"/>
          <w:sz w:val="24"/>
          <w:szCs w:val="24"/>
        </w:rPr>
        <w:t>auf 23,1</w:t>
      </w:r>
      <w:r w:rsidRPr="00AE21B9">
        <w:rPr>
          <w:rFonts w:asciiTheme="minorHAnsi" w:hAnsiTheme="minorHAnsi" w:cstheme="minorHAnsi"/>
          <w:sz w:val="24"/>
          <w:szCs w:val="24"/>
        </w:rPr>
        <w:t xml:space="preserve"> Mio. EUR (Vorjahr: </w:t>
      </w:r>
      <w:r>
        <w:rPr>
          <w:rFonts w:asciiTheme="minorHAnsi" w:hAnsiTheme="minorHAnsi" w:cstheme="minorHAnsi"/>
          <w:sz w:val="24"/>
          <w:szCs w:val="24"/>
        </w:rPr>
        <w:t>22,5 </w:t>
      </w:r>
      <w:r w:rsidRPr="00AE21B9">
        <w:rPr>
          <w:rFonts w:asciiTheme="minorHAnsi" w:hAnsiTheme="minorHAnsi" w:cstheme="minorHAnsi"/>
          <w:sz w:val="24"/>
          <w:szCs w:val="24"/>
        </w:rPr>
        <w:t xml:space="preserve">Mio. EUR). </w:t>
      </w:r>
      <w:r>
        <w:rPr>
          <w:rFonts w:asciiTheme="minorHAnsi" w:hAnsiTheme="minorHAnsi" w:cstheme="minorHAnsi"/>
          <w:sz w:val="24"/>
          <w:szCs w:val="24"/>
        </w:rPr>
        <w:t xml:space="preserve">Eingeplant waren 22,2 Mio. EUR. </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AE21B9">
        <w:rPr>
          <w:rFonts w:asciiTheme="minorHAnsi" w:hAnsiTheme="minorHAnsi" w:cstheme="minorHAnsi"/>
          <w:sz w:val="24"/>
          <w:szCs w:val="24"/>
        </w:rPr>
        <w:t xml:space="preserve">Dabei </w:t>
      </w:r>
      <w:r>
        <w:rPr>
          <w:rFonts w:asciiTheme="minorHAnsi" w:hAnsiTheme="minorHAnsi" w:cstheme="minorHAnsi"/>
          <w:sz w:val="24"/>
          <w:szCs w:val="24"/>
        </w:rPr>
        <w:t>stiegen</w:t>
      </w:r>
      <w:r w:rsidRPr="00AE21B9">
        <w:rPr>
          <w:rFonts w:asciiTheme="minorHAnsi" w:hAnsiTheme="minorHAnsi" w:cstheme="minorHAnsi"/>
          <w:sz w:val="24"/>
          <w:szCs w:val="24"/>
        </w:rPr>
        <w:t xml:space="preserve"> die Löhne und Gehälter</w:t>
      </w:r>
      <w:r>
        <w:rPr>
          <w:rFonts w:asciiTheme="minorHAnsi" w:hAnsiTheme="minorHAnsi" w:cstheme="minorHAnsi"/>
          <w:sz w:val="24"/>
          <w:szCs w:val="24"/>
        </w:rPr>
        <w:t xml:space="preserve"> tariflich bedingt auf 17,0</w:t>
      </w:r>
      <w:r w:rsidRPr="00AE21B9">
        <w:rPr>
          <w:rFonts w:asciiTheme="minorHAnsi" w:hAnsiTheme="minorHAnsi" w:cstheme="minorHAnsi"/>
          <w:sz w:val="24"/>
          <w:szCs w:val="24"/>
        </w:rPr>
        <w:t xml:space="preserve"> Mio. EUR (Vorjahr: </w:t>
      </w:r>
      <w:r>
        <w:rPr>
          <w:rFonts w:asciiTheme="minorHAnsi" w:hAnsiTheme="minorHAnsi" w:cstheme="minorHAnsi"/>
          <w:sz w:val="24"/>
          <w:szCs w:val="24"/>
        </w:rPr>
        <w:t>16,8 </w:t>
      </w:r>
      <w:r w:rsidRPr="00AE21B9">
        <w:rPr>
          <w:rFonts w:asciiTheme="minorHAnsi" w:hAnsiTheme="minorHAnsi" w:cstheme="minorHAnsi"/>
          <w:sz w:val="24"/>
          <w:szCs w:val="24"/>
        </w:rPr>
        <w:t xml:space="preserve">Mio. EUR). </w:t>
      </w:r>
    </w:p>
    <w:p w:rsidR="005F0227" w:rsidRPr="00AE21B9" w:rsidRDefault="005F0227" w:rsidP="005F0227">
      <w:pPr>
        <w:pStyle w:val="Textkrper2"/>
        <w:spacing w:line="320" w:lineRule="atLeast"/>
        <w:rPr>
          <w:rFonts w:asciiTheme="minorHAnsi" w:hAnsiTheme="minorHAnsi" w:cstheme="minorHAnsi"/>
          <w:sz w:val="24"/>
          <w:szCs w:val="24"/>
        </w:rPr>
      </w:pPr>
      <w:r w:rsidRPr="00AE21B9">
        <w:rPr>
          <w:rFonts w:asciiTheme="minorHAnsi" w:hAnsiTheme="minorHAnsi" w:cstheme="minorHAnsi"/>
          <w:sz w:val="24"/>
          <w:szCs w:val="24"/>
        </w:rPr>
        <w:lastRenderedPageBreak/>
        <w:t xml:space="preserve">Die Aufwendungen für </w:t>
      </w:r>
      <w:r>
        <w:rPr>
          <w:rFonts w:asciiTheme="minorHAnsi" w:hAnsiTheme="minorHAnsi" w:cstheme="minorHAnsi"/>
          <w:sz w:val="24"/>
          <w:szCs w:val="24"/>
        </w:rPr>
        <w:t>s</w:t>
      </w:r>
      <w:r w:rsidRPr="00AE21B9">
        <w:rPr>
          <w:rFonts w:asciiTheme="minorHAnsi" w:hAnsiTheme="minorHAnsi" w:cstheme="minorHAnsi"/>
          <w:sz w:val="24"/>
          <w:szCs w:val="24"/>
        </w:rPr>
        <w:t xml:space="preserve">oziale Abgaben und Altersversorgung </w:t>
      </w:r>
      <w:r>
        <w:rPr>
          <w:rFonts w:asciiTheme="minorHAnsi" w:hAnsiTheme="minorHAnsi" w:cstheme="minorHAnsi"/>
          <w:sz w:val="24"/>
          <w:szCs w:val="24"/>
        </w:rPr>
        <w:t>stiegen auf 6,1</w:t>
      </w:r>
      <w:r w:rsidRPr="00AE21B9">
        <w:rPr>
          <w:rFonts w:asciiTheme="minorHAnsi" w:hAnsiTheme="minorHAnsi" w:cstheme="minorHAnsi"/>
          <w:sz w:val="24"/>
          <w:szCs w:val="24"/>
        </w:rPr>
        <w:t xml:space="preserve"> Mio. </w:t>
      </w:r>
      <w:r>
        <w:rPr>
          <w:rFonts w:asciiTheme="minorHAnsi" w:hAnsiTheme="minorHAnsi" w:cstheme="minorHAnsi"/>
          <w:sz w:val="24"/>
          <w:szCs w:val="24"/>
        </w:rPr>
        <w:t>EUR (</w:t>
      </w:r>
      <w:r w:rsidRPr="00AE21B9">
        <w:rPr>
          <w:rFonts w:asciiTheme="minorHAnsi" w:hAnsiTheme="minorHAnsi" w:cstheme="minorHAnsi"/>
          <w:sz w:val="24"/>
          <w:szCs w:val="24"/>
        </w:rPr>
        <w:t xml:space="preserve">Vorjahr: </w:t>
      </w:r>
      <w:r>
        <w:rPr>
          <w:rFonts w:asciiTheme="minorHAnsi" w:hAnsiTheme="minorHAnsi" w:cstheme="minorHAnsi"/>
          <w:sz w:val="24"/>
          <w:szCs w:val="24"/>
        </w:rPr>
        <w:t xml:space="preserve">5,6 </w:t>
      </w:r>
      <w:r w:rsidRPr="00AE21B9">
        <w:rPr>
          <w:rFonts w:asciiTheme="minorHAnsi" w:hAnsiTheme="minorHAnsi" w:cstheme="minorHAnsi"/>
          <w:sz w:val="24"/>
          <w:szCs w:val="24"/>
        </w:rPr>
        <w:t xml:space="preserve">Mio. EUR). Innerhalb dieser Position </w:t>
      </w:r>
      <w:r>
        <w:rPr>
          <w:rFonts w:asciiTheme="minorHAnsi" w:hAnsiTheme="minorHAnsi" w:cstheme="minorHAnsi"/>
          <w:sz w:val="24"/>
          <w:szCs w:val="24"/>
        </w:rPr>
        <w:t>werden</w:t>
      </w:r>
      <w:r w:rsidRPr="00AE21B9">
        <w:rPr>
          <w:rFonts w:asciiTheme="minorHAnsi" w:hAnsiTheme="minorHAnsi" w:cstheme="minorHAnsi"/>
          <w:sz w:val="24"/>
          <w:szCs w:val="24"/>
        </w:rPr>
        <w:t xml:space="preserve"> </w:t>
      </w:r>
      <w:r>
        <w:rPr>
          <w:rFonts w:asciiTheme="minorHAnsi" w:hAnsiTheme="minorHAnsi" w:cstheme="minorHAnsi"/>
          <w:sz w:val="24"/>
          <w:szCs w:val="24"/>
        </w:rPr>
        <w:t xml:space="preserve">auch </w:t>
      </w:r>
      <w:r w:rsidRPr="00AE21B9">
        <w:rPr>
          <w:rFonts w:asciiTheme="minorHAnsi" w:hAnsiTheme="minorHAnsi" w:cstheme="minorHAnsi"/>
          <w:sz w:val="24"/>
          <w:szCs w:val="24"/>
        </w:rPr>
        <w:t xml:space="preserve">die Rückstellungen für Pensionen, </w:t>
      </w:r>
      <w:r>
        <w:rPr>
          <w:rFonts w:asciiTheme="minorHAnsi" w:hAnsiTheme="minorHAnsi" w:cstheme="minorHAnsi"/>
          <w:sz w:val="24"/>
          <w:szCs w:val="24"/>
        </w:rPr>
        <w:t>Altersteilzeit und Beihilfen gebucht</w:t>
      </w:r>
      <w:r w:rsidRPr="00AE21B9">
        <w:rPr>
          <w:rFonts w:asciiTheme="minorHAnsi" w:hAnsiTheme="minorHAnsi" w:cstheme="minorHAnsi"/>
          <w:sz w:val="24"/>
          <w:szCs w:val="24"/>
        </w:rPr>
        <w:t xml:space="preserve">. Die jeweiligen Anpassungsbeträge </w:t>
      </w:r>
      <w:r>
        <w:rPr>
          <w:rFonts w:asciiTheme="minorHAnsi" w:hAnsiTheme="minorHAnsi" w:cstheme="minorHAnsi"/>
          <w:sz w:val="24"/>
          <w:szCs w:val="24"/>
        </w:rPr>
        <w:br/>
      </w:r>
      <w:r w:rsidRPr="00AE21B9">
        <w:rPr>
          <w:rFonts w:asciiTheme="minorHAnsi" w:hAnsiTheme="minorHAnsi" w:cstheme="minorHAnsi"/>
          <w:sz w:val="24"/>
          <w:szCs w:val="24"/>
        </w:rPr>
        <w:t xml:space="preserve">werden im Rahmen des Jahresabschlusses durch finanzmathematische Gutachten </w:t>
      </w:r>
      <w:r>
        <w:rPr>
          <w:rFonts w:asciiTheme="minorHAnsi" w:hAnsiTheme="minorHAnsi" w:cstheme="minorHAnsi"/>
          <w:sz w:val="24"/>
          <w:szCs w:val="24"/>
        </w:rPr>
        <w:br/>
      </w:r>
      <w:r w:rsidRPr="00AE21B9">
        <w:rPr>
          <w:rFonts w:asciiTheme="minorHAnsi" w:hAnsiTheme="minorHAnsi" w:cstheme="minorHAnsi"/>
          <w:sz w:val="24"/>
          <w:szCs w:val="24"/>
        </w:rPr>
        <w:t>ermittelt.</w:t>
      </w:r>
    </w:p>
    <w:p w:rsidR="005F0227" w:rsidRDefault="005F0227" w:rsidP="005F0227">
      <w:pPr>
        <w:pStyle w:val="Textkrper2"/>
        <w:spacing w:line="320" w:lineRule="atLeast"/>
        <w:rPr>
          <w:rFonts w:asciiTheme="minorHAnsi" w:hAnsiTheme="minorHAnsi" w:cstheme="minorHAnsi"/>
          <w:sz w:val="24"/>
          <w:szCs w:val="24"/>
        </w:rPr>
      </w:pPr>
    </w:p>
    <w:p w:rsidR="005F0227" w:rsidRPr="00A70618" w:rsidRDefault="005F0227" w:rsidP="005F0227">
      <w:pPr>
        <w:pStyle w:val="Textkrper2"/>
        <w:spacing w:line="320" w:lineRule="atLeast"/>
        <w:rPr>
          <w:rFonts w:asciiTheme="minorHAnsi" w:hAnsiTheme="minorHAnsi" w:cstheme="minorHAnsi"/>
          <w:sz w:val="24"/>
          <w:szCs w:val="24"/>
          <w:highlight w:val="yellow"/>
        </w:rPr>
      </w:pPr>
      <w:r>
        <w:rPr>
          <w:rFonts w:asciiTheme="minorHAnsi" w:hAnsiTheme="minorHAnsi" w:cstheme="minorHAnsi"/>
          <w:sz w:val="24"/>
          <w:szCs w:val="24"/>
        </w:rPr>
        <w:t>In 2018</w:t>
      </w:r>
      <w:r w:rsidRPr="002B3663">
        <w:rPr>
          <w:rFonts w:asciiTheme="minorHAnsi" w:hAnsiTheme="minorHAnsi" w:cstheme="minorHAnsi"/>
          <w:sz w:val="24"/>
          <w:szCs w:val="24"/>
        </w:rPr>
        <w:t xml:space="preserve"> wurden technische</w:t>
      </w:r>
      <w:r>
        <w:rPr>
          <w:rFonts w:asciiTheme="minorHAnsi" w:hAnsiTheme="minorHAnsi" w:cstheme="minorHAnsi"/>
          <w:sz w:val="24"/>
          <w:szCs w:val="24"/>
        </w:rPr>
        <w:t xml:space="preserve"> Anlagen im Gesamtwert von 29,9</w:t>
      </w:r>
      <w:r w:rsidRPr="002B3663">
        <w:rPr>
          <w:rFonts w:asciiTheme="minorHAnsi" w:hAnsiTheme="minorHAnsi" w:cstheme="minorHAnsi"/>
          <w:sz w:val="24"/>
          <w:szCs w:val="24"/>
        </w:rPr>
        <w:t xml:space="preserve"> Mio. EUR (Vorjahr: </w:t>
      </w:r>
      <w:r>
        <w:rPr>
          <w:rFonts w:asciiTheme="minorHAnsi" w:hAnsiTheme="minorHAnsi" w:cstheme="minorHAnsi"/>
          <w:sz w:val="24"/>
          <w:szCs w:val="24"/>
        </w:rPr>
        <w:t>23,0</w:t>
      </w:r>
      <w:r w:rsidRPr="002B3663">
        <w:rPr>
          <w:rFonts w:asciiTheme="minorHAnsi" w:hAnsiTheme="minorHAnsi" w:cstheme="minorHAnsi"/>
          <w:sz w:val="24"/>
          <w:szCs w:val="24"/>
        </w:rPr>
        <w:t xml:space="preserve"> Mio. EUR) aktiviert. </w:t>
      </w:r>
      <w:r>
        <w:rPr>
          <w:rFonts w:asciiTheme="minorHAnsi" w:hAnsiTheme="minorHAnsi" w:cstheme="minorHAnsi"/>
          <w:sz w:val="24"/>
          <w:szCs w:val="24"/>
        </w:rPr>
        <w:t xml:space="preserve">Die </w:t>
      </w:r>
      <w:r w:rsidRPr="00575AFB">
        <w:rPr>
          <w:rFonts w:asciiTheme="minorHAnsi" w:hAnsiTheme="minorHAnsi" w:cstheme="minorHAnsi"/>
          <w:sz w:val="24"/>
          <w:szCs w:val="24"/>
          <w:u w:val="single"/>
        </w:rPr>
        <w:t>betrieblichen Abschreibungen</w:t>
      </w:r>
      <w:r w:rsidRPr="00EF0B3A">
        <w:rPr>
          <w:rFonts w:asciiTheme="minorHAnsi" w:hAnsiTheme="minorHAnsi" w:cstheme="minorHAnsi"/>
          <w:sz w:val="24"/>
          <w:szCs w:val="24"/>
        </w:rPr>
        <w:t xml:space="preserve"> lagen</w:t>
      </w:r>
      <w:r>
        <w:rPr>
          <w:rFonts w:asciiTheme="minorHAnsi" w:hAnsiTheme="minorHAnsi" w:cstheme="minorHAnsi"/>
          <w:sz w:val="24"/>
          <w:szCs w:val="24"/>
        </w:rPr>
        <w:t xml:space="preserve"> mit 38,8</w:t>
      </w:r>
      <w:r w:rsidRPr="00EF0B3A">
        <w:rPr>
          <w:rFonts w:asciiTheme="minorHAnsi" w:hAnsiTheme="minorHAnsi" w:cstheme="minorHAnsi"/>
          <w:sz w:val="24"/>
          <w:szCs w:val="24"/>
        </w:rPr>
        <w:t xml:space="preserve"> Mio</w:t>
      </w:r>
      <w:r w:rsidRPr="002B3663">
        <w:rPr>
          <w:rFonts w:asciiTheme="minorHAnsi" w:hAnsiTheme="minorHAnsi" w:cstheme="minorHAnsi"/>
          <w:sz w:val="24"/>
          <w:szCs w:val="24"/>
        </w:rPr>
        <w:t>. EUR (Vorjahr:</w:t>
      </w:r>
      <w:r>
        <w:rPr>
          <w:rFonts w:asciiTheme="minorHAnsi" w:hAnsiTheme="minorHAnsi" w:cstheme="minorHAnsi"/>
          <w:sz w:val="24"/>
          <w:szCs w:val="24"/>
        </w:rPr>
        <w:t xml:space="preserve"> 38,6</w:t>
      </w:r>
      <w:r w:rsidRPr="002B3663">
        <w:rPr>
          <w:rFonts w:asciiTheme="minorHAnsi" w:hAnsiTheme="minorHAnsi" w:cstheme="minorHAnsi"/>
          <w:sz w:val="24"/>
          <w:szCs w:val="24"/>
        </w:rPr>
        <w:t> Mio. EUR) über dem Plana</w:t>
      </w:r>
      <w:r>
        <w:rPr>
          <w:rFonts w:asciiTheme="minorHAnsi" w:hAnsiTheme="minorHAnsi" w:cstheme="minorHAnsi"/>
          <w:sz w:val="24"/>
          <w:szCs w:val="24"/>
        </w:rPr>
        <w:t>nsatz</w:t>
      </w:r>
      <w:r w:rsidRPr="002B3663">
        <w:rPr>
          <w:rFonts w:asciiTheme="minorHAnsi" w:hAnsiTheme="minorHAnsi" w:cstheme="minorHAnsi"/>
          <w:sz w:val="24"/>
          <w:szCs w:val="24"/>
        </w:rPr>
        <w:t xml:space="preserve">. Der aktuelle Bestand der Anlagen im Bau </w:t>
      </w:r>
      <w:r>
        <w:rPr>
          <w:rFonts w:asciiTheme="minorHAnsi" w:hAnsiTheme="minorHAnsi" w:cstheme="minorHAnsi"/>
          <w:sz w:val="24"/>
          <w:szCs w:val="24"/>
        </w:rPr>
        <w:t>ist</w:t>
      </w:r>
      <w:r w:rsidRPr="002B3663">
        <w:rPr>
          <w:rFonts w:asciiTheme="minorHAnsi" w:hAnsiTheme="minorHAnsi" w:cstheme="minorHAnsi"/>
          <w:sz w:val="24"/>
          <w:szCs w:val="24"/>
        </w:rPr>
        <w:t xml:space="preserve"> </w:t>
      </w:r>
      <w:r>
        <w:rPr>
          <w:rFonts w:asciiTheme="minorHAnsi" w:hAnsiTheme="minorHAnsi" w:cstheme="minorHAnsi"/>
          <w:sz w:val="24"/>
          <w:szCs w:val="24"/>
        </w:rPr>
        <w:t>mit 110,4</w:t>
      </w:r>
      <w:r w:rsidRPr="002B3663">
        <w:rPr>
          <w:rFonts w:asciiTheme="minorHAnsi" w:hAnsiTheme="minorHAnsi" w:cstheme="minorHAnsi"/>
          <w:sz w:val="24"/>
          <w:szCs w:val="24"/>
        </w:rPr>
        <w:t xml:space="preserve"> Mio. EUR </w:t>
      </w:r>
      <w:r>
        <w:rPr>
          <w:rFonts w:asciiTheme="minorHAnsi" w:hAnsiTheme="minorHAnsi" w:cstheme="minorHAnsi"/>
          <w:sz w:val="24"/>
          <w:szCs w:val="24"/>
        </w:rPr>
        <w:t>deutlich angestiegen</w:t>
      </w:r>
      <w:r w:rsidRPr="002B3663">
        <w:rPr>
          <w:rFonts w:asciiTheme="minorHAnsi" w:hAnsiTheme="minorHAnsi" w:cstheme="minorHAnsi"/>
          <w:sz w:val="24"/>
          <w:szCs w:val="24"/>
        </w:rPr>
        <w:t xml:space="preserve"> (Vorjahr: </w:t>
      </w:r>
      <w:r>
        <w:rPr>
          <w:rFonts w:asciiTheme="minorHAnsi" w:hAnsiTheme="minorHAnsi" w:cstheme="minorHAnsi"/>
          <w:sz w:val="24"/>
          <w:szCs w:val="24"/>
        </w:rPr>
        <w:t>81,1</w:t>
      </w:r>
      <w:r w:rsidRPr="002B3663">
        <w:rPr>
          <w:rFonts w:asciiTheme="minorHAnsi" w:hAnsiTheme="minorHAnsi" w:cstheme="minorHAnsi"/>
          <w:sz w:val="24"/>
          <w:szCs w:val="24"/>
        </w:rPr>
        <w:t xml:space="preserve"> Mio. EUR)</w:t>
      </w:r>
      <w:r>
        <w:rPr>
          <w:rFonts w:asciiTheme="minorHAnsi" w:hAnsiTheme="minorHAnsi" w:cstheme="minorHAnsi"/>
          <w:sz w:val="24"/>
          <w:szCs w:val="24"/>
        </w:rPr>
        <w:t xml:space="preserve">. Der zukünftig </w:t>
      </w:r>
      <w:r>
        <w:rPr>
          <w:rFonts w:asciiTheme="minorHAnsi" w:hAnsiTheme="minorHAnsi" w:cstheme="minorHAnsi"/>
          <w:sz w:val="24"/>
          <w:szCs w:val="24"/>
        </w:rPr>
        <w:br/>
      </w:r>
      <w:r w:rsidRPr="002B3663">
        <w:rPr>
          <w:rFonts w:asciiTheme="minorHAnsi" w:hAnsiTheme="minorHAnsi" w:cstheme="minorHAnsi"/>
          <w:sz w:val="24"/>
          <w:szCs w:val="24"/>
        </w:rPr>
        <w:t xml:space="preserve">notwendige Investitionsbedarf </w:t>
      </w:r>
      <w:r>
        <w:rPr>
          <w:rFonts w:asciiTheme="minorHAnsi" w:hAnsiTheme="minorHAnsi" w:cstheme="minorHAnsi"/>
          <w:sz w:val="24"/>
          <w:szCs w:val="24"/>
        </w:rPr>
        <w:t xml:space="preserve">für </w:t>
      </w:r>
      <w:r w:rsidRPr="002B3663">
        <w:rPr>
          <w:rFonts w:asciiTheme="minorHAnsi" w:hAnsiTheme="minorHAnsi" w:cstheme="minorHAnsi"/>
          <w:bCs/>
          <w:sz w:val="24"/>
          <w:szCs w:val="24"/>
        </w:rPr>
        <w:t xml:space="preserve">Erhaltung, Erweiterung und Verbesserung der </w:t>
      </w:r>
      <w:r>
        <w:rPr>
          <w:rFonts w:asciiTheme="minorHAnsi" w:hAnsiTheme="minorHAnsi" w:cstheme="minorHAnsi"/>
          <w:bCs/>
          <w:sz w:val="24"/>
          <w:szCs w:val="24"/>
        </w:rPr>
        <w:br/>
      </w:r>
      <w:r w:rsidRPr="002B3663">
        <w:rPr>
          <w:rFonts w:asciiTheme="minorHAnsi" w:hAnsiTheme="minorHAnsi" w:cstheme="minorHAnsi"/>
          <w:bCs/>
          <w:sz w:val="24"/>
          <w:szCs w:val="24"/>
        </w:rPr>
        <w:t xml:space="preserve">technischen </w:t>
      </w:r>
      <w:r>
        <w:rPr>
          <w:rFonts w:asciiTheme="minorHAnsi" w:hAnsiTheme="minorHAnsi" w:cstheme="minorHAnsi"/>
          <w:bCs/>
          <w:sz w:val="24"/>
          <w:szCs w:val="24"/>
        </w:rPr>
        <w:t>Entwässerungsa</w:t>
      </w:r>
      <w:r w:rsidRPr="002B3663">
        <w:rPr>
          <w:rFonts w:asciiTheme="minorHAnsi" w:hAnsiTheme="minorHAnsi" w:cstheme="minorHAnsi"/>
          <w:bCs/>
          <w:sz w:val="24"/>
          <w:szCs w:val="24"/>
        </w:rPr>
        <w:t xml:space="preserve">nlagen </w:t>
      </w:r>
      <w:r>
        <w:rPr>
          <w:rFonts w:asciiTheme="minorHAnsi" w:hAnsiTheme="minorHAnsi" w:cstheme="minorHAnsi"/>
          <w:bCs/>
          <w:sz w:val="24"/>
          <w:szCs w:val="24"/>
        </w:rPr>
        <w:t>und zur Einhaltung der gesetzlichen Vorgaben wird sich weiter erhöhen.</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D</w:t>
      </w:r>
      <w:r w:rsidRPr="004E2F6E">
        <w:rPr>
          <w:rFonts w:asciiTheme="minorHAnsi" w:hAnsiTheme="minorHAnsi" w:cstheme="minorHAnsi"/>
          <w:sz w:val="24"/>
          <w:szCs w:val="24"/>
        </w:rPr>
        <w:t xml:space="preserve">ie </w:t>
      </w:r>
      <w:r w:rsidRPr="004E2F6E">
        <w:rPr>
          <w:rFonts w:asciiTheme="minorHAnsi" w:hAnsiTheme="minorHAnsi" w:cstheme="minorHAnsi"/>
          <w:sz w:val="24"/>
          <w:szCs w:val="24"/>
          <w:u w:val="single"/>
        </w:rPr>
        <w:t>Sonstigen betrieblichen Aufwendungen</w:t>
      </w:r>
      <w:r w:rsidRPr="004E2F6E">
        <w:rPr>
          <w:rFonts w:asciiTheme="minorHAnsi" w:hAnsiTheme="minorHAnsi" w:cstheme="minorHAnsi"/>
          <w:sz w:val="24"/>
          <w:szCs w:val="24"/>
        </w:rPr>
        <w:t xml:space="preserve"> </w:t>
      </w:r>
      <w:r>
        <w:rPr>
          <w:rFonts w:asciiTheme="minorHAnsi" w:hAnsiTheme="minorHAnsi" w:cstheme="minorHAnsi"/>
          <w:sz w:val="24"/>
          <w:szCs w:val="24"/>
        </w:rPr>
        <w:t xml:space="preserve">waren mit 11,3 </w:t>
      </w:r>
      <w:r w:rsidRPr="004E2F6E">
        <w:rPr>
          <w:rFonts w:asciiTheme="minorHAnsi" w:hAnsiTheme="minorHAnsi" w:cstheme="minorHAnsi"/>
          <w:sz w:val="24"/>
          <w:szCs w:val="24"/>
        </w:rPr>
        <w:t xml:space="preserve">Mio. EUR (Vorjahr: </w:t>
      </w:r>
      <w:r>
        <w:rPr>
          <w:rFonts w:asciiTheme="minorHAnsi" w:hAnsiTheme="minorHAnsi" w:cstheme="minorHAnsi"/>
          <w:sz w:val="24"/>
          <w:szCs w:val="24"/>
        </w:rPr>
        <w:br/>
        <w:t>10,9</w:t>
      </w:r>
      <w:r w:rsidRPr="004E2F6E">
        <w:rPr>
          <w:rFonts w:asciiTheme="minorHAnsi" w:hAnsiTheme="minorHAnsi" w:cstheme="minorHAnsi"/>
          <w:sz w:val="24"/>
          <w:szCs w:val="24"/>
        </w:rPr>
        <w:t xml:space="preserve"> Mio</w:t>
      </w:r>
      <w:r>
        <w:rPr>
          <w:rFonts w:asciiTheme="minorHAnsi" w:hAnsiTheme="minorHAnsi" w:cstheme="minorHAnsi"/>
          <w:sz w:val="24"/>
          <w:szCs w:val="24"/>
        </w:rPr>
        <w:t>. </w:t>
      </w:r>
      <w:r w:rsidRPr="004E2F6E">
        <w:rPr>
          <w:rFonts w:asciiTheme="minorHAnsi" w:hAnsiTheme="minorHAnsi" w:cstheme="minorHAnsi"/>
          <w:sz w:val="24"/>
          <w:szCs w:val="24"/>
        </w:rPr>
        <w:t>EUR</w:t>
      </w:r>
      <w:r>
        <w:rPr>
          <w:rFonts w:asciiTheme="minorHAnsi" w:hAnsiTheme="minorHAnsi" w:cstheme="minorHAnsi"/>
          <w:sz w:val="24"/>
          <w:szCs w:val="24"/>
        </w:rPr>
        <w:t>)</w:t>
      </w:r>
      <w:r w:rsidRPr="004E2F6E">
        <w:rPr>
          <w:rFonts w:asciiTheme="minorHAnsi" w:hAnsiTheme="minorHAnsi" w:cstheme="minorHAnsi"/>
          <w:sz w:val="24"/>
          <w:szCs w:val="24"/>
        </w:rPr>
        <w:t xml:space="preserve"> höher als </w:t>
      </w:r>
      <w:r>
        <w:rPr>
          <w:rFonts w:asciiTheme="minorHAnsi" w:hAnsiTheme="minorHAnsi" w:cstheme="minorHAnsi"/>
          <w:sz w:val="24"/>
          <w:szCs w:val="24"/>
        </w:rPr>
        <w:t xml:space="preserve">im Vorjahr und höher als </w:t>
      </w:r>
      <w:r w:rsidRPr="004E2F6E">
        <w:rPr>
          <w:rFonts w:asciiTheme="minorHAnsi" w:hAnsiTheme="minorHAnsi" w:cstheme="minorHAnsi"/>
          <w:sz w:val="24"/>
          <w:szCs w:val="24"/>
        </w:rPr>
        <w:t xml:space="preserve">geplant. </w:t>
      </w:r>
      <w:r>
        <w:rPr>
          <w:rFonts w:asciiTheme="minorHAnsi" w:hAnsiTheme="minorHAnsi" w:cstheme="minorHAnsi"/>
          <w:sz w:val="24"/>
          <w:szCs w:val="24"/>
        </w:rPr>
        <w:t>Innerhalb dieser Position</w:t>
      </w:r>
      <w:r w:rsidRPr="004E2F6E">
        <w:rPr>
          <w:rFonts w:asciiTheme="minorHAnsi" w:hAnsiTheme="minorHAnsi" w:cstheme="minorHAnsi"/>
          <w:sz w:val="24"/>
          <w:szCs w:val="24"/>
        </w:rPr>
        <w:t xml:space="preserve"> </w:t>
      </w:r>
      <w:r>
        <w:rPr>
          <w:rFonts w:asciiTheme="minorHAnsi" w:hAnsiTheme="minorHAnsi" w:cstheme="minorHAnsi"/>
          <w:sz w:val="24"/>
          <w:szCs w:val="24"/>
        </w:rPr>
        <w:t xml:space="preserve">fielen </w:t>
      </w:r>
      <w:r w:rsidRPr="004E2F6E">
        <w:rPr>
          <w:rFonts w:asciiTheme="minorHAnsi" w:hAnsiTheme="minorHAnsi" w:cstheme="minorHAnsi"/>
          <w:sz w:val="24"/>
          <w:szCs w:val="24"/>
        </w:rPr>
        <w:t xml:space="preserve">Verwaltungskosten der städtischen Ämter </w:t>
      </w:r>
      <w:r>
        <w:rPr>
          <w:rFonts w:asciiTheme="minorHAnsi" w:hAnsiTheme="minorHAnsi" w:cstheme="minorHAnsi"/>
          <w:sz w:val="24"/>
          <w:szCs w:val="24"/>
        </w:rPr>
        <w:t>in Höhe von</w:t>
      </w:r>
      <w:r w:rsidRPr="004E2F6E">
        <w:rPr>
          <w:rFonts w:asciiTheme="minorHAnsi" w:hAnsiTheme="minorHAnsi" w:cstheme="minorHAnsi"/>
          <w:sz w:val="24"/>
          <w:szCs w:val="24"/>
        </w:rPr>
        <w:t xml:space="preserve"> </w:t>
      </w:r>
      <w:r>
        <w:rPr>
          <w:rFonts w:asciiTheme="minorHAnsi" w:hAnsiTheme="minorHAnsi" w:cstheme="minorHAnsi"/>
          <w:sz w:val="24"/>
          <w:szCs w:val="24"/>
        </w:rPr>
        <w:t>5,1</w:t>
      </w:r>
      <w:r w:rsidRPr="004E2F6E">
        <w:rPr>
          <w:rFonts w:asciiTheme="minorHAnsi" w:hAnsiTheme="minorHAnsi" w:cstheme="minorHAnsi"/>
          <w:sz w:val="24"/>
          <w:szCs w:val="24"/>
        </w:rPr>
        <w:t xml:space="preserve"> Mio. EUR (Vorjahr:</w:t>
      </w:r>
      <w:r>
        <w:rPr>
          <w:rFonts w:asciiTheme="minorHAnsi" w:hAnsiTheme="minorHAnsi" w:cstheme="minorHAnsi"/>
          <w:sz w:val="24"/>
          <w:szCs w:val="24"/>
        </w:rPr>
        <w:t xml:space="preserve"> </w:t>
      </w:r>
      <w:r>
        <w:rPr>
          <w:rFonts w:asciiTheme="minorHAnsi" w:hAnsiTheme="minorHAnsi" w:cstheme="minorHAnsi"/>
          <w:sz w:val="24"/>
          <w:szCs w:val="24"/>
        </w:rPr>
        <w:br/>
        <w:t>5,0</w:t>
      </w:r>
      <w:r w:rsidRPr="004E2F6E">
        <w:rPr>
          <w:rFonts w:asciiTheme="minorHAnsi" w:hAnsiTheme="minorHAnsi" w:cstheme="minorHAnsi"/>
          <w:sz w:val="24"/>
          <w:szCs w:val="24"/>
        </w:rPr>
        <w:t xml:space="preserve"> Mio. EUR)</w:t>
      </w:r>
      <w:r>
        <w:rPr>
          <w:rFonts w:asciiTheme="minorHAnsi" w:hAnsiTheme="minorHAnsi" w:cstheme="minorHAnsi"/>
          <w:sz w:val="24"/>
          <w:szCs w:val="24"/>
        </w:rPr>
        <w:t xml:space="preserve">, </w:t>
      </w:r>
      <w:r w:rsidRPr="004E2F6E">
        <w:rPr>
          <w:rFonts w:asciiTheme="minorHAnsi" w:hAnsiTheme="minorHAnsi" w:cstheme="minorHAnsi"/>
          <w:sz w:val="24"/>
          <w:szCs w:val="24"/>
        </w:rPr>
        <w:t>Kosten für Gutach</w:t>
      </w:r>
      <w:r>
        <w:rPr>
          <w:rFonts w:asciiTheme="minorHAnsi" w:hAnsiTheme="minorHAnsi" w:cstheme="minorHAnsi"/>
          <w:sz w:val="24"/>
          <w:szCs w:val="24"/>
        </w:rPr>
        <w:t>ten in Höhe von 1,3</w:t>
      </w:r>
      <w:r w:rsidRPr="004E2F6E">
        <w:rPr>
          <w:rFonts w:asciiTheme="minorHAnsi" w:hAnsiTheme="minorHAnsi" w:cstheme="minorHAnsi"/>
          <w:sz w:val="24"/>
          <w:szCs w:val="24"/>
        </w:rPr>
        <w:t xml:space="preserve"> Mio. EUR (Vorjahr: </w:t>
      </w:r>
      <w:r>
        <w:rPr>
          <w:rFonts w:asciiTheme="minorHAnsi" w:hAnsiTheme="minorHAnsi" w:cstheme="minorHAnsi"/>
          <w:sz w:val="24"/>
          <w:szCs w:val="24"/>
        </w:rPr>
        <w:t>1,0</w:t>
      </w:r>
      <w:r w:rsidRPr="004E2F6E">
        <w:rPr>
          <w:rFonts w:asciiTheme="minorHAnsi" w:hAnsiTheme="minorHAnsi" w:cstheme="minorHAnsi"/>
          <w:sz w:val="24"/>
          <w:szCs w:val="24"/>
        </w:rPr>
        <w:t xml:space="preserve"> Mio. EUR</w:t>
      </w:r>
      <w:r>
        <w:rPr>
          <w:rFonts w:asciiTheme="minorHAnsi" w:hAnsiTheme="minorHAnsi" w:cstheme="minorHAnsi"/>
          <w:sz w:val="24"/>
          <w:szCs w:val="24"/>
        </w:rPr>
        <w:t>), Kosten für die Erhebung der Schmutzwasserentgelte in Höhe von 0,8 Mio. EUR (Vorjahr: 0,7 Mio. EUR) und Kosten für EDV-Leistungen und Softwarewartungen in Höhe von 0,6 </w:t>
      </w:r>
      <w:r w:rsidRPr="004E2F6E">
        <w:rPr>
          <w:rFonts w:asciiTheme="minorHAnsi" w:hAnsiTheme="minorHAnsi" w:cstheme="minorHAnsi"/>
          <w:sz w:val="24"/>
          <w:szCs w:val="24"/>
        </w:rPr>
        <w:t>Mio. EUR (Vorjahr:</w:t>
      </w:r>
      <w:r>
        <w:rPr>
          <w:rFonts w:asciiTheme="minorHAnsi" w:hAnsiTheme="minorHAnsi" w:cstheme="minorHAnsi"/>
          <w:sz w:val="24"/>
          <w:szCs w:val="24"/>
        </w:rPr>
        <w:t xml:space="preserve"> 0,5</w:t>
      </w:r>
      <w:r w:rsidRPr="004E2F6E">
        <w:rPr>
          <w:rFonts w:asciiTheme="minorHAnsi" w:hAnsiTheme="minorHAnsi" w:cstheme="minorHAnsi"/>
          <w:sz w:val="24"/>
          <w:szCs w:val="24"/>
        </w:rPr>
        <w:t xml:space="preserve"> Mio. EUR) </w:t>
      </w:r>
      <w:r>
        <w:rPr>
          <w:rFonts w:asciiTheme="minorHAnsi" w:hAnsiTheme="minorHAnsi" w:cstheme="minorHAnsi"/>
          <w:sz w:val="24"/>
          <w:szCs w:val="24"/>
        </w:rPr>
        <w:t>an</w:t>
      </w:r>
      <w:r w:rsidRPr="004E2F6E">
        <w:rPr>
          <w:rFonts w:asciiTheme="minorHAnsi" w:hAnsiTheme="minorHAnsi" w:cstheme="minorHAnsi"/>
          <w:sz w:val="24"/>
          <w:szCs w:val="24"/>
        </w:rPr>
        <w:t>.</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966D47">
        <w:rPr>
          <w:rFonts w:asciiTheme="minorHAnsi" w:hAnsiTheme="minorHAnsi" w:cstheme="minorHAnsi"/>
          <w:sz w:val="24"/>
          <w:szCs w:val="24"/>
        </w:rPr>
        <w:t xml:space="preserve">Der </w:t>
      </w:r>
      <w:r w:rsidRPr="00966D47">
        <w:rPr>
          <w:rFonts w:asciiTheme="minorHAnsi" w:hAnsiTheme="minorHAnsi" w:cstheme="minorHAnsi"/>
          <w:sz w:val="24"/>
          <w:szCs w:val="24"/>
          <w:u w:val="single"/>
        </w:rPr>
        <w:t>Zinsaufwand</w:t>
      </w:r>
      <w:r w:rsidRPr="00966D47">
        <w:rPr>
          <w:rFonts w:asciiTheme="minorHAnsi" w:hAnsiTheme="minorHAnsi" w:cstheme="minorHAnsi"/>
          <w:sz w:val="24"/>
          <w:szCs w:val="24"/>
        </w:rPr>
        <w:t xml:space="preserve"> </w:t>
      </w:r>
      <w:r>
        <w:rPr>
          <w:rFonts w:asciiTheme="minorHAnsi" w:hAnsiTheme="minorHAnsi" w:cstheme="minorHAnsi"/>
          <w:sz w:val="24"/>
          <w:szCs w:val="24"/>
        </w:rPr>
        <w:t xml:space="preserve">reduzierte sich auf 18,5 Mio. EUR </w:t>
      </w:r>
      <w:r w:rsidRPr="00966D47">
        <w:rPr>
          <w:rFonts w:asciiTheme="minorHAnsi" w:hAnsiTheme="minorHAnsi" w:cstheme="minorHAnsi"/>
          <w:sz w:val="24"/>
          <w:szCs w:val="24"/>
        </w:rPr>
        <w:t xml:space="preserve">(Vorjahr: </w:t>
      </w:r>
      <w:r>
        <w:rPr>
          <w:rFonts w:asciiTheme="minorHAnsi" w:hAnsiTheme="minorHAnsi" w:cstheme="minorHAnsi"/>
          <w:sz w:val="24"/>
          <w:szCs w:val="24"/>
        </w:rPr>
        <w:t>19,8</w:t>
      </w:r>
      <w:r w:rsidRPr="00966D47">
        <w:rPr>
          <w:rFonts w:asciiTheme="minorHAnsi" w:hAnsiTheme="minorHAnsi" w:cstheme="minorHAnsi"/>
          <w:sz w:val="24"/>
          <w:szCs w:val="24"/>
        </w:rPr>
        <w:t xml:space="preserve"> Mio. EUR).</w:t>
      </w:r>
      <w:r>
        <w:rPr>
          <w:rFonts w:asciiTheme="minorHAnsi" w:hAnsiTheme="minorHAnsi" w:cstheme="minorHAnsi"/>
          <w:sz w:val="24"/>
          <w:szCs w:val="24"/>
        </w:rPr>
        <w:t xml:space="preserve"> In 2018 wurden Darlehen in Höhe von 46,3 Mio. EUR aufgenommen (Vorjahr: 23,9 Mio. EUR) und es wurde der Zinssatz der Trägerdarlehen von 4,5 % auf 4,0 % gesenkt. Die durchschnittliche Verzinsung aller Darlehen lag in 2018 bei 3,7 % (Vorjahr: 3,9 %).</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r>
        <w:rPr>
          <w:b/>
          <w:bCs/>
        </w:rPr>
        <w:br w:type="page"/>
      </w:r>
    </w:p>
    <w:tbl>
      <w:tblPr>
        <w:tblStyle w:val="Gitternetztabelle4Akzent5"/>
        <w:tblpPr w:leftFromText="141" w:rightFromText="141" w:vertAnchor="text" w:horzAnchor="margin" w:tblpY="72"/>
        <w:tblW w:w="8500" w:type="dxa"/>
        <w:tblLook w:val="04A0" w:firstRow="1" w:lastRow="0" w:firstColumn="1" w:lastColumn="0" w:noHBand="0" w:noVBand="1"/>
      </w:tblPr>
      <w:tblGrid>
        <w:gridCol w:w="4247"/>
        <w:gridCol w:w="4253"/>
      </w:tblGrid>
      <w:tr w:rsidR="005F0227"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F0227" w:rsidRDefault="005F0227" w:rsidP="001C33D1">
            <w:pPr>
              <w:pStyle w:val="Textkrper2"/>
              <w:spacing w:line="320" w:lineRule="atLeast"/>
              <w:rPr>
                <w:rFonts w:asciiTheme="minorHAnsi" w:hAnsiTheme="minorHAnsi" w:cstheme="minorHAnsi"/>
                <w:b w:val="0"/>
                <w:bCs w:val="0"/>
                <w:sz w:val="24"/>
                <w:szCs w:val="24"/>
              </w:rPr>
            </w:pPr>
            <w:r>
              <w:rPr>
                <w:rFonts w:asciiTheme="minorHAnsi" w:hAnsiTheme="minorHAnsi" w:cstheme="minorHAnsi"/>
                <w:sz w:val="24"/>
                <w:szCs w:val="24"/>
              </w:rPr>
              <w:lastRenderedPageBreak/>
              <w:t xml:space="preserve">Jahresergebnis 2018: 2,1 Mio. EUR                      </w:t>
            </w:r>
          </w:p>
        </w:tc>
        <w:tc>
          <w:tcPr>
            <w:tcW w:w="4253" w:type="dxa"/>
          </w:tcPr>
          <w:p w:rsidR="005F0227" w:rsidRDefault="005F0227" w:rsidP="001C33D1">
            <w:pPr>
              <w:pStyle w:val="Textkrper2"/>
              <w:tabs>
                <w:tab w:val="left" w:pos="2116"/>
              </w:tabs>
              <w:spacing w:line="320" w:lineRule="atLeast"/>
              <w:ind w:right="-106"/>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Kalkulation 2018:</w:t>
            </w:r>
            <w:r>
              <w:rPr>
                <w:rFonts w:asciiTheme="minorHAnsi" w:hAnsiTheme="minorHAnsi" w:cstheme="minorHAnsi"/>
                <w:sz w:val="24"/>
                <w:szCs w:val="24"/>
              </w:rPr>
              <w:tab/>
              <w:t>1,4 Mio. EUR</w:t>
            </w:r>
          </w:p>
        </w:tc>
      </w:tr>
    </w:tbl>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B72E82">
        <w:rPr>
          <w:rFonts w:asciiTheme="minorHAnsi" w:hAnsiTheme="minorHAnsi" w:cstheme="minorHAnsi"/>
          <w:sz w:val="24"/>
          <w:szCs w:val="24"/>
        </w:rPr>
        <w:t>D</w:t>
      </w:r>
      <w:r w:rsidRPr="00B72E82">
        <w:rPr>
          <w:rFonts w:asciiTheme="minorHAnsi" w:hAnsiTheme="minorHAnsi" w:cstheme="minorHAnsi"/>
          <w:sz w:val="24"/>
          <w:szCs w:val="24"/>
          <w:shd w:val="clear" w:color="auto" w:fill="FFFFFF" w:themeFill="background1"/>
        </w:rPr>
        <w:t>ie</w:t>
      </w:r>
      <w:r w:rsidRPr="00B72E82">
        <w:rPr>
          <w:rFonts w:asciiTheme="minorHAnsi" w:hAnsiTheme="minorHAnsi" w:cstheme="minorHAnsi"/>
          <w:b/>
          <w:sz w:val="24"/>
          <w:szCs w:val="24"/>
          <w:shd w:val="clear" w:color="auto" w:fill="FFFFFF" w:themeFill="background1"/>
        </w:rPr>
        <w:t xml:space="preserve"> </w:t>
      </w:r>
      <w:r w:rsidRPr="00B72E82">
        <w:rPr>
          <w:rFonts w:asciiTheme="minorHAnsi" w:hAnsiTheme="minorHAnsi" w:cstheme="minorHAnsi"/>
          <w:bCs/>
          <w:sz w:val="24"/>
          <w:szCs w:val="24"/>
          <w:u w:val="single"/>
          <w:shd w:val="clear" w:color="auto" w:fill="FFFFFF" w:themeFill="background1"/>
        </w:rPr>
        <w:t>Gebührennachkalkulation 201</w:t>
      </w:r>
      <w:r>
        <w:rPr>
          <w:rFonts w:asciiTheme="minorHAnsi" w:hAnsiTheme="minorHAnsi" w:cstheme="minorHAnsi"/>
          <w:bCs/>
          <w:sz w:val="24"/>
          <w:szCs w:val="24"/>
          <w:u w:val="single"/>
          <w:shd w:val="clear" w:color="auto" w:fill="FFFFFF" w:themeFill="background1"/>
        </w:rPr>
        <w:t>8</w:t>
      </w:r>
      <w:r w:rsidRPr="00B72E82">
        <w:rPr>
          <w:rFonts w:asciiTheme="minorHAnsi" w:hAnsiTheme="minorHAnsi" w:cstheme="minorHAnsi"/>
          <w:b/>
          <w:bCs/>
          <w:sz w:val="24"/>
          <w:szCs w:val="24"/>
          <w:shd w:val="clear" w:color="auto" w:fill="FFFFFF" w:themeFill="background1"/>
        </w:rPr>
        <w:t xml:space="preserve"> </w:t>
      </w:r>
      <w:r w:rsidRPr="00B72E82">
        <w:rPr>
          <w:rFonts w:asciiTheme="minorHAnsi" w:hAnsiTheme="minorHAnsi" w:cstheme="minorHAnsi"/>
          <w:sz w:val="24"/>
          <w:szCs w:val="24"/>
          <w:shd w:val="clear" w:color="auto" w:fill="FFFFFF" w:themeFill="background1"/>
        </w:rPr>
        <w:t xml:space="preserve">ergab für den Bereich </w:t>
      </w:r>
      <w:r w:rsidRPr="00B72E82">
        <w:rPr>
          <w:rFonts w:asciiTheme="minorHAnsi" w:hAnsiTheme="minorHAnsi" w:cstheme="minorHAnsi"/>
          <w:sz w:val="24"/>
          <w:szCs w:val="24"/>
        </w:rPr>
        <w:t xml:space="preserve">Schmutzwasser eine Kostenüberdeckung in Höhe von </w:t>
      </w:r>
      <w:r>
        <w:rPr>
          <w:rFonts w:asciiTheme="minorHAnsi" w:hAnsiTheme="minorHAnsi" w:cstheme="minorHAnsi"/>
          <w:sz w:val="24"/>
          <w:szCs w:val="24"/>
        </w:rPr>
        <w:t xml:space="preserve">0,9 </w:t>
      </w:r>
      <w:r w:rsidRPr="00B72E82">
        <w:rPr>
          <w:rFonts w:asciiTheme="minorHAnsi" w:hAnsiTheme="minorHAnsi" w:cstheme="minorHAnsi"/>
          <w:sz w:val="24"/>
          <w:szCs w:val="24"/>
        </w:rPr>
        <w:t xml:space="preserve">Mio. EUR und für den Bereich </w:t>
      </w:r>
      <w:r w:rsidRPr="00B72E82">
        <w:rPr>
          <w:rFonts w:asciiTheme="minorHAnsi" w:hAnsiTheme="minorHAnsi" w:cstheme="minorHAnsi"/>
          <w:sz w:val="24"/>
          <w:szCs w:val="24"/>
          <w:shd w:val="clear" w:color="auto" w:fill="FFFFFF" w:themeFill="background1"/>
        </w:rPr>
        <w:t xml:space="preserve">Niederschlagswasser eine Kostenüberdeckung in Höhe von </w:t>
      </w:r>
      <w:r>
        <w:rPr>
          <w:rFonts w:asciiTheme="minorHAnsi" w:hAnsiTheme="minorHAnsi" w:cstheme="minorHAnsi"/>
          <w:sz w:val="24"/>
          <w:szCs w:val="24"/>
          <w:shd w:val="clear" w:color="auto" w:fill="FFFFFF" w:themeFill="background1"/>
        </w:rPr>
        <w:t>0,7</w:t>
      </w:r>
      <w:r w:rsidRPr="00B72E82">
        <w:rPr>
          <w:rFonts w:asciiTheme="minorHAnsi" w:hAnsiTheme="minorHAnsi" w:cstheme="minorHAnsi"/>
          <w:sz w:val="24"/>
          <w:szCs w:val="24"/>
          <w:shd w:val="clear" w:color="auto" w:fill="FFFFFF" w:themeFill="background1"/>
        </w:rPr>
        <w:t xml:space="preserve"> Mio. EUR.</w:t>
      </w:r>
      <w:r w:rsidRPr="008B6B2A">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Beide Beträge wurden den Verbind</w:t>
      </w:r>
      <w:r>
        <w:rPr>
          <w:rFonts w:asciiTheme="minorHAnsi" w:hAnsiTheme="minorHAnsi" w:cstheme="minorHAnsi"/>
          <w:sz w:val="24"/>
          <w:szCs w:val="24"/>
          <w:shd w:val="clear" w:color="auto" w:fill="FFFFFF" w:themeFill="background1"/>
        </w:rPr>
        <w:softHyphen/>
        <w:t>-</w:t>
      </w:r>
      <w:r>
        <w:rPr>
          <w:rFonts w:asciiTheme="minorHAnsi" w:hAnsiTheme="minorHAnsi" w:cstheme="minorHAnsi"/>
          <w:sz w:val="24"/>
          <w:szCs w:val="24"/>
          <w:shd w:val="clear" w:color="auto" w:fill="FFFFFF" w:themeFill="background1"/>
        </w:rPr>
        <w:br/>
      </w:r>
      <w:proofErr w:type="spellStart"/>
      <w:r>
        <w:rPr>
          <w:rFonts w:asciiTheme="minorHAnsi" w:hAnsiTheme="minorHAnsi" w:cstheme="minorHAnsi"/>
          <w:sz w:val="24"/>
          <w:szCs w:val="24"/>
          <w:shd w:val="clear" w:color="auto" w:fill="FFFFFF" w:themeFill="background1"/>
        </w:rPr>
        <w:t>lichkeiten</w:t>
      </w:r>
      <w:proofErr w:type="spellEnd"/>
      <w:r>
        <w:rPr>
          <w:rFonts w:asciiTheme="minorHAnsi" w:hAnsiTheme="minorHAnsi" w:cstheme="minorHAnsi"/>
          <w:sz w:val="24"/>
          <w:szCs w:val="24"/>
          <w:shd w:val="clear" w:color="auto" w:fill="FFFFFF" w:themeFill="background1"/>
        </w:rPr>
        <w:t xml:space="preserve"> gegenüber den Gebührenzahlern </w:t>
      </w:r>
      <w:proofErr w:type="spellStart"/>
      <w:r>
        <w:rPr>
          <w:rFonts w:asciiTheme="minorHAnsi" w:hAnsiTheme="minorHAnsi" w:cstheme="minorHAnsi"/>
          <w:sz w:val="24"/>
          <w:szCs w:val="24"/>
          <w:shd w:val="clear" w:color="auto" w:fill="FFFFFF" w:themeFill="background1"/>
        </w:rPr>
        <w:t>zugebucht</w:t>
      </w:r>
      <w:proofErr w:type="spellEnd"/>
      <w:r>
        <w:rPr>
          <w:rFonts w:asciiTheme="minorHAnsi" w:hAnsiTheme="minorHAnsi" w:cstheme="minorHAnsi"/>
          <w:sz w:val="24"/>
          <w:szCs w:val="24"/>
          <w:shd w:val="clear" w:color="auto" w:fill="FFFFFF" w:themeFill="background1"/>
        </w:rPr>
        <w:t xml:space="preserve"> und stehen in den nächsten </w:t>
      </w:r>
      <w:r>
        <w:rPr>
          <w:rFonts w:asciiTheme="minorHAnsi" w:hAnsiTheme="minorHAnsi" w:cstheme="minorHAnsi"/>
          <w:sz w:val="24"/>
          <w:szCs w:val="24"/>
          <w:shd w:val="clear" w:color="auto" w:fill="FFFFFF" w:themeFill="background1"/>
        </w:rPr>
        <w:br/>
        <w:t>Gebührenkalkulationen wieder zur Verfügung.</w:t>
      </w:r>
    </w:p>
    <w:p w:rsidR="005F0227" w:rsidRDefault="005F0227" w:rsidP="005F0227">
      <w:pPr>
        <w:pStyle w:val="Textkrper2"/>
        <w:spacing w:line="320" w:lineRule="atLeast"/>
        <w:jc w:val="center"/>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0"/>
          <w:szCs w:val="20"/>
        </w:rPr>
      </w:pPr>
      <w:r w:rsidRPr="003401D3">
        <w:rPr>
          <w:noProof/>
          <w:lang w:eastAsia="de-DE"/>
        </w:rPr>
        <w:drawing>
          <wp:anchor distT="0" distB="0" distL="114300" distR="114300" simplePos="0" relativeHeight="251671552" behindDoc="1" locked="0" layoutInCell="1" allowOverlap="1" wp14:anchorId="7E31B841" wp14:editId="54769105">
            <wp:simplePos x="0" y="0"/>
            <wp:positionH relativeFrom="margin">
              <wp:align>right</wp:align>
            </wp:positionH>
            <wp:positionV relativeFrom="paragraph">
              <wp:posOffset>183874</wp:posOffset>
            </wp:positionV>
            <wp:extent cx="5398770" cy="1904365"/>
            <wp:effectExtent l="0" t="0" r="0" b="635"/>
            <wp:wrapTight wrapText="bothSides">
              <wp:wrapPolygon edited="0">
                <wp:start x="0" y="0"/>
                <wp:lineTo x="0" y="21391"/>
                <wp:lineTo x="21493" y="21391"/>
                <wp:lineTo x="2149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12548"/>
                    <a:stretch/>
                  </pic:blipFill>
                  <pic:spPr bwMode="auto">
                    <a:xfrm>
                      <a:off x="0" y="0"/>
                      <a:ext cx="5398770" cy="1904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72D5">
        <w:rPr>
          <w:rFonts w:asciiTheme="minorHAnsi" w:hAnsiTheme="minorHAnsi" w:cstheme="minorHAnsi"/>
          <w:sz w:val="20"/>
          <w:szCs w:val="20"/>
        </w:rPr>
        <w:t xml:space="preserve">Abbildung: </w:t>
      </w:r>
      <w:r>
        <w:rPr>
          <w:rFonts w:asciiTheme="minorHAnsi" w:hAnsiTheme="minorHAnsi" w:cstheme="minorHAnsi"/>
          <w:sz w:val="20"/>
          <w:szCs w:val="20"/>
        </w:rPr>
        <w:t>Entwicklung der Kostenüber- bzw. Unterdeckungen</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 xml:space="preserve">Das </w:t>
      </w:r>
      <w:r w:rsidRPr="002816F1">
        <w:rPr>
          <w:rFonts w:asciiTheme="minorHAnsi" w:hAnsiTheme="minorHAnsi" w:cstheme="minorHAnsi"/>
          <w:sz w:val="24"/>
          <w:szCs w:val="24"/>
          <w:u w:val="single"/>
          <w:shd w:val="clear" w:color="auto" w:fill="FFFFFF" w:themeFill="background1"/>
        </w:rPr>
        <w:t>Jahresergebnis 2018</w:t>
      </w:r>
      <w:r>
        <w:rPr>
          <w:rFonts w:asciiTheme="minorHAnsi" w:hAnsiTheme="minorHAnsi" w:cstheme="minorHAnsi"/>
          <w:sz w:val="24"/>
          <w:szCs w:val="24"/>
          <w:shd w:val="clear" w:color="auto" w:fill="FFFFFF" w:themeFill="background1"/>
        </w:rPr>
        <w:t xml:space="preserve"> liegt bei 2,1 Mio. EUR und wird vorbehaltlich des Beschlusses des Gemeinderats in die allgemeine Rücklage des Eigenbetriebs gebucht.</w:t>
      </w:r>
    </w:p>
    <w:p w:rsidR="005F0227" w:rsidRDefault="005F0227" w:rsidP="005F0227">
      <w:pPr>
        <w:pStyle w:val="Textkrper2"/>
        <w:spacing w:line="320" w:lineRule="atLeast"/>
        <w:rPr>
          <w:rFonts w:asciiTheme="minorHAnsi" w:hAnsiTheme="minorHAnsi" w:cstheme="minorHAnsi"/>
          <w:b/>
          <w:sz w:val="24"/>
          <w:szCs w:val="24"/>
          <w:shd w:val="clear" w:color="auto" w:fill="FFFFFF" w:themeFill="background1"/>
        </w:rPr>
      </w:pPr>
    </w:p>
    <w:p w:rsidR="005F0227" w:rsidRDefault="005F0227" w:rsidP="005F0227">
      <w:pPr>
        <w:rPr>
          <w:rFonts w:asciiTheme="minorHAnsi" w:hAnsiTheme="minorHAnsi" w:cstheme="minorHAnsi"/>
          <w:b/>
          <w:shd w:val="clear" w:color="auto" w:fill="FFFFFF" w:themeFill="background1"/>
        </w:rPr>
      </w:pPr>
      <w:r>
        <w:rPr>
          <w:rFonts w:asciiTheme="minorHAnsi" w:hAnsiTheme="minorHAnsi" w:cstheme="minorHAnsi"/>
          <w:b/>
          <w:shd w:val="clear" w:color="auto" w:fill="FFFFFF" w:themeFill="background1"/>
        </w:rPr>
        <w:br w:type="page"/>
      </w:r>
    </w:p>
    <w:p w:rsidR="005F0227" w:rsidRPr="004F4F00" w:rsidRDefault="005F0227" w:rsidP="005F0227">
      <w:pPr>
        <w:pStyle w:val="Textkrper2"/>
        <w:spacing w:line="320" w:lineRule="atLeast"/>
        <w:rPr>
          <w:rFonts w:asciiTheme="minorHAnsi" w:hAnsiTheme="minorHAnsi" w:cstheme="minorHAnsi"/>
          <w:b/>
          <w:sz w:val="24"/>
          <w:szCs w:val="24"/>
          <w:shd w:val="clear" w:color="auto" w:fill="FFFFFF" w:themeFill="background1"/>
        </w:rPr>
      </w:pPr>
      <w:r w:rsidRPr="006F7787">
        <w:rPr>
          <w:rFonts w:asciiTheme="minorHAnsi" w:hAnsiTheme="minorHAnsi" w:cstheme="minorHAnsi"/>
          <w:b/>
          <w:sz w:val="24"/>
          <w:szCs w:val="24"/>
          <w:shd w:val="clear" w:color="auto" w:fill="FFFFFF" w:themeFill="background1"/>
        </w:rPr>
        <w:lastRenderedPageBreak/>
        <w:t>2.3.2</w:t>
      </w:r>
      <w:r w:rsidRPr="006F7787">
        <w:rPr>
          <w:rFonts w:asciiTheme="minorHAnsi" w:hAnsiTheme="minorHAnsi" w:cstheme="minorHAnsi"/>
          <w:b/>
          <w:sz w:val="24"/>
          <w:szCs w:val="24"/>
          <w:shd w:val="clear" w:color="auto" w:fill="FFFFFF" w:themeFill="background1"/>
        </w:rPr>
        <w:tab/>
        <w:t>Finanzlage</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Pr="004F4F00" w:rsidRDefault="005F0227" w:rsidP="005F0227">
      <w:pPr>
        <w:pStyle w:val="Textkrper2"/>
        <w:spacing w:line="320" w:lineRule="atLeast"/>
        <w:rPr>
          <w:rFonts w:asciiTheme="minorHAnsi" w:hAnsiTheme="minorHAnsi" w:cstheme="minorHAnsi"/>
          <w:b/>
          <w:sz w:val="24"/>
          <w:szCs w:val="24"/>
          <w:shd w:val="clear" w:color="auto" w:fill="FFFFFF" w:themeFill="background1"/>
        </w:rPr>
      </w:pPr>
      <w:r w:rsidRPr="004F4F00">
        <w:rPr>
          <w:rFonts w:asciiTheme="minorHAnsi" w:hAnsiTheme="minorHAnsi" w:cstheme="minorHAnsi"/>
          <w:b/>
          <w:sz w:val="24"/>
          <w:szCs w:val="24"/>
          <w:shd w:val="clear" w:color="auto" w:fill="FFFFFF" w:themeFill="background1"/>
        </w:rPr>
        <w:t>Kapitalstruktur</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tbl>
      <w:tblPr>
        <w:tblStyle w:val="Gitternetztabelle4Akzent5"/>
        <w:tblW w:w="0" w:type="auto"/>
        <w:tblLook w:val="04A0" w:firstRow="1" w:lastRow="0" w:firstColumn="1" w:lastColumn="0" w:noHBand="0" w:noVBand="1"/>
      </w:tblPr>
      <w:tblGrid>
        <w:gridCol w:w="4247"/>
        <w:gridCol w:w="4247"/>
      </w:tblGrid>
      <w:tr w:rsidR="005F0227"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F0227" w:rsidRDefault="005F0227" w:rsidP="001C33D1">
            <w:pPr>
              <w:pStyle w:val="Textkrper2"/>
              <w:spacing w:line="320" w:lineRule="atLeast"/>
              <w:rPr>
                <w:rFonts w:asciiTheme="minorHAnsi" w:hAnsiTheme="minorHAnsi" w:cstheme="minorHAnsi"/>
                <w:b w:val="0"/>
                <w:bCs w:val="0"/>
                <w:sz w:val="24"/>
                <w:szCs w:val="24"/>
              </w:rPr>
            </w:pPr>
            <w:r>
              <w:rPr>
                <w:rFonts w:asciiTheme="minorHAnsi" w:hAnsiTheme="minorHAnsi" w:cstheme="minorHAnsi"/>
                <w:sz w:val="24"/>
                <w:szCs w:val="24"/>
              </w:rPr>
              <w:t xml:space="preserve">Gesamtkapital 2018: 821,4 Mio. EUR                           </w:t>
            </w:r>
          </w:p>
        </w:tc>
        <w:tc>
          <w:tcPr>
            <w:tcW w:w="4247" w:type="dxa"/>
          </w:tcPr>
          <w:p w:rsidR="005F0227" w:rsidRDefault="005F0227" w:rsidP="001C33D1">
            <w:pPr>
              <w:pStyle w:val="Textkrper2"/>
              <w:tabs>
                <w:tab w:val="left" w:pos="2116"/>
              </w:tabs>
              <w:spacing w:line="320" w:lineRule="atLeast"/>
              <w:ind w:right="-106"/>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Eigenkapital 2018:</w:t>
            </w:r>
            <w:r>
              <w:rPr>
                <w:rFonts w:asciiTheme="minorHAnsi" w:hAnsiTheme="minorHAnsi" w:cstheme="minorHAnsi"/>
                <w:sz w:val="24"/>
                <w:szCs w:val="24"/>
              </w:rPr>
              <w:tab/>
              <w:t>68,4 Mio. EUR</w:t>
            </w:r>
          </w:p>
        </w:tc>
      </w:tr>
    </w:tbl>
    <w:p w:rsidR="005F0227" w:rsidRDefault="005F0227" w:rsidP="005F0227">
      <w:pPr>
        <w:shd w:val="clear" w:color="auto" w:fill="FFFFFF" w:themeFill="background1"/>
        <w:spacing w:line="320" w:lineRule="atLeast"/>
        <w:jc w:val="both"/>
        <w:rPr>
          <w:rFonts w:asciiTheme="minorHAnsi" w:hAnsiTheme="minorHAnsi" w:cstheme="minorHAnsi"/>
        </w:rPr>
      </w:pPr>
      <w:r w:rsidRPr="006B0D9B">
        <w:rPr>
          <w:rFonts w:asciiTheme="minorHAnsi" w:hAnsiTheme="minorHAnsi" w:cstheme="minorHAnsi"/>
        </w:rPr>
        <w:t xml:space="preserve">Innerhalb des </w:t>
      </w:r>
      <w:r w:rsidRPr="006B0D9B">
        <w:rPr>
          <w:rFonts w:asciiTheme="minorHAnsi" w:hAnsiTheme="minorHAnsi" w:cstheme="minorHAnsi"/>
          <w:u w:val="single"/>
        </w:rPr>
        <w:t>Gesamtkapitals</w:t>
      </w:r>
      <w:r w:rsidRPr="006B0D9B">
        <w:rPr>
          <w:rFonts w:asciiTheme="minorHAnsi" w:hAnsiTheme="minorHAnsi" w:cstheme="minorHAnsi"/>
        </w:rPr>
        <w:t xml:space="preserve"> stieg die Allgemeine Rücklage, erhöht um das Vorjahres</w:t>
      </w:r>
      <w:r w:rsidRPr="00EA44FC">
        <w:rPr>
          <w:rFonts w:asciiTheme="minorHAnsi" w:hAnsiTheme="minorHAnsi" w:cstheme="minorHAnsi"/>
        </w:rPr>
        <w:t xml:space="preserve">ergebnis, </w:t>
      </w:r>
      <w:r>
        <w:rPr>
          <w:rFonts w:asciiTheme="minorHAnsi" w:hAnsiTheme="minorHAnsi" w:cstheme="minorHAnsi"/>
        </w:rPr>
        <w:t xml:space="preserve">auf 66,3 </w:t>
      </w:r>
      <w:r w:rsidRPr="00EA44FC">
        <w:rPr>
          <w:rFonts w:asciiTheme="minorHAnsi" w:hAnsiTheme="minorHAnsi" w:cstheme="minorHAnsi"/>
        </w:rPr>
        <w:t xml:space="preserve">Mio. EUR (Vorjahr: </w:t>
      </w:r>
      <w:r>
        <w:rPr>
          <w:rFonts w:asciiTheme="minorHAnsi" w:hAnsiTheme="minorHAnsi" w:cstheme="minorHAnsi"/>
        </w:rPr>
        <w:t>62,8</w:t>
      </w:r>
      <w:r w:rsidRPr="00EA44FC">
        <w:rPr>
          <w:rFonts w:asciiTheme="minorHAnsi" w:hAnsiTheme="minorHAnsi" w:cstheme="minorHAnsi"/>
        </w:rPr>
        <w:t xml:space="preserve"> Mio. EUR</w:t>
      </w:r>
      <w:r>
        <w:rPr>
          <w:rFonts w:asciiTheme="minorHAnsi" w:hAnsiTheme="minorHAnsi" w:cstheme="minorHAnsi"/>
        </w:rPr>
        <w:t xml:space="preserve">). </w:t>
      </w:r>
      <w:r w:rsidRPr="00EA44FC">
        <w:rPr>
          <w:rFonts w:asciiTheme="minorHAnsi" w:hAnsiTheme="minorHAnsi" w:cstheme="minorHAnsi"/>
        </w:rPr>
        <w:t>Das Jahreser</w:t>
      </w:r>
      <w:r>
        <w:rPr>
          <w:rFonts w:asciiTheme="minorHAnsi" w:hAnsiTheme="minorHAnsi" w:cstheme="minorHAnsi"/>
        </w:rPr>
        <w:t>gebnis 2018</w:t>
      </w:r>
      <w:r w:rsidRPr="00EA44FC">
        <w:rPr>
          <w:rFonts w:asciiTheme="minorHAnsi" w:hAnsiTheme="minorHAnsi" w:cstheme="minorHAnsi"/>
        </w:rPr>
        <w:t xml:space="preserve"> in Höhe von </w:t>
      </w:r>
      <w:r>
        <w:rPr>
          <w:rFonts w:asciiTheme="minorHAnsi" w:hAnsiTheme="minorHAnsi" w:cstheme="minorHAnsi"/>
        </w:rPr>
        <w:t>2,1</w:t>
      </w:r>
      <w:r w:rsidRPr="00EA44FC">
        <w:rPr>
          <w:rFonts w:asciiTheme="minorHAnsi" w:hAnsiTheme="minorHAnsi" w:cstheme="minorHAnsi"/>
        </w:rPr>
        <w:t xml:space="preserve"> Mio. EUR wird nach Beschluss des Gemeinderats in die Eigenkapitalrücklage </w:t>
      </w:r>
      <w:r>
        <w:rPr>
          <w:rFonts w:asciiTheme="minorHAnsi" w:hAnsiTheme="minorHAnsi" w:cstheme="minorHAnsi"/>
        </w:rPr>
        <w:br/>
      </w:r>
      <w:r w:rsidRPr="00EA44FC">
        <w:rPr>
          <w:rFonts w:asciiTheme="minorHAnsi" w:hAnsiTheme="minorHAnsi" w:cstheme="minorHAnsi"/>
        </w:rPr>
        <w:t xml:space="preserve">eingestellt werden. </w:t>
      </w:r>
      <w:r>
        <w:rPr>
          <w:rFonts w:asciiTheme="minorHAnsi" w:hAnsiTheme="minorHAnsi" w:cstheme="minorHAnsi"/>
        </w:rPr>
        <w:t>D</w:t>
      </w:r>
      <w:r w:rsidRPr="00EA44FC">
        <w:rPr>
          <w:rFonts w:asciiTheme="minorHAnsi" w:hAnsiTheme="minorHAnsi" w:cstheme="minorHAnsi"/>
        </w:rPr>
        <w:t>er Eigenkapitalan</w:t>
      </w:r>
      <w:r>
        <w:rPr>
          <w:rFonts w:asciiTheme="minorHAnsi" w:hAnsiTheme="minorHAnsi" w:cstheme="minorHAnsi"/>
        </w:rPr>
        <w:t>teil lag bei 8,3</w:t>
      </w:r>
      <w:r w:rsidRPr="00EA44FC">
        <w:rPr>
          <w:rFonts w:asciiTheme="minorHAnsi" w:hAnsiTheme="minorHAnsi" w:cstheme="minorHAnsi"/>
        </w:rPr>
        <w:t xml:space="preserve"> % (Vorjahr:</w:t>
      </w:r>
      <w:r>
        <w:rPr>
          <w:rFonts w:asciiTheme="minorHAnsi" w:hAnsiTheme="minorHAnsi" w:cstheme="minorHAnsi"/>
        </w:rPr>
        <w:t xml:space="preserve"> 8,4</w:t>
      </w:r>
      <w:r w:rsidRPr="00EA44FC">
        <w:rPr>
          <w:rFonts w:asciiTheme="minorHAnsi" w:hAnsiTheme="minorHAnsi" w:cstheme="minorHAnsi"/>
        </w:rPr>
        <w:t xml:space="preserve"> %). Das Abzugs</w:t>
      </w:r>
      <w:r>
        <w:rPr>
          <w:rFonts w:asciiTheme="minorHAnsi" w:hAnsiTheme="minorHAnsi" w:cstheme="minorHAnsi"/>
        </w:rPr>
        <w:softHyphen/>
        <w:t>-</w:t>
      </w:r>
      <w:r w:rsidRPr="00EA44FC">
        <w:rPr>
          <w:rFonts w:asciiTheme="minorHAnsi" w:hAnsiTheme="minorHAnsi" w:cstheme="minorHAnsi"/>
        </w:rPr>
        <w:t xml:space="preserve">kapital ging </w:t>
      </w:r>
      <w:r>
        <w:rPr>
          <w:rFonts w:asciiTheme="minorHAnsi" w:hAnsiTheme="minorHAnsi" w:cstheme="minorHAnsi"/>
        </w:rPr>
        <w:t>weiter auf 173,1</w:t>
      </w:r>
      <w:r w:rsidRPr="00EA44FC">
        <w:rPr>
          <w:rFonts w:asciiTheme="minorHAnsi" w:hAnsiTheme="minorHAnsi" w:cstheme="minorHAnsi"/>
        </w:rPr>
        <w:t xml:space="preserve"> Mio. EUR zurück (Vorjahr:</w:t>
      </w:r>
      <w:r>
        <w:rPr>
          <w:rFonts w:asciiTheme="minorHAnsi" w:hAnsiTheme="minorHAnsi" w:cstheme="minorHAnsi"/>
        </w:rPr>
        <w:t xml:space="preserve"> 176,3</w:t>
      </w:r>
      <w:r w:rsidRPr="00EA44FC">
        <w:rPr>
          <w:rFonts w:asciiTheme="minorHAnsi" w:hAnsiTheme="minorHAnsi" w:cstheme="minorHAnsi"/>
        </w:rPr>
        <w:t xml:space="preserve"> Mio. EUR). Dabei lagen die Landeszuschüs</w:t>
      </w:r>
      <w:r>
        <w:rPr>
          <w:rFonts w:asciiTheme="minorHAnsi" w:hAnsiTheme="minorHAnsi" w:cstheme="minorHAnsi"/>
        </w:rPr>
        <w:t>se bei 14,7</w:t>
      </w:r>
      <w:r w:rsidRPr="00EA44FC">
        <w:rPr>
          <w:rFonts w:asciiTheme="minorHAnsi" w:hAnsiTheme="minorHAnsi" w:cstheme="minorHAnsi"/>
        </w:rPr>
        <w:t xml:space="preserve"> Mio. EUR (Vorjahr: </w:t>
      </w:r>
      <w:r>
        <w:rPr>
          <w:rFonts w:asciiTheme="minorHAnsi" w:hAnsiTheme="minorHAnsi" w:cstheme="minorHAnsi"/>
        </w:rPr>
        <w:t>15,8</w:t>
      </w:r>
      <w:r w:rsidRPr="00EA44FC">
        <w:rPr>
          <w:rFonts w:asciiTheme="minorHAnsi" w:hAnsiTheme="minorHAnsi" w:cstheme="minorHAnsi"/>
        </w:rPr>
        <w:t xml:space="preserve"> Mio. EUR), die Kanalbei</w:t>
      </w:r>
      <w:r>
        <w:rPr>
          <w:rFonts w:asciiTheme="minorHAnsi" w:hAnsiTheme="minorHAnsi" w:cstheme="minorHAnsi"/>
        </w:rPr>
        <w:t>träge bei 80,4 </w:t>
      </w:r>
      <w:r w:rsidRPr="00EA44FC">
        <w:rPr>
          <w:rFonts w:asciiTheme="minorHAnsi" w:hAnsiTheme="minorHAnsi" w:cstheme="minorHAnsi"/>
        </w:rPr>
        <w:t xml:space="preserve">Mio. EUR (Vorjahr: </w:t>
      </w:r>
      <w:r>
        <w:rPr>
          <w:rFonts w:asciiTheme="minorHAnsi" w:hAnsiTheme="minorHAnsi" w:cstheme="minorHAnsi"/>
        </w:rPr>
        <w:t>84,0</w:t>
      </w:r>
      <w:r w:rsidRPr="00EA44FC">
        <w:rPr>
          <w:rFonts w:asciiTheme="minorHAnsi" w:hAnsiTheme="minorHAnsi" w:cstheme="minorHAnsi"/>
        </w:rPr>
        <w:t xml:space="preserve"> Mio. EUR), die Finanzierungsbeiträge der Anschluss</w:t>
      </w:r>
      <w:r>
        <w:rPr>
          <w:rFonts w:asciiTheme="minorHAnsi" w:hAnsiTheme="minorHAnsi" w:cstheme="minorHAnsi"/>
        </w:rPr>
        <w:softHyphen/>
        <w:t>-</w:t>
      </w:r>
      <w:r>
        <w:rPr>
          <w:rFonts w:asciiTheme="minorHAnsi" w:hAnsiTheme="minorHAnsi" w:cstheme="minorHAnsi"/>
        </w:rPr>
        <w:br/>
      </w:r>
      <w:proofErr w:type="spellStart"/>
      <w:r w:rsidRPr="00EA44FC">
        <w:rPr>
          <w:rFonts w:asciiTheme="minorHAnsi" w:hAnsiTheme="minorHAnsi" w:cstheme="minorHAnsi"/>
        </w:rPr>
        <w:t>gemeinden</w:t>
      </w:r>
      <w:proofErr w:type="spellEnd"/>
      <w:r>
        <w:rPr>
          <w:rFonts w:asciiTheme="minorHAnsi" w:hAnsiTheme="minorHAnsi" w:cstheme="minorHAnsi"/>
        </w:rPr>
        <w:t xml:space="preserve"> bei 56,6</w:t>
      </w:r>
      <w:r w:rsidRPr="00EA44FC">
        <w:rPr>
          <w:rFonts w:asciiTheme="minorHAnsi" w:hAnsiTheme="minorHAnsi" w:cstheme="minorHAnsi"/>
        </w:rPr>
        <w:t xml:space="preserve"> Mio. EUR (Vorjahr: </w:t>
      </w:r>
      <w:r>
        <w:rPr>
          <w:rFonts w:asciiTheme="minorHAnsi" w:hAnsiTheme="minorHAnsi" w:cstheme="minorHAnsi"/>
        </w:rPr>
        <w:t>56,5</w:t>
      </w:r>
      <w:r w:rsidRPr="00EA44FC">
        <w:rPr>
          <w:rFonts w:asciiTheme="minorHAnsi" w:hAnsiTheme="minorHAnsi" w:cstheme="minorHAnsi"/>
        </w:rPr>
        <w:t xml:space="preserve"> Mio. EUR) und die übrigen</w:t>
      </w:r>
      <w:r>
        <w:rPr>
          <w:rFonts w:asciiTheme="minorHAnsi" w:hAnsiTheme="minorHAnsi" w:cstheme="minorHAnsi"/>
        </w:rPr>
        <w:t xml:space="preserve"> </w:t>
      </w:r>
      <w:r w:rsidRPr="00EA44FC">
        <w:rPr>
          <w:rFonts w:asciiTheme="minorHAnsi" w:hAnsiTheme="minorHAnsi" w:cstheme="minorHAnsi"/>
        </w:rPr>
        <w:t>Ertragszu</w:t>
      </w:r>
      <w:r>
        <w:rPr>
          <w:rFonts w:asciiTheme="minorHAnsi" w:hAnsiTheme="minorHAnsi" w:cstheme="minorHAnsi"/>
        </w:rPr>
        <w:t>schüsse bei 21,4</w:t>
      </w:r>
      <w:r w:rsidRPr="00EA44FC">
        <w:rPr>
          <w:rFonts w:asciiTheme="minorHAnsi" w:hAnsiTheme="minorHAnsi" w:cstheme="minorHAnsi"/>
        </w:rPr>
        <w:t xml:space="preserve"> Mio. EUR (Vorjahr:</w:t>
      </w:r>
      <w:r>
        <w:rPr>
          <w:rFonts w:asciiTheme="minorHAnsi" w:hAnsiTheme="minorHAnsi" w:cstheme="minorHAnsi"/>
        </w:rPr>
        <w:t xml:space="preserve"> 20,1</w:t>
      </w:r>
      <w:r w:rsidRPr="00EA44FC">
        <w:rPr>
          <w:rFonts w:asciiTheme="minorHAnsi" w:hAnsiTheme="minorHAnsi" w:cstheme="minorHAnsi"/>
        </w:rPr>
        <w:t xml:space="preserve"> Mio. EUR).</w:t>
      </w:r>
    </w:p>
    <w:p w:rsidR="005F0227" w:rsidRDefault="005F0227" w:rsidP="005F0227">
      <w:pPr>
        <w:shd w:val="clear" w:color="auto" w:fill="FFFFFF" w:themeFill="background1"/>
        <w:spacing w:line="320" w:lineRule="atLeast"/>
        <w:jc w:val="both"/>
        <w:rPr>
          <w:rFonts w:asciiTheme="minorHAnsi" w:hAnsiTheme="minorHAnsi" w:cstheme="minorHAnsi"/>
        </w:rPr>
      </w:pPr>
      <w:r>
        <w:rPr>
          <w:rFonts w:asciiTheme="minorHAnsi" w:hAnsiTheme="minorHAnsi" w:cstheme="minorHAnsi"/>
          <w:noProof/>
          <w:lang w:eastAsia="de-DE"/>
        </w:rPr>
        <w:drawing>
          <wp:anchor distT="0" distB="0" distL="114300" distR="114300" simplePos="0" relativeHeight="251668480" behindDoc="1" locked="0" layoutInCell="1" allowOverlap="1" wp14:anchorId="63A64CF3" wp14:editId="7DE2E1D6">
            <wp:simplePos x="0" y="0"/>
            <wp:positionH relativeFrom="page">
              <wp:posOffset>1708508</wp:posOffset>
            </wp:positionH>
            <wp:positionV relativeFrom="paragraph">
              <wp:posOffset>144586</wp:posOffset>
            </wp:positionV>
            <wp:extent cx="4182110" cy="1920875"/>
            <wp:effectExtent l="0" t="0" r="8890" b="3175"/>
            <wp:wrapTight wrapText="bothSides">
              <wp:wrapPolygon edited="0">
                <wp:start x="0" y="0"/>
                <wp:lineTo x="0" y="21421"/>
                <wp:lineTo x="21548" y="21421"/>
                <wp:lineTo x="21548"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t="5496" b="10212"/>
                    <a:stretch/>
                  </pic:blipFill>
                  <pic:spPr bwMode="auto">
                    <a:xfrm>
                      <a:off x="0" y="0"/>
                      <a:ext cx="4182110" cy="1920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Pr="00017B13" w:rsidRDefault="005F0227" w:rsidP="005F0227">
      <w:pPr>
        <w:shd w:val="clear" w:color="auto" w:fill="FFFFFF" w:themeFill="background1"/>
        <w:spacing w:line="320" w:lineRule="atLeast"/>
        <w:jc w:val="both"/>
        <w:rPr>
          <w:rFonts w:asciiTheme="minorHAnsi" w:hAnsiTheme="minorHAnsi" w:cstheme="minorHAnsi"/>
          <w:highlight w:val="yellow"/>
        </w:rPr>
      </w:pPr>
      <w:r w:rsidRPr="00406F0C">
        <w:rPr>
          <w:rFonts w:asciiTheme="minorHAnsi" w:hAnsiTheme="minorHAnsi" w:cstheme="minorHAnsi"/>
        </w:rPr>
        <w:t xml:space="preserve">Die </w:t>
      </w:r>
      <w:r w:rsidRPr="00406F0C">
        <w:rPr>
          <w:rFonts w:asciiTheme="minorHAnsi" w:hAnsiTheme="minorHAnsi" w:cstheme="minorHAnsi"/>
          <w:u w:val="single"/>
        </w:rPr>
        <w:t>Rückstellungen</w:t>
      </w:r>
      <w:r w:rsidRPr="00406F0C">
        <w:rPr>
          <w:rFonts w:asciiTheme="minorHAnsi" w:hAnsiTheme="minorHAnsi" w:cstheme="minorHAnsi"/>
        </w:rPr>
        <w:t xml:space="preserve"> </w:t>
      </w:r>
      <w:r>
        <w:rPr>
          <w:rFonts w:asciiTheme="minorHAnsi" w:hAnsiTheme="minorHAnsi" w:cstheme="minorHAnsi"/>
        </w:rPr>
        <w:t>haben sich in 2018</w:t>
      </w:r>
      <w:r w:rsidRPr="00406F0C">
        <w:rPr>
          <w:rFonts w:asciiTheme="minorHAnsi" w:hAnsiTheme="minorHAnsi" w:cstheme="minorHAnsi"/>
        </w:rPr>
        <w:t xml:space="preserve"> auf </w:t>
      </w:r>
      <w:r>
        <w:rPr>
          <w:rFonts w:asciiTheme="minorHAnsi" w:hAnsiTheme="minorHAnsi" w:cstheme="minorHAnsi"/>
        </w:rPr>
        <w:t>13,3</w:t>
      </w:r>
      <w:r w:rsidRPr="00406F0C">
        <w:rPr>
          <w:rFonts w:asciiTheme="minorHAnsi" w:hAnsiTheme="minorHAnsi" w:cstheme="minorHAnsi"/>
        </w:rPr>
        <w:t xml:space="preserve"> Mio. EUR (Vorjahr: </w:t>
      </w:r>
      <w:r>
        <w:rPr>
          <w:rFonts w:asciiTheme="minorHAnsi" w:hAnsiTheme="minorHAnsi" w:cstheme="minorHAnsi"/>
        </w:rPr>
        <w:t>11,6</w:t>
      </w:r>
      <w:r w:rsidRPr="00406F0C">
        <w:rPr>
          <w:rFonts w:asciiTheme="minorHAnsi" w:hAnsiTheme="minorHAnsi" w:cstheme="minorHAnsi"/>
        </w:rPr>
        <w:t xml:space="preserve"> Mio. EUR)</w:t>
      </w:r>
      <w:r>
        <w:rPr>
          <w:rFonts w:asciiTheme="minorHAnsi" w:hAnsiTheme="minorHAnsi" w:cstheme="minorHAnsi"/>
        </w:rPr>
        <w:t xml:space="preserve"> </w:t>
      </w:r>
      <w:r>
        <w:rPr>
          <w:rFonts w:asciiTheme="minorHAnsi" w:hAnsiTheme="minorHAnsi" w:cstheme="minorHAnsi"/>
        </w:rPr>
        <w:br/>
        <w:t>erhöht</w:t>
      </w:r>
      <w:r w:rsidRPr="00406F0C">
        <w:rPr>
          <w:rFonts w:asciiTheme="minorHAnsi" w:hAnsiTheme="minorHAnsi" w:cstheme="minorHAnsi"/>
        </w:rPr>
        <w:t>.</w:t>
      </w:r>
      <w:r>
        <w:rPr>
          <w:rFonts w:asciiTheme="minorHAnsi" w:hAnsiTheme="minorHAnsi" w:cstheme="minorHAnsi"/>
        </w:rPr>
        <w:t xml:space="preserve"> Dies lag einmal an den gestiegenen Pensionsrückstellungen und an den zum Zeitpunkt der Jahresabschlusserstellung noch ausstehenden Rechnungsverbuchungen.</w:t>
      </w: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r w:rsidRPr="00406F0C">
        <w:rPr>
          <w:rFonts w:asciiTheme="minorHAnsi" w:hAnsiTheme="minorHAnsi" w:cstheme="minorHAnsi"/>
        </w:rPr>
        <w:t xml:space="preserve">Die </w:t>
      </w:r>
      <w:r w:rsidRPr="00406F0C">
        <w:rPr>
          <w:rFonts w:asciiTheme="minorHAnsi" w:hAnsiTheme="minorHAnsi" w:cstheme="minorHAnsi"/>
          <w:u w:val="single"/>
        </w:rPr>
        <w:t>Verbindlichkeiten</w:t>
      </w:r>
      <w:r w:rsidRPr="00406F0C">
        <w:rPr>
          <w:rFonts w:asciiTheme="minorHAnsi" w:hAnsiTheme="minorHAnsi" w:cstheme="minorHAnsi"/>
        </w:rPr>
        <w:t xml:space="preserve"> </w:t>
      </w:r>
      <w:r>
        <w:rPr>
          <w:rFonts w:asciiTheme="minorHAnsi" w:hAnsiTheme="minorHAnsi" w:cstheme="minorHAnsi"/>
        </w:rPr>
        <w:t xml:space="preserve">erhöhten sich auf 566,3 </w:t>
      </w:r>
      <w:r w:rsidRPr="00406F0C">
        <w:rPr>
          <w:rFonts w:asciiTheme="minorHAnsi" w:hAnsiTheme="minorHAnsi" w:cstheme="minorHAnsi"/>
        </w:rPr>
        <w:t xml:space="preserve">Mio. EUR (Vorjahr: </w:t>
      </w:r>
      <w:r>
        <w:rPr>
          <w:rFonts w:asciiTheme="minorHAnsi" w:hAnsiTheme="minorHAnsi" w:cstheme="minorHAnsi"/>
        </w:rPr>
        <w:t>531,6</w:t>
      </w:r>
      <w:r w:rsidRPr="00406F0C">
        <w:rPr>
          <w:rFonts w:asciiTheme="minorHAnsi" w:hAnsiTheme="minorHAnsi" w:cstheme="minorHAnsi"/>
        </w:rPr>
        <w:t xml:space="preserve"> Mio. EUR). </w:t>
      </w:r>
      <w:r>
        <w:rPr>
          <w:rFonts w:asciiTheme="minorHAnsi" w:hAnsiTheme="minorHAnsi" w:cstheme="minorHAnsi"/>
        </w:rPr>
        <w:br/>
        <w:t>In 2018</w:t>
      </w:r>
      <w:r w:rsidRPr="00406F0C">
        <w:rPr>
          <w:rFonts w:asciiTheme="minorHAnsi" w:hAnsiTheme="minorHAnsi" w:cstheme="minorHAnsi"/>
        </w:rPr>
        <w:t xml:space="preserve"> wurden </w:t>
      </w:r>
      <w:r>
        <w:rPr>
          <w:rFonts w:asciiTheme="minorHAnsi" w:hAnsiTheme="minorHAnsi" w:cstheme="minorHAnsi"/>
        </w:rPr>
        <w:t>Darlehen in Höhe von 46,3</w:t>
      </w:r>
      <w:r w:rsidRPr="00406F0C">
        <w:rPr>
          <w:rFonts w:asciiTheme="minorHAnsi" w:hAnsiTheme="minorHAnsi" w:cstheme="minorHAnsi"/>
        </w:rPr>
        <w:t xml:space="preserve"> Mio. EUR (Vorjahr: </w:t>
      </w:r>
      <w:r>
        <w:rPr>
          <w:rFonts w:asciiTheme="minorHAnsi" w:hAnsiTheme="minorHAnsi" w:cstheme="minorHAnsi"/>
        </w:rPr>
        <w:t>23,9</w:t>
      </w:r>
      <w:r w:rsidRPr="00406F0C">
        <w:rPr>
          <w:rFonts w:asciiTheme="minorHAnsi" w:hAnsiTheme="minorHAnsi" w:cstheme="minorHAnsi"/>
        </w:rPr>
        <w:t xml:space="preserve"> Mio. EUR) </w:t>
      </w:r>
      <w:r>
        <w:rPr>
          <w:rFonts w:asciiTheme="minorHAnsi" w:hAnsiTheme="minorHAnsi" w:cstheme="minorHAnsi"/>
        </w:rPr>
        <w:br/>
      </w:r>
      <w:r w:rsidRPr="00406F0C">
        <w:rPr>
          <w:rFonts w:asciiTheme="minorHAnsi" w:hAnsiTheme="minorHAnsi" w:cstheme="minorHAnsi"/>
        </w:rPr>
        <w:t>aufgenommen und gleichzei</w:t>
      </w:r>
      <w:r>
        <w:rPr>
          <w:rFonts w:asciiTheme="minorHAnsi" w:hAnsiTheme="minorHAnsi" w:cstheme="minorHAnsi"/>
        </w:rPr>
        <w:t>tig 14,0</w:t>
      </w:r>
      <w:r w:rsidRPr="00406F0C">
        <w:rPr>
          <w:rFonts w:asciiTheme="minorHAnsi" w:hAnsiTheme="minorHAnsi" w:cstheme="minorHAnsi"/>
        </w:rPr>
        <w:t xml:space="preserve"> Mio. EUR (Vorjahr: </w:t>
      </w:r>
      <w:r>
        <w:rPr>
          <w:rFonts w:asciiTheme="minorHAnsi" w:hAnsiTheme="minorHAnsi" w:cstheme="minorHAnsi"/>
        </w:rPr>
        <w:t xml:space="preserve">16,1 </w:t>
      </w:r>
      <w:r w:rsidRPr="00406F0C">
        <w:rPr>
          <w:rFonts w:asciiTheme="minorHAnsi" w:hAnsiTheme="minorHAnsi" w:cstheme="minorHAnsi"/>
        </w:rPr>
        <w:t xml:space="preserve">Mio. EUR) getilgt. </w:t>
      </w:r>
    </w:p>
    <w:p w:rsidR="005F0227" w:rsidRDefault="005F0227" w:rsidP="005F0227">
      <w:pPr>
        <w:shd w:val="clear" w:color="auto" w:fill="FFFFFF" w:themeFill="background1"/>
        <w:spacing w:line="320" w:lineRule="atLeast"/>
        <w:jc w:val="both"/>
        <w:rPr>
          <w:rFonts w:asciiTheme="minorHAnsi" w:hAnsiTheme="minorHAnsi" w:cstheme="minorHAnsi"/>
        </w:rPr>
      </w:pPr>
    </w:p>
    <w:tbl>
      <w:tblPr>
        <w:tblStyle w:val="HelleSchattierung-Akzent5"/>
        <w:tblW w:w="8898" w:type="dxa"/>
        <w:tblBorders>
          <w:top w:val="none" w:sz="0" w:space="0" w:color="auto"/>
          <w:bottom w:val="none" w:sz="0" w:space="0" w:color="auto"/>
        </w:tblBorders>
        <w:tblLook w:val="04A0" w:firstRow="1" w:lastRow="0" w:firstColumn="1" w:lastColumn="0" w:noHBand="0" w:noVBand="1"/>
      </w:tblPr>
      <w:tblGrid>
        <w:gridCol w:w="3544"/>
        <w:gridCol w:w="1127"/>
        <w:gridCol w:w="1127"/>
        <w:gridCol w:w="3100"/>
      </w:tblGrid>
      <w:tr w:rsidR="005F0227" w:rsidRPr="000D76B5" w:rsidTr="001C33D1">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544" w:type="dxa"/>
          </w:tcPr>
          <w:p w:rsidR="005F0227" w:rsidRPr="000D76B5" w:rsidRDefault="005F0227" w:rsidP="001C33D1">
            <w:pPr>
              <w:pStyle w:val="Textkrper"/>
              <w:spacing w:line="320" w:lineRule="atLeast"/>
              <w:jc w:val="left"/>
              <w:rPr>
                <w:rFonts w:asciiTheme="minorHAnsi" w:hAnsiTheme="minorHAnsi" w:cstheme="minorHAnsi"/>
                <w:b/>
                <w:color w:val="auto"/>
              </w:rPr>
            </w:pPr>
            <w:r w:rsidRPr="000D76B5">
              <w:rPr>
                <w:rFonts w:asciiTheme="minorHAnsi" w:hAnsiTheme="minorHAnsi" w:cstheme="minorHAnsi"/>
                <w:b/>
                <w:color w:val="auto"/>
              </w:rPr>
              <w:t>Kennzahlen zur Kapitalstruktur</w:t>
            </w:r>
          </w:p>
        </w:tc>
        <w:tc>
          <w:tcPr>
            <w:tcW w:w="1127" w:type="dxa"/>
          </w:tcPr>
          <w:p w:rsidR="005F0227" w:rsidRPr="000D76B5"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0D76B5">
              <w:rPr>
                <w:rFonts w:asciiTheme="minorHAnsi" w:hAnsiTheme="minorHAnsi" w:cstheme="minorHAnsi"/>
                <w:b/>
                <w:color w:val="auto"/>
              </w:rPr>
              <w:t>2018</w:t>
            </w:r>
          </w:p>
        </w:tc>
        <w:tc>
          <w:tcPr>
            <w:tcW w:w="1127" w:type="dxa"/>
          </w:tcPr>
          <w:p w:rsidR="005F0227" w:rsidRPr="000D76B5"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0D76B5">
              <w:rPr>
                <w:rFonts w:asciiTheme="minorHAnsi" w:hAnsiTheme="minorHAnsi" w:cstheme="minorHAnsi"/>
                <w:b/>
                <w:color w:val="auto"/>
              </w:rPr>
              <w:t>2017</w:t>
            </w:r>
          </w:p>
        </w:tc>
        <w:tc>
          <w:tcPr>
            <w:tcW w:w="3100" w:type="dxa"/>
          </w:tcPr>
          <w:p w:rsidR="005F0227" w:rsidRPr="000D76B5"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5F0227" w:rsidRPr="004F4F00" w:rsidTr="001C33D1">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3544" w:type="dxa"/>
          </w:tcPr>
          <w:p w:rsidR="005F0227" w:rsidRPr="000D76B5" w:rsidRDefault="005F0227" w:rsidP="001C33D1">
            <w:pPr>
              <w:pStyle w:val="Textkrper"/>
              <w:spacing w:line="320" w:lineRule="atLeast"/>
              <w:jc w:val="left"/>
              <w:rPr>
                <w:rFonts w:asciiTheme="minorHAnsi" w:hAnsiTheme="minorHAnsi" w:cstheme="minorHAnsi"/>
                <w:b/>
                <w:color w:val="auto"/>
              </w:rPr>
            </w:pPr>
            <w:r w:rsidRPr="000D76B5">
              <w:rPr>
                <w:rFonts w:asciiTheme="minorHAnsi" w:hAnsiTheme="minorHAnsi" w:cstheme="minorHAnsi"/>
                <w:b/>
                <w:color w:val="auto"/>
              </w:rPr>
              <w:t xml:space="preserve">Eigenkapitalquote </w:t>
            </w:r>
          </w:p>
          <w:p w:rsidR="005F0227" w:rsidRDefault="005F0227" w:rsidP="001C33D1">
            <w:pPr>
              <w:pStyle w:val="Textkrper"/>
              <w:spacing w:line="320" w:lineRule="atLeast"/>
              <w:jc w:val="left"/>
              <w:rPr>
                <w:rFonts w:asciiTheme="minorHAnsi" w:hAnsiTheme="minorHAnsi" w:cstheme="minorHAnsi"/>
                <w:color w:val="auto"/>
              </w:rPr>
            </w:pPr>
            <w:r>
              <w:rPr>
                <w:rFonts w:asciiTheme="minorHAnsi" w:hAnsiTheme="minorHAnsi" w:cstheme="minorHAnsi"/>
                <w:color w:val="auto"/>
              </w:rPr>
              <w:t>mit Abzugskapital</w:t>
            </w:r>
          </w:p>
          <w:p w:rsidR="005F0227" w:rsidRPr="00C56FA4" w:rsidRDefault="005F0227" w:rsidP="001C33D1">
            <w:pPr>
              <w:pStyle w:val="Textkrper"/>
              <w:spacing w:line="320" w:lineRule="atLeast"/>
              <w:jc w:val="left"/>
              <w:rPr>
                <w:rFonts w:asciiTheme="minorHAnsi" w:hAnsiTheme="minorHAnsi" w:cstheme="minorHAnsi"/>
                <w:b/>
                <w:bCs/>
                <w:color w:val="auto"/>
              </w:rPr>
            </w:pPr>
            <w:r>
              <w:rPr>
                <w:rFonts w:asciiTheme="minorHAnsi" w:hAnsiTheme="minorHAnsi" w:cstheme="minorHAnsi"/>
                <w:color w:val="auto"/>
              </w:rPr>
              <w:t>ohne Abzugskapital</w:t>
            </w:r>
          </w:p>
        </w:tc>
        <w:tc>
          <w:tcPr>
            <w:tcW w:w="1127" w:type="dxa"/>
          </w:tcPr>
          <w:p w:rsidR="005F0227"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rsidR="005F0227"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29,4 %</w:t>
            </w:r>
          </w:p>
          <w:p w:rsidR="005F0227" w:rsidRPr="004F4F00"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 xml:space="preserve">  8,3</w:t>
            </w:r>
            <w:r w:rsidRPr="004F4F00">
              <w:rPr>
                <w:rFonts w:asciiTheme="minorHAnsi" w:hAnsiTheme="minorHAnsi" w:cstheme="minorHAnsi"/>
                <w:color w:val="auto"/>
              </w:rPr>
              <w:t xml:space="preserve"> %</w:t>
            </w:r>
          </w:p>
        </w:tc>
        <w:tc>
          <w:tcPr>
            <w:tcW w:w="1127" w:type="dxa"/>
          </w:tcPr>
          <w:p w:rsidR="005F0227"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rPr>
            </w:pPr>
          </w:p>
          <w:p w:rsidR="005F0227"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rPr>
            </w:pPr>
            <w:r>
              <w:rPr>
                <w:rFonts w:asciiTheme="minorHAnsi" w:hAnsiTheme="minorHAnsi" w:cstheme="minorHAnsi"/>
                <w:b w:val="0"/>
                <w:color w:val="auto"/>
              </w:rPr>
              <w:t xml:space="preserve">30,9 % </w:t>
            </w:r>
          </w:p>
          <w:p w:rsidR="005F0227" w:rsidRPr="004F4F00"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rPr>
            </w:pPr>
            <w:r>
              <w:rPr>
                <w:rFonts w:asciiTheme="minorHAnsi" w:hAnsiTheme="minorHAnsi" w:cstheme="minorHAnsi"/>
                <w:b w:val="0"/>
                <w:color w:val="auto"/>
              </w:rPr>
              <w:t xml:space="preserve">  8,4 %</w:t>
            </w:r>
          </w:p>
        </w:tc>
        <w:tc>
          <w:tcPr>
            <w:tcW w:w="3100" w:type="dxa"/>
          </w:tcPr>
          <w:p w:rsidR="005F0227" w:rsidRPr="003A7C48" w:rsidRDefault="005F0227" w:rsidP="001C33D1">
            <w:pPr>
              <w:spacing w:line="32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eastAsia="de-DE"/>
              </w:rPr>
            </w:pPr>
            <w:r w:rsidRPr="003A7C48">
              <w:rPr>
                <w:rFonts w:asciiTheme="minorHAnsi" w:hAnsiTheme="minorHAnsi" w:cstheme="minorHAnsi"/>
                <w:color w:val="auto"/>
                <w:lang w:eastAsia="de-DE"/>
              </w:rPr>
              <w:t xml:space="preserve">Die Eigenkapitalquote setzt das </w:t>
            </w:r>
            <w:hyperlink r:id="rId17" w:tgtFrame="_self" w:history="1">
              <w:r w:rsidRPr="003A7C48">
                <w:rPr>
                  <w:rFonts w:asciiTheme="minorHAnsi" w:hAnsiTheme="minorHAnsi" w:cstheme="minorHAnsi"/>
                  <w:color w:val="auto"/>
                  <w:lang w:eastAsia="de-DE"/>
                </w:rPr>
                <w:t xml:space="preserve">Eigenkapital </w:t>
              </w:r>
            </w:hyperlink>
            <w:r w:rsidRPr="003A7C48">
              <w:rPr>
                <w:rFonts w:asciiTheme="minorHAnsi" w:hAnsiTheme="minorHAnsi" w:cstheme="minorHAnsi"/>
                <w:color w:val="auto"/>
                <w:lang w:eastAsia="de-DE"/>
              </w:rPr>
              <w:t xml:space="preserve">ins Verhältnis zum </w:t>
            </w:r>
            <w:hyperlink r:id="rId18" w:tgtFrame="_self" w:history="1">
              <w:r w:rsidRPr="003A7C48">
                <w:rPr>
                  <w:rFonts w:asciiTheme="minorHAnsi" w:hAnsiTheme="minorHAnsi" w:cstheme="minorHAnsi"/>
                  <w:color w:val="auto"/>
                  <w:lang w:eastAsia="de-DE"/>
                </w:rPr>
                <w:t xml:space="preserve">Gesamtkapital </w:t>
              </w:r>
            </w:hyperlink>
            <w:r w:rsidRPr="003A7C48">
              <w:rPr>
                <w:rFonts w:asciiTheme="minorHAnsi" w:hAnsiTheme="minorHAnsi" w:cstheme="minorHAnsi"/>
                <w:color w:val="auto"/>
                <w:lang w:eastAsia="de-DE"/>
              </w:rPr>
              <w:t>eines Unternehmens.</w:t>
            </w:r>
          </w:p>
        </w:tc>
      </w:tr>
      <w:tr w:rsidR="005F0227" w:rsidRPr="004F4F00" w:rsidTr="001C33D1">
        <w:trPr>
          <w:trHeight w:val="284"/>
        </w:trPr>
        <w:tc>
          <w:tcPr>
            <w:cnfStyle w:val="001000000000" w:firstRow="0" w:lastRow="0" w:firstColumn="1" w:lastColumn="0" w:oddVBand="0" w:evenVBand="0" w:oddHBand="0" w:evenHBand="0" w:firstRowFirstColumn="0" w:firstRowLastColumn="0" w:lastRowFirstColumn="0" w:lastRowLastColumn="0"/>
            <w:tcW w:w="3544" w:type="dxa"/>
          </w:tcPr>
          <w:p w:rsidR="005F0227" w:rsidRPr="00C56FA4" w:rsidRDefault="005F0227" w:rsidP="001C33D1">
            <w:pPr>
              <w:pStyle w:val="Textkrper"/>
              <w:spacing w:line="320" w:lineRule="atLeast"/>
              <w:ind w:firstLine="34"/>
              <w:jc w:val="left"/>
              <w:rPr>
                <w:rFonts w:asciiTheme="minorHAnsi" w:hAnsiTheme="minorHAnsi" w:cstheme="minorHAnsi"/>
                <w:color w:val="auto"/>
              </w:rPr>
            </w:pPr>
            <w:r w:rsidRPr="000D76B5">
              <w:rPr>
                <w:rFonts w:asciiTheme="minorHAnsi" w:hAnsiTheme="minorHAnsi" w:cstheme="minorHAnsi"/>
                <w:b/>
                <w:color w:val="auto"/>
              </w:rPr>
              <w:t>Anteil Bankdarlehen</w:t>
            </w:r>
            <w:r>
              <w:rPr>
                <w:rFonts w:asciiTheme="minorHAnsi" w:hAnsiTheme="minorHAnsi" w:cstheme="minorHAnsi"/>
                <w:color w:val="auto"/>
              </w:rPr>
              <w:br/>
              <w:t>zum Gesamtkapital</w:t>
            </w:r>
          </w:p>
        </w:tc>
        <w:tc>
          <w:tcPr>
            <w:tcW w:w="1127" w:type="dxa"/>
          </w:tcPr>
          <w:p w:rsidR="005F0227"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p w:rsidR="005F0227" w:rsidRPr="00C56FA4"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34,3 %</w:t>
            </w:r>
          </w:p>
        </w:tc>
        <w:tc>
          <w:tcPr>
            <w:tcW w:w="1127" w:type="dxa"/>
          </w:tcPr>
          <w:p w:rsidR="005F0227"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p w:rsidR="005F0227" w:rsidRPr="00C56FA4"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Pr>
                <w:rFonts w:asciiTheme="minorHAnsi" w:hAnsiTheme="minorHAnsi" w:cstheme="minorHAnsi"/>
                <w:b w:val="0"/>
                <w:color w:val="auto"/>
              </w:rPr>
              <w:t>37,6</w:t>
            </w:r>
            <w:r w:rsidRPr="00C56FA4">
              <w:rPr>
                <w:rFonts w:asciiTheme="minorHAnsi" w:hAnsiTheme="minorHAnsi" w:cstheme="minorHAnsi"/>
                <w:b w:val="0"/>
                <w:color w:val="auto"/>
              </w:rPr>
              <w:t xml:space="preserve"> %</w:t>
            </w:r>
          </w:p>
        </w:tc>
        <w:tc>
          <w:tcPr>
            <w:tcW w:w="3100" w:type="dxa"/>
          </w:tcPr>
          <w:p w:rsidR="005F0227" w:rsidRPr="003A7C48" w:rsidRDefault="005F0227" w:rsidP="001C33D1">
            <w:pPr>
              <w:spacing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eastAsia="de-DE"/>
              </w:rPr>
            </w:pPr>
          </w:p>
        </w:tc>
      </w:tr>
    </w:tbl>
    <w:p w:rsidR="005F0227" w:rsidRPr="0011365A" w:rsidRDefault="005F0227" w:rsidP="005F0227">
      <w:pPr>
        <w:shd w:val="clear" w:color="auto" w:fill="FFFFFF" w:themeFill="background1"/>
        <w:spacing w:line="320" w:lineRule="atLeast"/>
        <w:jc w:val="both"/>
        <w:rPr>
          <w:rFonts w:asciiTheme="minorHAnsi" w:hAnsiTheme="minorHAnsi" w:cstheme="minorHAnsi"/>
          <w:b/>
        </w:rPr>
      </w:pPr>
      <w:r w:rsidRPr="0011365A">
        <w:rPr>
          <w:rFonts w:asciiTheme="minorHAnsi" w:hAnsiTheme="minorHAnsi" w:cstheme="minorHAnsi"/>
          <w:b/>
        </w:rPr>
        <w:lastRenderedPageBreak/>
        <w:t>Investitionen</w:t>
      </w:r>
    </w:p>
    <w:p w:rsidR="005F0227" w:rsidRDefault="005F0227" w:rsidP="005F0227">
      <w:pPr>
        <w:shd w:val="clear" w:color="auto" w:fill="FFFFFF" w:themeFill="background1"/>
        <w:spacing w:line="320" w:lineRule="atLeast"/>
        <w:jc w:val="both"/>
        <w:rPr>
          <w:rFonts w:asciiTheme="minorHAnsi" w:hAnsiTheme="minorHAnsi" w:cstheme="minorHAnsi"/>
        </w:rPr>
      </w:pPr>
    </w:p>
    <w:tbl>
      <w:tblPr>
        <w:tblStyle w:val="Gitternetztabelle4Akzent5"/>
        <w:tblW w:w="8500" w:type="dxa"/>
        <w:tblLook w:val="04A0" w:firstRow="1" w:lastRow="0" w:firstColumn="1" w:lastColumn="0" w:noHBand="0" w:noVBand="1"/>
      </w:tblPr>
      <w:tblGrid>
        <w:gridCol w:w="3681"/>
        <w:gridCol w:w="4819"/>
      </w:tblGrid>
      <w:tr w:rsidR="005F0227"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5F0227" w:rsidRDefault="005F0227" w:rsidP="001C33D1">
            <w:pPr>
              <w:pStyle w:val="Textkrper2"/>
              <w:spacing w:line="320" w:lineRule="atLeast"/>
              <w:rPr>
                <w:rFonts w:asciiTheme="minorHAnsi" w:hAnsiTheme="minorHAnsi" w:cstheme="minorHAnsi"/>
                <w:b w:val="0"/>
                <w:bCs w:val="0"/>
                <w:sz w:val="24"/>
                <w:szCs w:val="24"/>
              </w:rPr>
            </w:pPr>
            <w:r>
              <w:rPr>
                <w:rFonts w:asciiTheme="minorHAnsi" w:hAnsiTheme="minorHAnsi" w:cstheme="minorHAnsi"/>
                <w:sz w:val="24"/>
                <w:szCs w:val="24"/>
              </w:rPr>
              <w:t>Investitionen 2018: 61,5 Mio. EUR</w:t>
            </w:r>
          </w:p>
        </w:tc>
        <w:tc>
          <w:tcPr>
            <w:tcW w:w="4819" w:type="dxa"/>
          </w:tcPr>
          <w:p w:rsidR="005F0227" w:rsidRDefault="005F0227" w:rsidP="001C33D1">
            <w:pPr>
              <w:pStyle w:val="Textkrper2"/>
              <w:tabs>
                <w:tab w:val="left" w:pos="3294"/>
              </w:tabs>
              <w:spacing w:line="320" w:lineRule="atLeast"/>
              <w:ind w:right="-106"/>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Instandhaltungskosten 2018:</w:t>
            </w:r>
            <w:r>
              <w:rPr>
                <w:rFonts w:asciiTheme="minorHAnsi" w:hAnsiTheme="minorHAnsi" w:cstheme="minorHAnsi"/>
                <w:sz w:val="24"/>
                <w:szCs w:val="24"/>
              </w:rPr>
              <w:tab/>
              <w:t>9,2 Mio. EUR</w:t>
            </w:r>
          </w:p>
        </w:tc>
      </w:tr>
    </w:tbl>
    <w:p w:rsidR="005F0227" w:rsidRDefault="005F0227" w:rsidP="005F0227">
      <w:pPr>
        <w:pStyle w:val="Textkrper"/>
        <w:spacing w:line="320" w:lineRule="atLeast"/>
        <w:rPr>
          <w:rFonts w:asciiTheme="minorHAnsi" w:hAnsiTheme="minorHAnsi" w:cstheme="minorHAnsi"/>
          <w:b w:val="0"/>
        </w:rPr>
      </w:pPr>
      <w:r w:rsidRPr="002F30C4">
        <w:rPr>
          <w:rFonts w:asciiTheme="minorHAnsi" w:hAnsiTheme="minorHAnsi" w:cstheme="minorHAnsi"/>
          <w:b w:val="0"/>
          <w:shd w:val="clear" w:color="auto" w:fill="FFFFFF" w:themeFill="background1"/>
        </w:rPr>
        <w:t xml:space="preserve">Insgesamt wurden im </w:t>
      </w:r>
      <w:r>
        <w:rPr>
          <w:rFonts w:asciiTheme="minorHAnsi" w:hAnsiTheme="minorHAnsi" w:cstheme="minorHAnsi"/>
          <w:b w:val="0"/>
          <w:shd w:val="clear" w:color="auto" w:fill="FFFFFF" w:themeFill="background1"/>
        </w:rPr>
        <w:t>Berichtsjahr 61,5</w:t>
      </w:r>
      <w:r w:rsidRPr="002F30C4">
        <w:rPr>
          <w:rFonts w:asciiTheme="minorHAnsi" w:hAnsiTheme="minorHAnsi" w:cstheme="minorHAnsi"/>
          <w:b w:val="0"/>
          <w:shd w:val="clear" w:color="auto" w:fill="FFFFFF" w:themeFill="background1"/>
        </w:rPr>
        <w:t xml:space="preserve"> Mio. EUR</w:t>
      </w:r>
      <w:r>
        <w:rPr>
          <w:rFonts w:asciiTheme="minorHAnsi" w:hAnsiTheme="minorHAnsi" w:cstheme="minorHAnsi"/>
          <w:b w:val="0"/>
        </w:rPr>
        <w:t xml:space="preserve"> in die Anlagen der Stadtent</w:t>
      </w:r>
      <w:r w:rsidRPr="002F30C4">
        <w:rPr>
          <w:rFonts w:asciiTheme="minorHAnsi" w:hAnsiTheme="minorHAnsi" w:cstheme="minorHAnsi"/>
          <w:b w:val="0"/>
        </w:rPr>
        <w:t>wässerung Stu</w:t>
      </w:r>
      <w:r>
        <w:rPr>
          <w:rFonts w:asciiTheme="minorHAnsi" w:hAnsiTheme="minorHAnsi" w:cstheme="minorHAnsi"/>
          <w:b w:val="0"/>
        </w:rPr>
        <w:t>ttgart investiert (Vorjahr: 45,9</w:t>
      </w:r>
      <w:r w:rsidRPr="002F30C4">
        <w:rPr>
          <w:rFonts w:asciiTheme="minorHAnsi" w:hAnsiTheme="minorHAnsi" w:cstheme="minorHAnsi"/>
          <w:b w:val="0"/>
        </w:rPr>
        <w:t xml:space="preserve"> Mio. EUR</w:t>
      </w:r>
      <w:r w:rsidRPr="00801283">
        <w:rPr>
          <w:rFonts w:asciiTheme="minorHAnsi" w:hAnsiTheme="minorHAnsi" w:cstheme="minorHAnsi"/>
          <w:b w:val="0"/>
        </w:rPr>
        <w:t>). 2,1 Mio. EUR (Vorjahr: 0,4 Mio. EUR) davon wurden durch Dritte finanziert (Beteiligungen Dritter an Umbaumaßnahmen). Ursprünglich waren im Wirtschaftsplan 2018 Investitionen in Höhe von 50,7 Mio</w:t>
      </w:r>
      <w:r>
        <w:rPr>
          <w:rFonts w:asciiTheme="minorHAnsi" w:hAnsiTheme="minorHAnsi" w:cstheme="minorHAnsi"/>
          <w:b w:val="0"/>
        </w:rPr>
        <w:t>. EUR eingeplant.</w:t>
      </w:r>
    </w:p>
    <w:p w:rsidR="005F0227" w:rsidRDefault="005F0227" w:rsidP="005F0227">
      <w:pPr>
        <w:pStyle w:val="Textkrper"/>
        <w:spacing w:line="320" w:lineRule="atLeast"/>
        <w:rPr>
          <w:rFonts w:asciiTheme="minorHAnsi" w:hAnsiTheme="minorHAnsi" w:cstheme="minorHAnsi"/>
          <w:b w:val="0"/>
        </w:rPr>
      </w:pPr>
    </w:p>
    <w:tbl>
      <w:tblPr>
        <w:tblStyle w:val="HelleSchattierung-Akzent5"/>
        <w:tblW w:w="8613" w:type="dxa"/>
        <w:tblBorders>
          <w:top w:val="none" w:sz="0" w:space="0" w:color="auto"/>
          <w:bottom w:val="none" w:sz="0" w:space="0" w:color="auto"/>
        </w:tblBorders>
        <w:tblLook w:val="04A0" w:firstRow="1" w:lastRow="0" w:firstColumn="1" w:lastColumn="0" w:noHBand="0" w:noVBand="1"/>
      </w:tblPr>
      <w:tblGrid>
        <w:gridCol w:w="3227"/>
        <w:gridCol w:w="1134"/>
        <w:gridCol w:w="1134"/>
        <w:gridCol w:w="3118"/>
      </w:tblGrid>
      <w:tr w:rsidR="005F0227" w:rsidRPr="004F4F00" w:rsidTr="001C33D1">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27" w:type="dxa"/>
          </w:tcPr>
          <w:p w:rsidR="005F0227" w:rsidRPr="000D76B5" w:rsidRDefault="005F0227" w:rsidP="001C33D1">
            <w:pPr>
              <w:pStyle w:val="Textkrper"/>
              <w:spacing w:line="320" w:lineRule="atLeast"/>
              <w:jc w:val="left"/>
              <w:rPr>
                <w:rFonts w:asciiTheme="minorHAnsi" w:hAnsiTheme="minorHAnsi" w:cstheme="minorHAnsi"/>
                <w:b/>
                <w:color w:val="auto"/>
              </w:rPr>
            </w:pPr>
            <w:r w:rsidRPr="000D76B5">
              <w:rPr>
                <w:rFonts w:asciiTheme="minorHAnsi" w:hAnsiTheme="minorHAnsi" w:cstheme="minorHAnsi"/>
                <w:b/>
                <w:color w:val="auto"/>
              </w:rPr>
              <w:t>Kennzahlen des Investitionsverhaltens</w:t>
            </w:r>
          </w:p>
        </w:tc>
        <w:tc>
          <w:tcPr>
            <w:tcW w:w="1134" w:type="dxa"/>
          </w:tcPr>
          <w:p w:rsidR="005F0227" w:rsidRPr="000D76B5"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0D76B5">
              <w:rPr>
                <w:rFonts w:asciiTheme="minorHAnsi" w:hAnsiTheme="minorHAnsi" w:cstheme="minorHAnsi"/>
                <w:b/>
                <w:color w:val="auto"/>
              </w:rPr>
              <w:t>2018</w:t>
            </w:r>
          </w:p>
        </w:tc>
        <w:tc>
          <w:tcPr>
            <w:tcW w:w="1134" w:type="dxa"/>
          </w:tcPr>
          <w:p w:rsidR="005F0227" w:rsidRPr="000D76B5"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0D76B5">
              <w:rPr>
                <w:rFonts w:asciiTheme="minorHAnsi" w:hAnsiTheme="minorHAnsi" w:cstheme="minorHAnsi"/>
                <w:b/>
                <w:color w:val="auto"/>
              </w:rPr>
              <w:t>2017</w:t>
            </w:r>
          </w:p>
        </w:tc>
        <w:tc>
          <w:tcPr>
            <w:tcW w:w="3118" w:type="dxa"/>
          </w:tcPr>
          <w:p w:rsidR="005F0227" w:rsidRPr="000D76B5"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5F0227" w:rsidRPr="004F4F00" w:rsidTr="001C33D1">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3227" w:type="dxa"/>
          </w:tcPr>
          <w:p w:rsidR="005F0227" w:rsidRPr="004F4F00" w:rsidRDefault="005F0227" w:rsidP="001C33D1">
            <w:pPr>
              <w:pStyle w:val="Textkrper"/>
              <w:spacing w:line="320" w:lineRule="atLeast"/>
              <w:jc w:val="left"/>
              <w:rPr>
                <w:rFonts w:asciiTheme="minorHAnsi" w:hAnsiTheme="minorHAnsi" w:cstheme="minorHAnsi"/>
                <w:color w:val="auto"/>
              </w:rPr>
            </w:pPr>
            <w:r w:rsidRPr="000D76B5">
              <w:rPr>
                <w:rFonts w:asciiTheme="minorHAnsi" w:hAnsiTheme="minorHAnsi" w:cstheme="minorHAnsi"/>
                <w:b/>
                <w:color w:val="auto"/>
              </w:rPr>
              <w:t>Investitionsquote</w:t>
            </w:r>
            <w:r>
              <w:rPr>
                <w:rFonts w:asciiTheme="minorHAnsi" w:hAnsiTheme="minorHAnsi" w:cstheme="minorHAnsi"/>
                <w:color w:val="auto"/>
              </w:rPr>
              <w:br/>
            </w:r>
            <w:r w:rsidRPr="001F79D3">
              <w:rPr>
                <w:rFonts w:asciiTheme="minorHAnsi" w:hAnsiTheme="minorHAnsi" w:cstheme="minorHAnsi"/>
                <w:color w:val="auto"/>
              </w:rPr>
              <w:t xml:space="preserve">gibt an wie hoch die </w:t>
            </w:r>
            <w:r w:rsidRPr="001F79D3">
              <w:rPr>
                <w:rFonts w:asciiTheme="minorHAnsi" w:hAnsiTheme="minorHAnsi" w:cstheme="minorHAnsi"/>
                <w:color w:val="auto"/>
              </w:rPr>
              <w:br/>
              <w:t>Investitionsneigung ist.</w:t>
            </w:r>
          </w:p>
        </w:tc>
        <w:tc>
          <w:tcPr>
            <w:tcW w:w="1134" w:type="dxa"/>
          </w:tcPr>
          <w:p w:rsidR="005F0227" w:rsidRPr="004F4F00"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7,8</w:t>
            </w:r>
            <w:r w:rsidRPr="004F4F00">
              <w:rPr>
                <w:rFonts w:asciiTheme="minorHAnsi" w:hAnsiTheme="minorHAnsi" w:cstheme="minorHAnsi"/>
                <w:color w:val="auto"/>
              </w:rPr>
              <w:t xml:space="preserve"> %</w:t>
            </w:r>
          </w:p>
        </w:tc>
        <w:tc>
          <w:tcPr>
            <w:tcW w:w="1134" w:type="dxa"/>
          </w:tcPr>
          <w:p w:rsidR="005F0227" w:rsidRPr="004F4F00"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rPr>
            </w:pPr>
            <w:r>
              <w:rPr>
                <w:rFonts w:asciiTheme="minorHAnsi" w:hAnsiTheme="minorHAnsi" w:cstheme="minorHAnsi"/>
                <w:b w:val="0"/>
                <w:color w:val="auto"/>
              </w:rPr>
              <w:t>6,0</w:t>
            </w:r>
            <w:r w:rsidRPr="004F4F00">
              <w:rPr>
                <w:rFonts w:asciiTheme="minorHAnsi" w:hAnsiTheme="minorHAnsi" w:cstheme="minorHAnsi"/>
                <w:b w:val="0"/>
                <w:color w:val="auto"/>
              </w:rPr>
              <w:t xml:space="preserve"> %</w:t>
            </w:r>
          </w:p>
        </w:tc>
        <w:tc>
          <w:tcPr>
            <w:tcW w:w="3118" w:type="dxa"/>
          </w:tcPr>
          <w:p w:rsidR="005F0227" w:rsidRDefault="005F0227" w:rsidP="001C33D1">
            <w:pPr>
              <w:spacing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eastAsia="de-DE"/>
              </w:rPr>
            </w:pPr>
            <w:r w:rsidRPr="002C34C6">
              <w:rPr>
                <w:rFonts w:asciiTheme="minorHAnsi" w:hAnsiTheme="minorHAnsi" w:cstheme="minorHAnsi"/>
                <w:color w:val="auto"/>
                <w:lang w:eastAsia="de-DE"/>
              </w:rPr>
              <w:t xml:space="preserve">Diese Kennzahl gibt den </w:t>
            </w:r>
            <w:proofErr w:type="spellStart"/>
            <w:r w:rsidRPr="002C34C6">
              <w:rPr>
                <w:rFonts w:asciiTheme="minorHAnsi" w:hAnsiTheme="minorHAnsi" w:cstheme="minorHAnsi"/>
                <w:color w:val="auto"/>
                <w:lang w:eastAsia="de-DE"/>
              </w:rPr>
              <w:t>prozentuallen</w:t>
            </w:r>
            <w:proofErr w:type="spellEnd"/>
            <w:r w:rsidRPr="002C34C6">
              <w:rPr>
                <w:rFonts w:asciiTheme="minorHAnsi" w:hAnsiTheme="minorHAnsi" w:cstheme="minorHAnsi"/>
                <w:color w:val="auto"/>
                <w:lang w:eastAsia="de-DE"/>
              </w:rPr>
              <w:t xml:space="preserve"> Anteil der </w:t>
            </w:r>
            <w:proofErr w:type="spellStart"/>
            <w:r w:rsidRPr="002C34C6">
              <w:rPr>
                <w:rFonts w:asciiTheme="minorHAnsi" w:hAnsiTheme="minorHAnsi" w:cstheme="minorHAnsi"/>
                <w:color w:val="auto"/>
                <w:lang w:eastAsia="de-DE"/>
              </w:rPr>
              <w:t>Investi</w:t>
            </w:r>
            <w:r>
              <w:rPr>
                <w:rFonts w:asciiTheme="minorHAnsi" w:hAnsiTheme="minorHAnsi" w:cstheme="minorHAnsi"/>
                <w:color w:val="auto"/>
                <w:lang w:eastAsia="de-DE"/>
              </w:rPr>
              <w:softHyphen/>
              <w:t>-</w:t>
            </w:r>
            <w:r w:rsidRPr="002C34C6">
              <w:rPr>
                <w:rFonts w:asciiTheme="minorHAnsi" w:hAnsiTheme="minorHAnsi" w:cstheme="minorHAnsi"/>
                <w:color w:val="auto"/>
                <w:lang w:eastAsia="de-DE"/>
              </w:rPr>
              <w:t>tion</w:t>
            </w:r>
            <w:r>
              <w:rPr>
                <w:rFonts w:asciiTheme="minorHAnsi" w:hAnsiTheme="minorHAnsi" w:cstheme="minorHAnsi"/>
                <w:color w:val="auto"/>
                <w:lang w:eastAsia="de-DE"/>
              </w:rPr>
              <w:t>en</w:t>
            </w:r>
            <w:proofErr w:type="spellEnd"/>
            <w:r w:rsidRPr="002C34C6">
              <w:rPr>
                <w:rFonts w:asciiTheme="minorHAnsi" w:hAnsiTheme="minorHAnsi" w:cstheme="minorHAnsi"/>
                <w:color w:val="auto"/>
                <w:lang w:eastAsia="de-DE"/>
              </w:rPr>
              <w:t xml:space="preserve"> am Anlagevermögen wieder.</w:t>
            </w:r>
          </w:p>
          <w:p w:rsidR="005F0227" w:rsidRPr="004F4F00" w:rsidRDefault="005F0227" w:rsidP="001C33D1">
            <w:pPr>
              <w:spacing w:line="3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F0227" w:rsidRPr="004F4F00" w:rsidTr="001C33D1">
        <w:tc>
          <w:tcPr>
            <w:cnfStyle w:val="001000000000" w:firstRow="0" w:lastRow="0" w:firstColumn="1" w:lastColumn="0" w:oddVBand="0" w:evenVBand="0" w:oddHBand="0" w:evenHBand="0" w:firstRowFirstColumn="0" w:firstRowLastColumn="0" w:lastRowFirstColumn="0" w:lastRowLastColumn="0"/>
            <w:tcW w:w="3227" w:type="dxa"/>
          </w:tcPr>
          <w:p w:rsidR="005F0227" w:rsidRDefault="005F0227" w:rsidP="001C33D1">
            <w:pPr>
              <w:pStyle w:val="Textkrper"/>
              <w:spacing w:line="320" w:lineRule="atLeast"/>
              <w:jc w:val="left"/>
              <w:rPr>
                <w:rFonts w:asciiTheme="minorHAnsi" w:hAnsiTheme="minorHAnsi" w:cstheme="minorHAnsi"/>
                <w:color w:val="auto"/>
              </w:rPr>
            </w:pPr>
            <w:r w:rsidRPr="000D76B5">
              <w:rPr>
                <w:rFonts w:asciiTheme="minorHAnsi" w:hAnsiTheme="minorHAnsi" w:cstheme="minorHAnsi"/>
                <w:b/>
                <w:color w:val="auto"/>
              </w:rPr>
              <w:t>Investitionsdeckung</w:t>
            </w:r>
            <w:r w:rsidRPr="00090BE4">
              <w:rPr>
                <w:rFonts w:asciiTheme="minorHAnsi" w:hAnsiTheme="minorHAnsi" w:cstheme="minorHAnsi"/>
                <w:color w:val="auto"/>
              </w:rPr>
              <w:br/>
              <w:t>gibt an inwieweit die Netto-</w:t>
            </w:r>
            <w:r w:rsidRPr="00090BE4">
              <w:rPr>
                <w:rFonts w:asciiTheme="minorHAnsi" w:hAnsiTheme="minorHAnsi" w:cstheme="minorHAnsi"/>
                <w:color w:val="auto"/>
              </w:rPr>
              <w:br/>
              <w:t xml:space="preserve">Investitionen ausreichen, um die Abschreibungen (AfA) </w:t>
            </w:r>
            <w:r>
              <w:rPr>
                <w:rFonts w:asciiTheme="minorHAnsi" w:hAnsiTheme="minorHAnsi" w:cstheme="minorHAnsi"/>
                <w:color w:val="auto"/>
              </w:rPr>
              <w:br/>
            </w:r>
            <w:r w:rsidRPr="00090BE4">
              <w:rPr>
                <w:rFonts w:asciiTheme="minorHAnsi" w:hAnsiTheme="minorHAnsi" w:cstheme="minorHAnsi"/>
                <w:color w:val="auto"/>
              </w:rPr>
              <w:t>auszugleichen.</w:t>
            </w:r>
          </w:p>
          <w:p w:rsidR="005F0227" w:rsidRDefault="005F0227" w:rsidP="001C33D1">
            <w:pPr>
              <w:pStyle w:val="Textkrper"/>
              <w:spacing w:line="320" w:lineRule="atLeast"/>
              <w:jc w:val="left"/>
              <w:rPr>
                <w:rFonts w:asciiTheme="minorHAnsi" w:hAnsiTheme="minorHAnsi" w:cstheme="minorHAnsi"/>
                <w:color w:val="auto"/>
              </w:rPr>
            </w:pPr>
          </w:p>
          <w:p w:rsidR="005F0227" w:rsidRPr="00090BE4" w:rsidRDefault="005F0227" w:rsidP="001C33D1">
            <w:pPr>
              <w:pStyle w:val="Textkrper"/>
              <w:spacing w:line="320" w:lineRule="atLeast"/>
              <w:jc w:val="left"/>
              <w:rPr>
                <w:rFonts w:asciiTheme="minorHAnsi" w:hAnsiTheme="minorHAnsi" w:cstheme="minorHAnsi"/>
                <w:color w:val="auto"/>
              </w:rPr>
            </w:pPr>
          </w:p>
        </w:tc>
        <w:tc>
          <w:tcPr>
            <w:tcW w:w="1134" w:type="dxa"/>
          </w:tcPr>
          <w:p w:rsidR="005F0227" w:rsidRPr="00090BE4"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138,7</w:t>
            </w:r>
            <w:r w:rsidRPr="00090BE4">
              <w:rPr>
                <w:rFonts w:asciiTheme="minorHAnsi" w:hAnsiTheme="minorHAnsi" w:cstheme="minorHAnsi"/>
                <w:color w:val="auto"/>
              </w:rPr>
              <w:t xml:space="preserve"> %</w:t>
            </w:r>
          </w:p>
        </w:tc>
        <w:tc>
          <w:tcPr>
            <w:tcW w:w="1134" w:type="dxa"/>
          </w:tcPr>
          <w:p w:rsidR="005F0227" w:rsidRPr="00090BE4"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Pr>
                <w:rFonts w:asciiTheme="minorHAnsi" w:hAnsiTheme="minorHAnsi" w:cstheme="minorHAnsi"/>
                <w:b w:val="0"/>
                <w:color w:val="auto"/>
              </w:rPr>
              <w:t>99,8</w:t>
            </w:r>
            <w:r w:rsidRPr="00090BE4">
              <w:rPr>
                <w:rFonts w:asciiTheme="minorHAnsi" w:hAnsiTheme="minorHAnsi" w:cstheme="minorHAnsi"/>
                <w:b w:val="0"/>
                <w:color w:val="auto"/>
              </w:rPr>
              <w:t xml:space="preserve"> %</w:t>
            </w:r>
          </w:p>
        </w:tc>
        <w:tc>
          <w:tcPr>
            <w:tcW w:w="3118" w:type="dxa"/>
          </w:tcPr>
          <w:p w:rsidR="005F0227" w:rsidRPr="004F4F00" w:rsidRDefault="005F0227" w:rsidP="001C33D1">
            <w:pPr>
              <w:spacing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de-DE"/>
              </w:rPr>
            </w:pPr>
            <w:r>
              <w:rPr>
                <w:rFonts w:asciiTheme="minorHAnsi" w:hAnsiTheme="minorHAnsi" w:cstheme="minorHAnsi"/>
                <w:color w:val="auto"/>
                <w:lang w:eastAsia="de-DE"/>
              </w:rPr>
              <w:t xml:space="preserve">Eine Investitionsdeckung über 100 % bedeutet, dass mehr investiert wird als die </w:t>
            </w:r>
            <w:r>
              <w:rPr>
                <w:rFonts w:asciiTheme="minorHAnsi" w:hAnsiTheme="minorHAnsi" w:cstheme="minorHAnsi"/>
                <w:color w:val="auto"/>
                <w:lang w:eastAsia="de-DE"/>
              </w:rPr>
              <w:br/>
              <w:t>laufende Wertminderung durch Abschreibung ausmacht.</w:t>
            </w:r>
          </w:p>
        </w:tc>
      </w:tr>
      <w:tr w:rsidR="005F0227" w:rsidRPr="000D76B5" w:rsidTr="001C33D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27" w:type="dxa"/>
          </w:tcPr>
          <w:p w:rsidR="005F0227" w:rsidRPr="000D76B5" w:rsidRDefault="005F0227" w:rsidP="001C33D1">
            <w:pPr>
              <w:pStyle w:val="Textkrper"/>
              <w:spacing w:line="320" w:lineRule="atLeast"/>
              <w:jc w:val="left"/>
              <w:rPr>
                <w:rFonts w:asciiTheme="minorHAnsi" w:hAnsiTheme="minorHAnsi" w:cstheme="minorHAnsi"/>
                <w:b/>
                <w:color w:val="auto"/>
              </w:rPr>
            </w:pPr>
            <w:r w:rsidRPr="000D76B5">
              <w:rPr>
                <w:rFonts w:asciiTheme="minorHAnsi" w:hAnsiTheme="minorHAnsi" w:cstheme="minorHAnsi"/>
                <w:b/>
                <w:color w:val="auto"/>
              </w:rPr>
              <w:t>Kennzahlen des Investitionsverhaltens</w:t>
            </w:r>
          </w:p>
        </w:tc>
        <w:tc>
          <w:tcPr>
            <w:tcW w:w="1134" w:type="dxa"/>
          </w:tcPr>
          <w:p w:rsidR="005F0227" w:rsidRPr="000D76B5"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D76B5">
              <w:rPr>
                <w:rFonts w:asciiTheme="minorHAnsi" w:hAnsiTheme="minorHAnsi" w:cstheme="minorHAnsi"/>
                <w:color w:val="auto"/>
              </w:rPr>
              <w:t>2018</w:t>
            </w:r>
          </w:p>
        </w:tc>
        <w:tc>
          <w:tcPr>
            <w:tcW w:w="1134" w:type="dxa"/>
          </w:tcPr>
          <w:p w:rsidR="005F0227" w:rsidRPr="000D76B5"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D76B5">
              <w:rPr>
                <w:rFonts w:asciiTheme="minorHAnsi" w:hAnsiTheme="minorHAnsi" w:cstheme="minorHAnsi"/>
                <w:color w:val="auto"/>
              </w:rPr>
              <w:t>2017</w:t>
            </w:r>
          </w:p>
        </w:tc>
        <w:tc>
          <w:tcPr>
            <w:tcW w:w="3118" w:type="dxa"/>
          </w:tcPr>
          <w:p w:rsidR="005F0227" w:rsidRPr="000D76B5" w:rsidRDefault="005F0227" w:rsidP="001C33D1">
            <w:pPr>
              <w:pStyle w:val="Textkrper"/>
              <w:spacing w:line="320" w:lineRule="atLeas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F0227" w:rsidRPr="004F4F00" w:rsidTr="001C33D1">
        <w:tc>
          <w:tcPr>
            <w:cnfStyle w:val="001000000000" w:firstRow="0" w:lastRow="0" w:firstColumn="1" w:lastColumn="0" w:oddVBand="0" w:evenVBand="0" w:oddHBand="0" w:evenHBand="0" w:firstRowFirstColumn="0" w:firstRowLastColumn="0" w:lastRowFirstColumn="0" w:lastRowLastColumn="0"/>
            <w:tcW w:w="3227" w:type="dxa"/>
          </w:tcPr>
          <w:p w:rsidR="005F0227" w:rsidRPr="004F4F00" w:rsidRDefault="005F0227" w:rsidP="001C33D1">
            <w:pPr>
              <w:pStyle w:val="Textkrper"/>
              <w:spacing w:line="320" w:lineRule="atLeast"/>
              <w:jc w:val="left"/>
              <w:rPr>
                <w:rFonts w:asciiTheme="minorHAnsi" w:hAnsiTheme="minorHAnsi" w:cstheme="minorHAnsi"/>
                <w:color w:val="auto"/>
              </w:rPr>
            </w:pPr>
            <w:r w:rsidRPr="000D76B5">
              <w:rPr>
                <w:rFonts w:asciiTheme="minorHAnsi" w:hAnsiTheme="minorHAnsi" w:cstheme="minorHAnsi"/>
                <w:b/>
                <w:color w:val="auto"/>
              </w:rPr>
              <w:t>Anlagenintensität</w:t>
            </w:r>
            <w:r w:rsidRPr="000D76B5">
              <w:rPr>
                <w:rFonts w:asciiTheme="minorHAnsi" w:hAnsiTheme="minorHAnsi" w:cstheme="minorHAnsi"/>
                <w:b/>
                <w:color w:val="auto"/>
              </w:rPr>
              <w:br/>
            </w:r>
            <w:r w:rsidRPr="004950F1">
              <w:rPr>
                <w:rFonts w:asciiTheme="minorHAnsi" w:hAnsiTheme="minorHAnsi" w:cstheme="minorHAnsi"/>
                <w:color w:val="auto"/>
              </w:rPr>
              <w:t>zeigt den Anteil des Anlagevermögens am Gesamt</w:t>
            </w:r>
            <w:r>
              <w:rPr>
                <w:rFonts w:asciiTheme="minorHAnsi" w:hAnsiTheme="minorHAnsi" w:cstheme="minorHAnsi"/>
                <w:color w:val="auto"/>
              </w:rPr>
              <w:softHyphen/>
              <w:t>-</w:t>
            </w:r>
            <w:r>
              <w:rPr>
                <w:rFonts w:asciiTheme="minorHAnsi" w:hAnsiTheme="minorHAnsi" w:cstheme="minorHAnsi"/>
                <w:color w:val="auto"/>
              </w:rPr>
              <w:br/>
            </w:r>
            <w:r w:rsidRPr="004950F1">
              <w:rPr>
                <w:rFonts w:asciiTheme="minorHAnsi" w:hAnsiTheme="minorHAnsi" w:cstheme="minorHAnsi"/>
                <w:color w:val="auto"/>
              </w:rPr>
              <w:t>vermögen</w:t>
            </w:r>
            <w:r>
              <w:rPr>
                <w:rFonts w:asciiTheme="minorHAnsi" w:hAnsiTheme="minorHAnsi" w:cstheme="minorHAnsi"/>
                <w:color w:val="auto"/>
              </w:rPr>
              <w:t>.</w:t>
            </w:r>
          </w:p>
        </w:tc>
        <w:tc>
          <w:tcPr>
            <w:tcW w:w="1134" w:type="dxa"/>
          </w:tcPr>
          <w:p w:rsidR="005F0227" w:rsidRPr="004F4F00"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96,5</w:t>
            </w:r>
            <w:r w:rsidRPr="004F4F00">
              <w:rPr>
                <w:rFonts w:asciiTheme="minorHAnsi" w:hAnsiTheme="minorHAnsi" w:cstheme="minorHAnsi"/>
                <w:color w:val="auto"/>
              </w:rPr>
              <w:t xml:space="preserve"> %</w:t>
            </w:r>
          </w:p>
        </w:tc>
        <w:tc>
          <w:tcPr>
            <w:tcW w:w="1134" w:type="dxa"/>
          </w:tcPr>
          <w:p w:rsidR="005F0227" w:rsidRPr="004F4F00"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Pr>
                <w:rFonts w:asciiTheme="minorHAnsi" w:hAnsiTheme="minorHAnsi" w:cstheme="minorHAnsi"/>
                <w:b w:val="0"/>
                <w:color w:val="auto"/>
              </w:rPr>
              <w:t>98,0</w:t>
            </w:r>
            <w:r w:rsidRPr="004F4F00">
              <w:rPr>
                <w:rFonts w:asciiTheme="minorHAnsi" w:hAnsiTheme="minorHAnsi" w:cstheme="minorHAnsi"/>
                <w:b w:val="0"/>
                <w:color w:val="auto"/>
              </w:rPr>
              <w:t xml:space="preserve"> %</w:t>
            </w:r>
          </w:p>
        </w:tc>
        <w:tc>
          <w:tcPr>
            <w:tcW w:w="3118" w:type="dxa"/>
          </w:tcPr>
          <w:p w:rsidR="005F0227" w:rsidRPr="004F4F00" w:rsidRDefault="005F0227" w:rsidP="001C33D1">
            <w:pPr>
              <w:spacing w:line="3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eastAsia="de-DE"/>
              </w:rPr>
            </w:pPr>
            <w:r>
              <w:rPr>
                <w:rFonts w:asciiTheme="minorHAnsi" w:hAnsiTheme="minorHAnsi" w:cstheme="minorHAnsi"/>
                <w:color w:val="auto"/>
                <w:lang w:eastAsia="de-DE"/>
              </w:rPr>
              <w:t xml:space="preserve">Vom Charakter her besitzt ein </w:t>
            </w:r>
            <w:proofErr w:type="spellStart"/>
            <w:r>
              <w:rPr>
                <w:rFonts w:asciiTheme="minorHAnsi" w:hAnsiTheme="minorHAnsi" w:cstheme="minorHAnsi"/>
                <w:color w:val="auto"/>
                <w:lang w:eastAsia="de-DE"/>
              </w:rPr>
              <w:t>Stadtentwässerungs</w:t>
            </w:r>
            <w:proofErr w:type="spellEnd"/>
            <w:r>
              <w:rPr>
                <w:rFonts w:asciiTheme="minorHAnsi" w:hAnsiTheme="minorHAnsi" w:cstheme="minorHAnsi"/>
                <w:color w:val="auto"/>
                <w:lang w:eastAsia="de-DE"/>
              </w:rPr>
              <w:softHyphen/>
              <w:t>-</w:t>
            </w:r>
            <w:r>
              <w:rPr>
                <w:rFonts w:asciiTheme="minorHAnsi" w:hAnsiTheme="minorHAnsi" w:cstheme="minorHAnsi"/>
                <w:color w:val="auto"/>
                <w:lang w:eastAsia="de-DE"/>
              </w:rPr>
              <w:br/>
              <w:t>betrieb eine hohe Anlage</w:t>
            </w:r>
            <w:r>
              <w:rPr>
                <w:rFonts w:asciiTheme="minorHAnsi" w:hAnsiTheme="minorHAnsi" w:cstheme="minorHAnsi"/>
                <w:color w:val="auto"/>
                <w:lang w:eastAsia="de-DE"/>
              </w:rPr>
              <w:softHyphen/>
              <w:t>-</w:t>
            </w:r>
            <w:r>
              <w:rPr>
                <w:rFonts w:asciiTheme="minorHAnsi" w:hAnsiTheme="minorHAnsi" w:cstheme="minorHAnsi"/>
                <w:color w:val="auto"/>
                <w:lang w:eastAsia="de-DE"/>
              </w:rPr>
              <w:br/>
            </w:r>
            <w:proofErr w:type="spellStart"/>
            <w:r>
              <w:rPr>
                <w:rFonts w:asciiTheme="minorHAnsi" w:hAnsiTheme="minorHAnsi" w:cstheme="minorHAnsi"/>
                <w:color w:val="auto"/>
                <w:lang w:eastAsia="de-DE"/>
              </w:rPr>
              <w:t>intensität</w:t>
            </w:r>
            <w:proofErr w:type="spellEnd"/>
            <w:r>
              <w:rPr>
                <w:rFonts w:asciiTheme="minorHAnsi" w:hAnsiTheme="minorHAnsi" w:cstheme="minorHAnsi"/>
                <w:color w:val="auto"/>
                <w:lang w:eastAsia="de-DE"/>
              </w:rPr>
              <w:t>.</w:t>
            </w:r>
          </w:p>
        </w:tc>
      </w:tr>
    </w:tbl>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spacing w:line="320" w:lineRule="atLeast"/>
        <w:rPr>
          <w:rFonts w:asciiTheme="minorHAnsi" w:hAnsiTheme="minorHAnsi" w:cstheme="minorHAnsi"/>
          <w:b w:val="0"/>
        </w:rPr>
      </w:pPr>
      <w:r w:rsidRPr="00041080">
        <w:rPr>
          <w:rFonts w:asciiTheme="minorHAnsi" w:hAnsiTheme="minorHAnsi" w:cstheme="minorHAnsi"/>
          <w:b w:val="0"/>
        </w:rPr>
        <w:t xml:space="preserve">In das Stuttgarter </w:t>
      </w:r>
      <w:r w:rsidRPr="00B341D7">
        <w:rPr>
          <w:rFonts w:asciiTheme="minorHAnsi" w:hAnsiTheme="minorHAnsi" w:cstheme="minorHAnsi"/>
          <w:b w:val="0"/>
          <w:u w:val="single"/>
        </w:rPr>
        <w:t>Kanalnetz</w:t>
      </w:r>
      <w:r>
        <w:rPr>
          <w:rFonts w:asciiTheme="minorHAnsi" w:hAnsiTheme="minorHAnsi" w:cstheme="minorHAnsi"/>
          <w:b w:val="0"/>
        </w:rPr>
        <w:t xml:space="preserve"> investierte die SES (ohne Anteil Dritter) 37,8</w:t>
      </w:r>
      <w:r w:rsidRPr="00041080">
        <w:rPr>
          <w:rFonts w:asciiTheme="minorHAnsi" w:hAnsiTheme="minorHAnsi" w:cstheme="minorHAnsi"/>
          <w:b w:val="0"/>
        </w:rPr>
        <w:t xml:space="preserve"> Mio. EUR </w:t>
      </w:r>
      <w:r>
        <w:rPr>
          <w:rFonts w:asciiTheme="minorHAnsi" w:hAnsiTheme="minorHAnsi" w:cstheme="minorHAnsi"/>
          <w:b w:val="0"/>
        </w:rPr>
        <w:br/>
      </w:r>
      <w:r w:rsidRPr="00041080">
        <w:rPr>
          <w:rFonts w:asciiTheme="minorHAnsi" w:hAnsiTheme="minorHAnsi" w:cstheme="minorHAnsi"/>
          <w:b w:val="0"/>
        </w:rPr>
        <w:t xml:space="preserve">(Vorjahr: </w:t>
      </w:r>
      <w:r>
        <w:rPr>
          <w:rFonts w:asciiTheme="minorHAnsi" w:hAnsiTheme="minorHAnsi" w:cstheme="minorHAnsi"/>
          <w:b w:val="0"/>
        </w:rPr>
        <w:t>29,2</w:t>
      </w:r>
      <w:r w:rsidRPr="00041080">
        <w:rPr>
          <w:rFonts w:asciiTheme="minorHAnsi" w:hAnsiTheme="minorHAnsi" w:cstheme="minorHAnsi"/>
          <w:b w:val="0"/>
        </w:rPr>
        <w:t xml:space="preserve"> Mio. EUR). Dabei wurden Sanie</w:t>
      </w:r>
      <w:r>
        <w:rPr>
          <w:rFonts w:asciiTheme="minorHAnsi" w:hAnsiTheme="minorHAnsi" w:cstheme="minorHAnsi"/>
          <w:b w:val="0"/>
        </w:rPr>
        <w:t xml:space="preserve">rungsprojekte von insgesamt </w:t>
      </w:r>
      <w:r>
        <w:rPr>
          <w:rFonts w:asciiTheme="minorHAnsi" w:hAnsiTheme="minorHAnsi" w:cstheme="minorHAnsi"/>
          <w:b w:val="0"/>
        </w:rPr>
        <w:br/>
        <w:t>28,6 Mio. </w:t>
      </w:r>
      <w:r w:rsidRPr="00041080">
        <w:rPr>
          <w:rFonts w:asciiTheme="minorHAnsi" w:hAnsiTheme="minorHAnsi" w:cstheme="minorHAnsi"/>
          <w:b w:val="0"/>
        </w:rPr>
        <w:t>EUR, Ersch</w:t>
      </w:r>
      <w:r>
        <w:rPr>
          <w:rFonts w:asciiTheme="minorHAnsi" w:hAnsiTheme="minorHAnsi" w:cstheme="minorHAnsi"/>
          <w:b w:val="0"/>
        </w:rPr>
        <w:t>ließungsprojekte in Höhe von 2,5</w:t>
      </w:r>
      <w:r w:rsidRPr="00041080">
        <w:rPr>
          <w:rFonts w:asciiTheme="minorHAnsi" w:hAnsiTheme="minorHAnsi" w:cstheme="minorHAnsi"/>
          <w:b w:val="0"/>
        </w:rPr>
        <w:t xml:space="preserve"> Mio. EUR und zur Verbesserung der Regenwasserbehandlung Maßnah</w:t>
      </w:r>
      <w:r>
        <w:rPr>
          <w:rFonts w:asciiTheme="minorHAnsi" w:hAnsiTheme="minorHAnsi" w:cstheme="minorHAnsi"/>
          <w:b w:val="0"/>
        </w:rPr>
        <w:t>men in Höhe von 6,7</w:t>
      </w:r>
      <w:r w:rsidRPr="00041080">
        <w:rPr>
          <w:rFonts w:asciiTheme="minorHAnsi" w:hAnsiTheme="minorHAnsi" w:cstheme="minorHAnsi"/>
          <w:b w:val="0"/>
        </w:rPr>
        <w:t xml:space="preserve"> Mio. EUR umgesetzt. Gleich</w:t>
      </w:r>
      <w:r>
        <w:rPr>
          <w:rFonts w:asciiTheme="minorHAnsi" w:hAnsiTheme="minorHAnsi" w:cstheme="minorHAnsi"/>
          <w:b w:val="0"/>
        </w:rPr>
        <w:t>zeitig wurden Instandhaltungsarbeiten in Höhe von 3,9</w:t>
      </w:r>
      <w:r w:rsidRPr="00041080">
        <w:rPr>
          <w:rFonts w:asciiTheme="minorHAnsi" w:hAnsiTheme="minorHAnsi" w:cstheme="minorHAnsi"/>
          <w:b w:val="0"/>
        </w:rPr>
        <w:t xml:space="preserve"> Mio. EUR ausgeführt (Vorjahr: </w:t>
      </w:r>
      <w:r>
        <w:rPr>
          <w:rFonts w:asciiTheme="minorHAnsi" w:hAnsiTheme="minorHAnsi" w:cstheme="minorHAnsi"/>
          <w:b w:val="0"/>
        </w:rPr>
        <w:t>3,6</w:t>
      </w:r>
      <w:r w:rsidRPr="00041080">
        <w:rPr>
          <w:rFonts w:asciiTheme="minorHAnsi" w:hAnsiTheme="minorHAnsi" w:cstheme="minorHAnsi"/>
          <w:b w:val="0"/>
        </w:rPr>
        <w:t xml:space="preserve"> Mio. </w:t>
      </w:r>
      <w:r w:rsidRPr="00613313">
        <w:rPr>
          <w:rFonts w:asciiTheme="minorHAnsi" w:hAnsiTheme="minorHAnsi" w:cstheme="minorHAnsi"/>
          <w:b w:val="0"/>
        </w:rPr>
        <w:t xml:space="preserve">EUR). </w:t>
      </w:r>
      <w:r>
        <w:rPr>
          <w:rFonts w:asciiTheme="minorHAnsi" w:hAnsiTheme="minorHAnsi" w:cstheme="minorHAnsi"/>
          <w:b w:val="0"/>
        </w:rPr>
        <w:t xml:space="preserve">2018 wurde das </w:t>
      </w:r>
      <w:r w:rsidRPr="00613313">
        <w:rPr>
          <w:rFonts w:asciiTheme="minorHAnsi" w:hAnsiTheme="minorHAnsi" w:cstheme="minorHAnsi"/>
          <w:b w:val="0"/>
        </w:rPr>
        <w:t>Kanalnetz</w:t>
      </w:r>
      <w:r>
        <w:rPr>
          <w:rFonts w:asciiTheme="minorHAnsi" w:hAnsiTheme="minorHAnsi" w:cstheme="minorHAnsi"/>
          <w:b w:val="0"/>
        </w:rPr>
        <w:t xml:space="preserve"> insgesamt auf einer Länge von rund </w:t>
      </w:r>
      <w:r>
        <w:rPr>
          <w:rFonts w:asciiTheme="minorHAnsi" w:hAnsiTheme="minorHAnsi" w:cstheme="minorHAnsi"/>
          <w:b w:val="0"/>
        </w:rPr>
        <w:br/>
        <w:t>6 Kilometern saniert.</w:t>
      </w:r>
    </w:p>
    <w:p w:rsidR="005F0227" w:rsidRPr="00041080" w:rsidRDefault="005F0227" w:rsidP="005F0227">
      <w:pPr>
        <w:pStyle w:val="Textkrper"/>
        <w:spacing w:line="320" w:lineRule="atLeast"/>
        <w:rPr>
          <w:rFonts w:asciiTheme="minorHAnsi" w:hAnsiTheme="minorHAnsi" w:cstheme="minorHAnsi"/>
          <w:b w:val="0"/>
        </w:rPr>
      </w:pPr>
    </w:p>
    <w:p w:rsidR="005F0227" w:rsidRDefault="005F0227" w:rsidP="005F0227">
      <w:pPr>
        <w:rPr>
          <w:rFonts w:asciiTheme="minorHAnsi" w:hAnsiTheme="minorHAnsi" w:cstheme="minorHAnsi"/>
          <w:bCs/>
        </w:rPr>
      </w:pPr>
      <w:r>
        <w:rPr>
          <w:rFonts w:asciiTheme="minorHAnsi" w:hAnsiTheme="minorHAnsi" w:cstheme="minorHAnsi"/>
          <w:b/>
        </w:rPr>
        <w:br w:type="page"/>
      </w:r>
    </w:p>
    <w:p w:rsidR="005F0227" w:rsidRDefault="005F0227" w:rsidP="005F0227">
      <w:pPr>
        <w:pStyle w:val="Textkrper"/>
        <w:spacing w:line="320" w:lineRule="atLeast"/>
        <w:rPr>
          <w:rFonts w:asciiTheme="minorHAnsi" w:hAnsiTheme="minorHAnsi" w:cstheme="minorHAnsi"/>
          <w:b w:val="0"/>
        </w:rPr>
      </w:pPr>
      <w:r w:rsidRPr="00940F6F">
        <w:rPr>
          <w:rFonts w:asciiTheme="minorHAnsi" w:hAnsiTheme="minorHAnsi" w:cstheme="minorHAnsi"/>
          <w:b w:val="0"/>
        </w:rPr>
        <w:lastRenderedPageBreak/>
        <w:t xml:space="preserve">Der Kanalbetrieb untersuchte im Berichtsjahr im Rahmen der </w:t>
      </w:r>
      <w:r>
        <w:rPr>
          <w:rFonts w:asciiTheme="minorHAnsi" w:hAnsiTheme="minorHAnsi" w:cstheme="minorHAnsi"/>
          <w:b w:val="0"/>
        </w:rPr>
        <w:t xml:space="preserve">Eigenkontrollverordnung </w:t>
      </w:r>
      <w:r w:rsidRPr="003750F8">
        <w:rPr>
          <w:rFonts w:asciiTheme="minorHAnsi" w:hAnsiTheme="minorHAnsi" w:cstheme="minorHAnsi"/>
          <w:b w:val="0"/>
        </w:rPr>
        <w:t>rund 106 Kilometer Kanäle (Vorjahr: 221 km) und 1.960 Anschlusskanäle (Vorjahr: 2.228). Durch die Mitarb</w:t>
      </w:r>
      <w:r>
        <w:rPr>
          <w:rFonts w:asciiTheme="minorHAnsi" w:hAnsiTheme="minorHAnsi" w:cstheme="minorHAnsi"/>
          <w:b w:val="0"/>
        </w:rPr>
        <w:t>eiter wurden 320 Kilometer Kanäle (Vorjahr: 350</w:t>
      </w:r>
      <w:r w:rsidRPr="003750F8">
        <w:rPr>
          <w:rFonts w:asciiTheme="minorHAnsi" w:hAnsiTheme="minorHAnsi" w:cstheme="minorHAnsi"/>
          <w:b w:val="0"/>
        </w:rPr>
        <w:t xml:space="preserve"> km) gereinigt, </w:t>
      </w:r>
      <w:r>
        <w:rPr>
          <w:rFonts w:asciiTheme="minorHAnsi" w:hAnsiTheme="minorHAnsi" w:cstheme="minorHAnsi"/>
          <w:b w:val="0"/>
        </w:rPr>
        <w:t>2.280</w:t>
      </w:r>
      <w:r w:rsidRPr="003750F8">
        <w:rPr>
          <w:rFonts w:asciiTheme="minorHAnsi" w:hAnsiTheme="minorHAnsi" w:cstheme="minorHAnsi"/>
          <w:b w:val="0"/>
        </w:rPr>
        <w:t xml:space="preserve"> Inspektionsgänge (Vorjahr:</w:t>
      </w:r>
      <w:r>
        <w:rPr>
          <w:rFonts w:asciiTheme="minorHAnsi" w:hAnsiTheme="minorHAnsi" w:cstheme="minorHAnsi"/>
          <w:b w:val="0"/>
        </w:rPr>
        <w:t xml:space="preserve"> 2.420) absolviert und 1.700</w:t>
      </w:r>
      <w:r w:rsidRPr="003750F8">
        <w:rPr>
          <w:rFonts w:asciiTheme="minorHAnsi" w:hAnsiTheme="minorHAnsi" w:cstheme="minorHAnsi"/>
          <w:b w:val="0"/>
        </w:rPr>
        <w:t xml:space="preserve"> Störungen (Vorjahr:</w:t>
      </w:r>
      <w:r>
        <w:rPr>
          <w:rFonts w:asciiTheme="minorHAnsi" w:hAnsiTheme="minorHAnsi" w:cstheme="minorHAnsi"/>
          <w:b w:val="0"/>
        </w:rPr>
        <w:t xml:space="preserve"> 1.440</w:t>
      </w:r>
      <w:r w:rsidRPr="003750F8">
        <w:rPr>
          <w:rFonts w:asciiTheme="minorHAnsi" w:hAnsiTheme="minorHAnsi" w:cstheme="minorHAnsi"/>
          <w:b w:val="0"/>
        </w:rPr>
        <w:t>) im Netz beseitigt.</w:t>
      </w:r>
    </w:p>
    <w:p w:rsidR="005F0227" w:rsidRPr="00017B13" w:rsidRDefault="005F0227" w:rsidP="005F0227">
      <w:pPr>
        <w:pStyle w:val="Textkrper"/>
        <w:spacing w:line="320" w:lineRule="atLeast"/>
        <w:rPr>
          <w:rFonts w:asciiTheme="minorHAnsi" w:hAnsiTheme="minorHAnsi" w:cstheme="minorHAnsi"/>
          <w:b w:val="0"/>
          <w:highlight w:val="yellow"/>
        </w:rPr>
      </w:pPr>
    </w:p>
    <w:p w:rsidR="005F0227" w:rsidRPr="00017B13" w:rsidRDefault="005F0227" w:rsidP="005F0227">
      <w:pPr>
        <w:pStyle w:val="Textkrper"/>
        <w:spacing w:line="320" w:lineRule="atLeast"/>
        <w:rPr>
          <w:rFonts w:asciiTheme="minorHAnsi" w:hAnsiTheme="minorHAnsi" w:cstheme="minorHAnsi"/>
          <w:b w:val="0"/>
          <w:highlight w:val="yellow"/>
        </w:rPr>
      </w:pPr>
      <w:r w:rsidRPr="00265282">
        <w:rPr>
          <w:rFonts w:asciiTheme="minorHAnsi" w:hAnsiTheme="minorHAnsi" w:cstheme="minorHAnsi"/>
          <w:b w:val="0"/>
        </w:rPr>
        <w:t>In den vier Klärwerken wurden Invest</w:t>
      </w:r>
      <w:r>
        <w:rPr>
          <w:rFonts w:asciiTheme="minorHAnsi" w:hAnsiTheme="minorHAnsi" w:cstheme="minorHAnsi"/>
          <w:b w:val="0"/>
        </w:rPr>
        <w:t>itionsmaßnahmen in Höhe von 21,1</w:t>
      </w:r>
      <w:r w:rsidRPr="00265282">
        <w:rPr>
          <w:rFonts w:asciiTheme="minorHAnsi" w:hAnsiTheme="minorHAnsi" w:cstheme="minorHAnsi"/>
          <w:b w:val="0"/>
        </w:rPr>
        <w:t xml:space="preserve"> Mio. EUR </w:t>
      </w:r>
      <w:r>
        <w:rPr>
          <w:rFonts w:asciiTheme="minorHAnsi" w:hAnsiTheme="minorHAnsi" w:cstheme="minorHAnsi"/>
          <w:b w:val="0"/>
        </w:rPr>
        <w:br/>
      </w:r>
      <w:r w:rsidRPr="00265282">
        <w:rPr>
          <w:rFonts w:asciiTheme="minorHAnsi" w:hAnsiTheme="minorHAnsi" w:cstheme="minorHAnsi"/>
          <w:b w:val="0"/>
        </w:rPr>
        <w:t>(Vorjahr:</w:t>
      </w:r>
      <w:r>
        <w:rPr>
          <w:rFonts w:asciiTheme="minorHAnsi" w:hAnsiTheme="minorHAnsi" w:cstheme="minorHAnsi"/>
          <w:b w:val="0"/>
        </w:rPr>
        <w:t xml:space="preserve"> 15,8</w:t>
      </w:r>
      <w:r w:rsidRPr="00265282">
        <w:rPr>
          <w:rFonts w:asciiTheme="minorHAnsi" w:hAnsiTheme="minorHAnsi" w:cstheme="minorHAnsi"/>
          <w:b w:val="0"/>
        </w:rPr>
        <w:t xml:space="preserve"> Mio. EUR) </w:t>
      </w:r>
      <w:r>
        <w:rPr>
          <w:rFonts w:asciiTheme="minorHAnsi" w:hAnsiTheme="minorHAnsi" w:cstheme="minorHAnsi"/>
          <w:b w:val="0"/>
        </w:rPr>
        <w:t>durch die SES finanziert (ohne Anteil Dritter)</w:t>
      </w:r>
      <w:r w:rsidRPr="00265282">
        <w:rPr>
          <w:rFonts w:asciiTheme="minorHAnsi" w:hAnsiTheme="minorHAnsi" w:cstheme="minorHAnsi"/>
          <w:b w:val="0"/>
        </w:rPr>
        <w:t xml:space="preserve">. Im Wesentlichen wurde in Projekte zur Verbesserung der Reinigungsleistung, zur Ertüchtigung bzw. </w:t>
      </w:r>
      <w:r>
        <w:rPr>
          <w:rFonts w:asciiTheme="minorHAnsi" w:hAnsiTheme="minorHAnsi" w:cstheme="minorHAnsi"/>
          <w:b w:val="0"/>
        </w:rPr>
        <w:br/>
      </w:r>
      <w:r w:rsidRPr="00265282">
        <w:rPr>
          <w:rFonts w:asciiTheme="minorHAnsi" w:hAnsiTheme="minorHAnsi" w:cstheme="minorHAnsi"/>
          <w:b w:val="0"/>
        </w:rPr>
        <w:t xml:space="preserve">Erneuerung von Anlagenteilen und zur Steigerung der Energieeffizienz investiert. Im Hauptklärwerk Mühlhausen </w:t>
      </w:r>
      <w:r>
        <w:rPr>
          <w:rFonts w:asciiTheme="minorHAnsi" w:hAnsiTheme="minorHAnsi" w:cstheme="minorHAnsi"/>
          <w:b w:val="0"/>
        </w:rPr>
        <w:t>wurden 13,9</w:t>
      </w:r>
      <w:r w:rsidRPr="00265282">
        <w:rPr>
          <w:rFonts w:asciiTheme="minorHAnsi" w:hAnsiTheme="minorHAnsi" w:cstheme="minorHAnsi"/>
          <w:b w:val="0"/>
        </w:rPr>
        <w:t xml:space="preserve"> Mio. EUR</w:t>
      </w:r>
      <w:r>
        <w:rPr>
          <w:rFonts w:asciiTheme="minorHAnsi" w:hAnsiTheme="minorHAnsi" w:cstheme="minorHAnsi"/>
          <w:b w:val="0"/>
        </w:rPr>
        <w:t xml:space="preserve">, im Klärwerk Möhringen </w:t>
      </w:r>
      <w:r>
        <w:rPr>
          <w:rFonts w:asciiTheme="minorHAnsi" w:hAnsiTheme="minorHAnsi" w:cstheme="minorHAnsi"/>
          <w:b w:val="0"/>
        </w:rPr>
        <w:br/>
        <w:t>1,7</w:t>
      </w:r>
      <w:r w:rsidRPr="00265282">
        <w:rPr>
          <w:rFonts w:asciiTheme="minorHAnsi" w:hAnsiTheme="minorHAnsi" w:cstheme="minorHAnsi"/>
          <w:b w:val="0"/>
        </w:rPr>
        <w:t xml:space="preserve"> Mio. EUR, im Klärwerk </w:t>
      </w:r>
      <w:proofErr w:type="spellStart"/>
      <w:r w:rsidRPr="00265282">
        <w:rPr>
          <w:rFonts w:asciiTheme="minorHAnsi" w:hAnsiTheme="minorHAnsi" w:cstheme="minorHAnsi"/>
          <w:b w:val="0"/>
        </w:rPr>
        <w:t>Plieningen</w:t>
      </w:r>
      <w:proofErr w:type="spellEnd"/>
      <w:r>
        <w:rPr>
          <w:rFonts w:asciiTheme="minorHAnsi" w:hAnsiTheme="minorHAnsi" w:cstheme="minorHAnsi"/>
          <w:b w:val="0"/>
        </w:rPr>
        <w:t xml:space="preserve"> 2,2 </w:t>
      </w:r>
      <w:r w:rsidRPr="00265282">
        <w:rPr>
          <w:rFonts w:asciiTheme="minorHAnsi" w:hAnsiTheme="minorHAnsi" w:cstheme="minorHAnsi"/>
          <w:b w:val="0"/>
        </w:rPr>
        <w:t xml:space="preserve">Mio. EUR und </w:t>
      </w:r>
      <w:r>
        <w:rPr>
          <w:rFonts w:asciiTheme="minorHAnsi" w:hAnsiTheme="minorHAnsi" w:cstheme="minorHAnsi"/>
          <w:b w:val="0"/>
        </w:rPr>
        <w:t>im Gruppenklärwerk Ditzingen 3,3</w:t>
      </w:r>
      <w:r w:rsidRPr="00265282">
        <w:rPr>
          <w:rFonts w:asciiTheme="minorHAnsi" w:hAnsiTheme="minorHAnsi" w:cstheme="minorHAnsi"/>
          <w:b w:val="0"/>
        </w:rPr>
        <w:t xml:space="preserve"> Mio. EUR investiert. Gleichzeitig wurden Instand</w:t>
      </w:r>
      <w:r>
        <w:rPr>
          <w:rFonts w:asciiTheme="minorHAnsi" w:hAnsiTheme="minorHAnsi" w:cstheme="minorHAnsi"/>
          <w:b w:val="0"/>
        </w:rPr>
        <w:t>haltungsarbeiten in Höhe von 5,3 </w:t>
      </w:r>
      <w:r w:rsidRPr="00265282">
        <w:rPr>
          <w:rFonts w:asciiTheme="minorHAnsi" w:hAnsiTheme="minorHAnsi" w:cstheme="minorHAnsi"/>
          <w:b w:val="0"/>
        </w:rPr>
        <w:t>Mio. EUR (Vorjahr:</w:t>
      </w:r>
      <w:r>
        <w:rPr>
          <w:rFonts w:asciiTheme="minorHAnsi" w:hAnsiTheme="minorHAnsi" w:cstheme="minorHAnsi"/>
          <w:b w:val="0"/>
        </w:rPr>
        <w:t xml:space="preserve"> 4,7</w:t>
      </w:r>
      <w:r w:rsidRPr="00265282">
        <w:rPr>
          <w:rFonts w:asciiTheme="minorHAnsi" w:hAnsiTheme="minorHAnsi" w:cstheme="minorHAnsi"/>
          <w:b w:val="0"/>
        </w:rPr>
        <w:t xml:space="preserve"> Mio. EUR) durchgeführt.</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spacing w:line="320" w:lineRule="atLeast"/>
        <w:rPr>
          <w:rFonts w:asciiTheme="minorHAnsi" w:hAnsiTheme="minorHAnsi" w:cstheme="minorHAnsi"/>
          <w:b w:val="0"/>
        </w:rPr>
      </w:pPr>
      <w:r>
        <w:rPr>
          <w:rFonts w:asciiTheme="minorHAnsi" w:hAnsiTheme="minorHAnsi" w:cstheme="minorHAnsi"/>
          <w:b w:val="0"/>
        </w:rPr>
        <w:t xml:space="preserve">Die im Wirtschaftsplan ursprünglich vorgesehenen Investitionen von 50,7 Mio. EUR </w:t>
      </w:r>
      <w:r>
        <w:rPr>
          <w:rFonts w:asciiTheme="minorHAnsi" w:hAnsiTheme="minorHAnsi" w:cstheme="minorHAnsi"/>
          <w:b w:val="0"/>
        </w:rPr>
        <w:br/>
        <w:t xml:space="preserve">wurden deutlich überschritten. Ursächlich hierfür waren Abweichungen im </w:t>
      </w:r>
      <w:proofErr w:type="spellStart"/>
      <w:r>
        <w:rPr>
          <w:rFonts w:asciiTheme="minorHAnsi" w:hAnsiTheme="minorHAnsi" w:cstheme="minorHAnsi"/>
          <w:b w:val="0"/>
        </w:rPr>
        <w:t>Ent</w:t>
      </w:r>
      <w:proofErr w:type="spellEnd"/>
      <w:r>
        <w:rPr>
          <w:rFonts w:asciiTheme="minorHAnsi" w:hAnsiTheme="minorHAnsi" w:cstheme="minorHAnsi"/>
          <w:b w:val="0"/>
        </w:rPr>
        <w:softHyphen/>
        <w:t>-</w:t>
      </w:r>
      <w:r>
        <w:rPr>
          <w:rFonts w:asciiTheme="minorHAnsi" w:hAnsiTheme="minorHAnsi" w:cstheme="minorHAnsi"/>
          <w:b w:val="0"/>
        </w:rPr>
        <w:br/>
      </w:r>
      <w:proofErr w:type="spellStart"/>
      <w:r>
        <w:rPr>
          <w:rFonts w:asciiTheme="minorHAnsi" w:hAnsiTheme="minorHAnsi" w:cstheme="minorHAnsi"/>
          <w:b w:val="0"/>
        </w:rPr>
        <w:t>wässerungsbereich</w:t>
      </w:r>
      <w:proofErr w:type="spellEnd"/>
      <w:r>
        <w:rPr>
          <w:rFonts w:asciiTheme="minorHAnsi" w:hAnsiTheme="minorHAnsi" w:cstheme="minorHAnsi"/>
          <w:b w:val="0"/>
        </w:rPr>
        <w:t xml:space="preserve"> durch unterschiedliche Einflussgrößen wie:</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numPr>
          <w:ilvl w:val="0"/>
          <w:numId w:val="29"/>
        </w:numPr>
        <w:spacing w:line="320" w:lineRule="atLeast"/>
        <w:ind w:left="567" w:hanging="567"/>
        <w:rPr>
          <w:rFonts w:asciiTheme="minorHAnsi" w:hAnsiTheme="minorHAnsi" w:cstheme="minorHAnsi"/>
          <w:b w:val="0"/>
        </w:rPr>
      </w:pPr>
      <w:r>
        <w:rPr>
          <w:rFonts w:asciiTheme="minorHAnsi" w:hAnsiTheme="minorHAnsi" w:cstheme="minorHAnsi"/>
          <w:b w:val="0"/>
        </w:rPr>
        <w:t xml:space="preserve">Maßnahmen aus dem Wirtschaftsplan </w:t>
      </w:r>
      <w:r w:rsidRPr="00FD5B34">
        <w:rPr>
          <w:rFonts w:asciiTheme="minorHAnsi" w:hAnsiTheme="minorHAnsi" w:cstheme="minorHAnsi"/>
          <w:b w:val="0"/>
        </w:rPr>
        <w:t>2016/2017,</w:t>
      </w:r>
      <w:r>
        <w:rPr>
          <w:rFonts w:asciiTheme="minorHAnsi" w:hAnsiTheme="minorHAnsi" w:cstheme="minorHAnsi"/>
          <w:b w:val="0"/>
          <w:sz w:val="20"/>
          <w:szCs w:val="20"/>
        </w:rPr>
        <w:t xml:space="preserve"> </w:t>
      </w:r>
      <w:r w:rsidRPr="00081EFE">
        <w:rPr>
          <w:rFonts w:asciiTheme="minorHAnsi" w:hAnsiTheme="minorHAnsi" w:cstheme="minorHAnsi"/>
          <w:b w:val="0"/>
        </w:rPr>
        <w:t xml:space="preserve">die sich noch auf den Wirtschaftsplan 2018 </w:t>
      </w:r>
      <w:r>
        <w:rPr>
          <w:rFonts w:asciiTheme="minorHAnsi" w:hAnsiTheme="minorHAnsi" w:cstheme="minorHAnsi"/>
          <w:b w:val="0"/>
        </w:rPr>
        <w:t>ausgewirkt haben,</w:t>
      </w:r>
    </w:p>
    <w:p w:rsidR="005F0227" w:rsidRDefault="005F0227" w:rsidP="005F0227">
      <w:pPr>
        <w:pStyle w:val="Textkrper"/>
        <w:numPr>
          <w:ilvl w:val="0"/>
          <w:numId w:val="29"/>
        </w:numPr>
        <w:spacing w:line="320" w:lineRule="atLeast"/>
        <w:ind w:left="567" w:hanging="567"/>
        <w:rPr>
          <w:rFonts w:asciiTheme="minorHAnsi" w:hAnsiTheme="minorHAnsi" w:cstheme="minorHAnsi"/>
          <w:b w:val="0"/>
        </w:rPr>
      </w:pPr>
      <w:r>
        <w:rPr>
          <w:rFonts w:asciiTheme="minorHAnsi" w:hAnsiTheme="minorHAnsi" w:cstheme="minorHAnsi"/>
          <w:b w:val="0"/>
        </w:rPr>
        <w:t>ungeplante zusätzliche Erschließungsmaßnahmen,</w:t>
      </w:r>
    </w:p>
    <w:p w:rsidR="005F0227" w:rsidRDefault="005F0227" w:rsidP="005F0227">
      <w:pPr>
        <w:pStyle w:val="Textkrper"/>
        <w:numPr>
          <w:ilvl w:val="0"/>
          <w:numId w:val="29"/>
        </w:numPr>
        <w:spacing w:line="320" w:lineRule="atLeast"/>
        <w:ind w:left="567" w:hanging="567"/>
        <w:rPr>
          <w:rFonts w:asciiTheme="minorHAnsi" w:hAnsiTheme="minorHAnsi" w:cstheme="minorHAnsi"/>
          <w:b w:val="0"/>
        </w:rPr>
      </w:pPr>
      <w:r>
        <w:rPr>
          <w:rFonts w:asciiTheme="minorHAnsi" w:hAnsiTheme="minorHAnsi" w:cstheme="minorHAnsi"/>
          <w:b w:val="0"/>
        </w:rPr>
        <w:t>drastische Baupreiserhöhungen,</w:t>
      </w:r>
    </w:p>
    <w:p w:rsidR="005F0227" w:rsidRDefault="005F0227" w:rsidP="005F0227">
      <w:pPr>
        <w:pStyle w:val="Textkrper"/>
        <w:numPr>
          <w:ilvl w:val="0"/>
          <w:numId w:val="29"/>
        </w:numPr>
        <w:spacing w:line="320" w:lineRule="atLeast"/>
        <w:ind w:left="567" w:hanging="567"/>
        <w:rPr>
          <w:rFonts w:asciiTheme="minorHAnsi" w:hAnsiTheme="minorHAnsi" w:cstheme="minorHAnsi"/>
          <w:b w:val="0"/>
        </w:rPr>
      </w:pPr>
      <w:r>
        <w:rPr>
          <w:rFonts w:asciiTheme="minorHAnsi" w:hAnsiTheme="minorHAnsi" w:cstheme="minorHAnsi"/>
          <w:b w:val="0"/>
        </w:rPr>
        <w:t xml:space="preserve">und vorgezogene Maßnahmen, die aus betrieblichen Gründen nicht später </w:t>
      </w:r>
      <w:r>
        <w:rPr>
          <w:rFonts w:asciiTheme="minorHAnsi" w:hAnsiTheme="minorHAnsi" w:cstheme="minorHAnsi"/>
          <w:b w:val="0"/>
        </w:rPr>
        <w:br/>
        <w:t>realisiert werden konnten.</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spacing w:line="320" w:lineRule="atLeast"/>
        <w:rPr>
          <w:rFonts w:asciiTheme="minorHAnsi" w:hAnsiTheme="minorHAnsi" w:cstheme="minorHAnsi"/>
          <w:b w:val="0"/>
        </w:rPr>
      </w:pPr>
      <w:r w:rsidRPr="00CE6C7A">
        <w:rPr>
          <w:rFonts w:asciiTheme="minorHAnsi" w:hAnsiTheme="minorHAnsi" w:cstheme="minorHAnsi"/>
          <w:b w:val="0"/>
        </w:rPr>
        <w:t>Insgesamt lag der Finanzierungsbedarf in 2018 um 30,7 % über dem ursprünglichen Planansatz (</w:t>
      </w:r>
      <w:proofErr w:type="spellStart"/>
      <w:r w:rsidRPr="00CE6C7A">
        <w:rPr>
          <w:rFonts w:asciiTheme="minorHAnsi" w:hAnsiTheme="minorHAnsi" w:cstheme="minorHAnsi"/>
          <w:b w:val="0"/>
        </w:rPr>
        <w:t>GRDrs</w:t>
      </w:r>
      <w:proofErr w:type="spellEnd"/>
      <w:r w:rsidRPr="00CE6C7A">
        <w:rPr>
          <w:rFonts w:asciiTheme="minorHAnsi" w:hAnsiTheme="minorHAnsi" w:cstheme="minorHAnsi"/>
          <w:b w:val="0"/>
        </w:rPr>
        <w:t xml:space="preserve"> 883/2017). </w:t>
      </w:r>
      <w:r>
        <w:rPr>
          <w:rFonts w:asciiTheme="minorHAnsi" w:hAnsiTheme="minorHAnsi" w:cstheme="minorHAnsi"/>
          <w:b w:val="0"/>
        </w:rPr>
        <w:t>Zur Finanzierung der Überschreitungen wurde in 2018 ein Nachtrag in Höhe von 5,1 Mio. EUR beschlossen (</w:t>
      </w:r>
      <w:proofErr w:type="spellStart"/>
      <w:r>
        <w:rPr>
          <w:rFonts w:asciiTheme="minorHAnsi" w:hAnsiTheme="minorHAnsi" w:cstheme="minorHAnsi"/>
          <w:b w:val="0"/>
        </w:rPr>
        <w:t>GRDrs</w:t>
      </w:r>
      <w:proofErr w:type="spellEnd"/>
      <w:r>
        <w:rPr>
          <w:rFonts w:asciiTheme="minorHAnsi" w:hAnsiTheme="minorHAnsi" w:cstheme="minorHAnsi"/>
          <w:b w:val="0"/>
        </w:rPr>
        <w:t xml:space="preserve"> 727/2018). </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spacing w:line="320" w:lineRule="atLeast"/>
        <w:rPr>
          <w:rFonts w:asciiTheme="minorHAnsi" w:hAnsiTheme="minorHAnsi" w:cstheme="minorHAnsi"/>
          <w:b w:val="0"/>
        </w:rPr>
      </w:pPr>
      <w:r>
        <w:rPr>
          <w:rFonts w:asciiTheme="minorHAnsi" w:hAnsiTheme="minorHAnsi" w:cstheme="minorHAnsi"/>
          <w:b w:val="0"/>
        </w:rPr>
        <w:t>Somit</w:t>
      </w:r>
      <w:r w:rsidRPr="00CE6C7A">
        <w:rPr>
          <w:rFonts w:asciiTheme="minorHAnsi" w:hAnsiTheme="minorHAnsi" w:cstheme="minorHAnsi"/>
          <w:b w:val="0"/>
        </w:rPr>
        <w:t xml:space="preserve"> lagen die Finanzierungsmittel </w:t>
      </w:r>
      <w:r>
        <w:rPr>
          <w:rFonts w:asciiTheme="minorHAnsi" w:hAnsiTheme="minorHAnsi" w:cstheme="minorHAnsi"/>
          <w:b w:val="0"/>
        </w:rPr>
        <w:t xml:space="preserve">in 2018, auch durch positive Veränderungen der anderen Einnahmenpositionen, </w:t>
      </w:r>
      <w:r w:rsidRPr="00CE6C7A">
        <w:rPr>
          <w:rFonts w:asciiTheme="minorHAnsi" w:hAnsiTheme="minorHAnsi" w:cstheme="minorHAnsi"/>
          <w:b w:val="0"/>
        </w:rPr>
        <w:t xml:space="preserve">um 28,5 % über den </w:t>
      </w:r>
      <w:r>
        <w:rPr>
          <w:rFonts w:asciiTheme="minorHAnsi" w:hAnsiTheme="minorHAnsi" w:cstheme="minorHAnsi"/>
          <w:b w:val="0"/>
        </w:rPr>
        <w:t xml:space="preserve">ursprünglichen </w:t>
      </w:r>
      <w:r w:rsidRPr="00CE6C7A">
        <w:rPr>
          <w:rFonts w:asciiTheme="minorHAnsi" w:hAnsiTheme="minorHAnsi" w:cstheme="minorHAnsi"/>
          <w:b w:val="0"/>
        </w:rPr>
        <w:t>Plan</w:t>
      </w:r>
      <w:r>
        <w:rPr>
          <w:rFonts w:asciiTheme="minorHAnsi" w:hAnsiTheme="minorHAnsi" w:cstheme="minorHAnsi"/>
          <w:b w:val="0"/>
        </w:rPr>
        <w:t>ansatz</w:t>
      </w:r>
      <w:r w:rsidRPr="00CE6C7A">
        <w:rPr>
          <w:rFonts w:asciiTheme="minorHAnsi" w:hAnsiTheme="minorHAnsi" w:cstheme="minorHAnsi"/>
          <w:b w:val="0"/>
        </w:rPr>
        <w:t xml:space="preserve">. </w:t>
      </w:r>
    </w:p>
    <w:p w:rsidR="005F0227" w:rsidRDefault="005F0227" w:rsidP="005F0227">
      <w:pPr>
        <w:pStyle w:val="Textkrper"/>
        <w:spacing w:line="320" w:lineRule="atLeast"/>
        <w:rPr>
          <w:rFonts w:asciiTheme="minorHAnsi" w:hAnsiTheme="minorHAnsi" w:cstheme="minorHAnsi"/>
          <w:b w:val="0"/>
        </w:rPr>
      </w:pPr>
    </w:p>
    <w:p w:rsidR="005F0227" w:rsidRDefault="005F0227" w:rsidP="005F0227">
      <w:pPr>
        <w:pStyle w:val="Textkrper"/>
        <w:spacing w:line="320" w:lineRule="atLeast"/>
        <w:rPr>
          <w:rFonts w:asciiTheme="minorHAnsi" w:hAnsiTheme="minorHAnsi" w:cstheme="minorHAnsi"/>
          <w:b w:val="0"/>
        </w:rPr>
      </w:pPr>
      <w:r w:rsidRPr="00CE6C7A">
        <w:rPr>
          <w:rFonts w:asciiTheme="minorHAnsi" w:hAnsiTheme="minorHAnsi" w:cstheme="minorHAnsi"/>
          <w:b w:val="0"/>
        </w:rPr>
        <w:t xml:space="preserve">Im Ergebnis weist die Vermögensplanabrechnung einen </w:t>
      </w:r>
      <w:r>
        <w:rPr>
          <w:rFonts w:asciiTheme="minorHAnsi" w:hAnsiTheme="minorHAnsi" w:cstheme="minorHAnsi"/>
          <w:b w:val="0"/>
        </w:rPr>
        <w:t xml:space="preserve">Finanzierungsfehlbetrag für 2018 in Höhe von 1,7 </w:t>
      </w:r>
      <w:r w:rsidRPr="00CE6C7A">
        <w:rPr>
          <w:rFonts w:asciiTheme="minorHAnsi" w:hAnsiTheme="minorHAnsi" w:cstheme="minorHAnsi"/>
          <w:b w:val="0"/>
        </w:rPr>
        <w:t>Mio. EUR aus.</w:t>
      </w:r>
      <w:r>
        <w:rPr>
          <w:rFonts w:asciiTheme="minorHAnsi" w:hAnsiTheme="minorHAnsi" w:cstheme="minorHAnsi"/>
          <w:b w:val="0"/>
        </w:rPr>
        <w:t xml:space="preserve"> Dieser ist im Jahr 2019 auszugleichen.</w:t>
      </w: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rPr>
          <w:rFonts w:asciiTheme="minorHAnsi" w:hAnsiTheme="minorHAnsi" w:cstheme="minorHAnsi"/>
          <w:b/>
        </w:rPr>
      </w:pPr>
      <w:r>
        <w:rPr>
          <w:rFonts w:asciiTheme="minorHAnsi" w:hAnsiTheme="minorHAnsi" w:cstheme="minorHAnsi"/>
          <w:b/>
        </w:rPr>
        <w:br w:type="page"/>
      </w:r>
    </w:p>
    <w:p w:rsidR="005F0227" w:rsidRPr="00FD3976" w:rsidRDefault="005F0227" w:rsidP="005F0227">
      <w:pPr>
        <w:shd w:val="clear" w:color="auto" w:fill="FFFFFF" w:themeFill="background1"/>
        <w:spacing w:line="320" w:lineRule="atLeast"/>
        <w:jc w:val="both"/>
        <w:rPr>
          <w:rFonts w:asciiTheme="minorHAnsi" w:hAnsiTheme="minorHAnsi" w:cstheme="minorHAnsi"/>
          <w:b/>
        </w:rPr>
      </w:pPr>
      <w:r w:rsidRPr="00FD3976">
        <w:rPr>
          <w:rFonts w:asciiTheme="minorHAnsi" w:hAnsiTheme="minorHAnsi" w:cstheme="minorHAnsi"/>
          <w:b/>
        </w:rPr>
        <w:lastRenderedPageBreak/>
        <w:t xml:space="preserve">Liquidität </w:t>
      </w:r>
    </w:p>
    <w:p w:rsidR="005F0227" w:rsidRPr="00061D8B" w:rsidRDefault="005F0227" w:rsidP="005F0227">
      <w:pPr>
        <w:shd w:val="clear" w:color="auto" w:fill="FFFFFF" w:themeFill="background1"/>
        <w:spacing w:line="320" w:lineRule="atLeast"/>
        <w:jc w:val="both"/>
        <w:rPr>
          <w:rFonts w:asciiTheme="minorHAnsi" w:hAnsiTheme="minorHAnsi" w:cstheme="minorHAnsi"/>
          <w:highlight w:val="yellow"/>
        </w:rPr>
      </w:pPr>
    </w:p>
    <w:p w:rsidR="005F0227" w:rsidRDefault="005F0227" w:rsidP="005F0227">
      <w:pPr>
        <w:shd w:val="clear" w:color="auto" w:fill="FFFFFF" w:themeFill="background1"/>
        <w:spacing w:line="320" w:lineRule="atLeast"/>
        <w:jc w:val="both"/>
        <w:rPr>
          <w:rFonts w:asciiTheme="minorHAnsi" w:hAnsiTheme="minorHAnsi" w:cstheme="minorHAnsi"/>
          <w:shd w:val="clear" w:color="auto" w:fill="FFFFFF" w:themeFill="background1"/>
        </w:rPr>
      </w:pPr>
      <w:r w:rsidRPr="00485A7F">
        <w:rPr>
          <w:rFonts w:asciiTheme="minorHAnsi" w:hAnsiTheme="minorHAnsi" w:cstheme="minorHAnsi"/>
          <w:shd w:val="clear" w:color="auto" w:fill="FFFFFF" w:themeFill="background1"/>
        </w:rPr>
        <w:t>Die Liquidität der SES</w:t>
      </w:r>
      <w:r>
        <w:rPr>
          <w:rFonts w:asciiTheme="minorHAnsi" w:hAnsiTheme="minorHAnsi" w:cstheme="minorHAnsi"/>
          <w:shd w:val="clear" w:color="auto" w:fill="FFFFFF" w:themeFill="background1"/>
        </w:rPr>
        <w:t xml:space="preserve"> war in 2018</w:t>
      </w:r>
      <w:r w:rsidRPr="00485A7F">
        <w:rPr>
          <w:rFonts w:asciiTheme="minorHAnsi" w:hAnsiTheme="minorHAnsi" w:cstheme="minorHAnsi"/>
          <w:shd w:val="clear" w:color="auto" w:fill="FFFFFF" w:themeFill="background1"/>
        </w:rPr>
        <w:t xml:space="preserve"> jederzeit gesichert. </w:t>
      </w:r>
    </w:p>
    <w:p w:rsidR="005F0227" w:rsidRDefault="005F0227" w:rsidP="005F0227">
      <w:pPr>
        <w:shd w:val="clear" w:color="auto" w:fill="FFFFFF" w:themeFill="background1"/>
        <w:spacing w:line="320" w:lineRule="atLeast"/>
        <w:jc w:val="both"/>
        <w:rPr>
          <w:rFonts w:asciiTheme="minorHAnsi" w:hAnsiTheme="minorHAnsi" w:cstheme="minorHAnsi"/>
          <w:shd w:val="clear" w:color="auto" w:fill="FFFFFF" w:themeFill="background1"/>
        </w:rPr>
      </w:pPr>
    </w:p>
    <w:p w:rsidR="005F0227" w:rsidRPr="00BB2553" w:rsidRDefault="005F0227" w:rsidP="005F0227">
      <w:pPr>
        <w:shd w:val="clear" w:color="auto" w:fill="FFFFFF" w:themeFill="background1"/>
        <w:spacing w:line="320" w:lineRule="atLeast"/>
        <w:jc w:val="both"/>
        <w:rPr>
          <w:rFonts w:asciiTheme="minorHAnsi" w:hAnsiTheme="minorHAnsi" w:cstheme="minorHAnsi"/>
          <w:shd w:val="clear" w:color="auto" w:fill="FFFFFF" w:themeFill="background1"/>
        </w:rPr>
      </w:pPr>
      <w:r w:rsidRPr="00D36F5A">
        <w:rPr>
          <w:rFonts w:asciiTheme="minorHAnsi" w:hAnsiTheme="minorHAnsi" w:cstheme="minorHAnsi"/>
          <w:shd w:val="clear" w:color="auto" w:fill="FFFFFF" w:themeFill="background1"/>
        </w:rPr>
        <w:t xml:space="preserve">Zur Finanzierung der langfristigen Vermögensplanausgaben </w:t>
      </w:r>
      <w:r>
        <w:rPr>
          <w:rFonts w:asciiTheme="minorHAnsi" w:hAnsiTheme="minorHAnsi" w:cstheme="minorHAnsi"/>
          <w:shd w:val="clear" w:color="auto" w:fill="FFFFFF" w:themeFill="background1"/>
        </w:rPr>
        <w:t>wurde</w:t>
      </w:r>
      <w:r w:rsidRPr="00D36F5A">
        <w:rPr>
          <w:rFonts w:asciiTheme="minorHAnsi" w:hAnsiTheme="minorHAnsi" w:cstheme="minorHAnsi"/>
          <w:shd w:val="clear" w:color="auto" w:fill="FFFFFF" w:themeFill="background1"/>
        </w:rPr>
        <w:t xml:space="preserve"> der zur Verfügung stehende Kreditrahmen </w:t>
      </w:r>
      <w:r>
        <w:rPr>
          <w:rFonts w:asciiTheme="minorHAnsi" w:hAnsiTheme="minorHAnsi" w:cstheme="minorHAnsi"/>
          <w:shd w:val="clear" w:color="auto" w:fill="FFFFFF" w:themeFill="background1"/>
        </w:rPr>
        <w:t>um 5,1 Mio. EUR (</w:t>
      </w:r>
      <w:proofErr w:type="spellStart"/>
      <w:r>
        <w:rPr>
          <w:rFonts w:asciiTheme="minorHAnsi" w:hAnsiTheme="minorHAnsi" w:cstheme="minorHAnsi"/>
          <w:shd w:val="clear" w:color="auto" w:fill="FFFFFF" w:themeFill="background1"/>
        </w:rPr>
        <w:t>GRDrs</w:t>
      </w:r>
      <w:proofErr w:type="spellEnd"/>
      <w:r>
        <w:rPr>
          <w:rFonts w:asciiTheme="minorHAnsi" w:hAnsiTheme="minorHAnsi" w:cstheme="minorHAnsi"/>
          <w:shd w:val="clear" w:color="auto" w:fill="FFFFFF" w:themeFill="background1"/>
        </w:rPr>
        <w:t xml:space="preserve"> 727/2018) erhöht</w:t>
      </w:r>
      <w:r w:rsidRPr="00D36F5A">
        <w:rPr>
          <w:rFonts w:asciiTheme="minorHAnsi" w:hAnsiTheme="minorHAnsi" w:cstheme="minorHAnsi"/>
          <w:shd w:val="clear" w:color="auto" w:fill="FFFFFF" w:themeFill="background1"/>
        </w:rPr>
        <w:t>.</w:t>
      </w: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Pr="004F4F00" w:rsidRDefault="005F0227" w:rsidP="005F0227">
      <w:pPr>
        <w:shd w:val="clear" w:color="auto" w:fill="FFFFFF" w:themeFill="background1"/>
        <w:spacing w:line="320" w:lineRule="atLeast"/>
        <w:jc w:val="both"/>
        <w:rPr>
          <w:rFonts w:asciiTheme="minorHAnsi" w:hAnsiTheme="minorHAnsi" w:cstheme="minorHAnsi"/>
          <w:b/>
        </w:rPr>
      </w:pPr>
      <w:r w:rsidRPr="00C369DE">
        <w:rPr>
          <w:rFonts w:asciiTheme="minorHAnsi" w:hAnsiTheme="minorHAnsi" w:cstheme="minorHAnsi"/>
          <w:b/>
        </w:rPr>
        <w:t>2.3.3</w:t>
      </w:r>
      <w:r w:rsidRPr="00C369DE">
        <w:rPr>
          <w:rFonts w:asciiTheme="minorHAnsi" w:hAnsiTheme="minorHAnsi" w:cstheme="minorHAnsi"/>
          <w:b/>
        </w:rPr>
        <w:tab/>
        <w:t>Vermögenslage</w:t>
      </w:r>
    </w:p>
    <w:p w:rsidR="005F0227" w:rsidRDefault="005F0227" w:rsidP="005F0227">
      <w:pPr>
        <w:shd w:val="clear" w:color="auto" w:fill="FFFFFF" w:themeFill="background1"/>
        <w:spacing w:line="320" w:lineRule="atLeast"/>
        <w:jc w:val="both"/>
        <w:rPr>
          <w:rFonts w:asciiTheme="minorHAnsi" w:hAnsiTheme="minorHAnsi" w:cstheme="minorHAnsi"/>
        </w:rPr>
      </w:pPr>
    </w:p>
    <w:tbl>
      <w:tblPr>
        <w:tblStyle w:val="Gitternetztabelle4Akzent5"/>
        <w:tblW w:w="0" w:type="auto"/>
        <w:tblLook w:val="04A0" w:firstRow="1" w:lastRow="0" w:firstColumn="1" w:lastColumn="0" w:noHBand="0" w:noVBand="1"/>
      </w:tblPr>
      <w:tblGrid>
        <w:gridCol w:w="4247"/>
        <w:gridCol w:w="4247"/>
      </w:tblGrid>
      <w:tr w:rsidR="005F0227"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F0227" w:rsidRDefault="005F0227" w:rsidP="001C33D1">
            <w:pPr>
              <w:pStyle w:val="Textkrper2"/>
              <w:spacing w:line="320" w:lineRule="atLeast"/>
              <w:rPr>
                <w:rFonts w:asciiTheme="minorHAnsi" w:hAnsiTheme="minorHAnsi" w:cstheme="minorHAnsi"/>
                <w:b w:val="0"/>
                <w:bCs w:val="0"/>
                <w:sz w:val="24"/>
                <w:szCs w:val="24"/>
              </w:rPr>
            </w:pPr>
            <w:r>
              <w:rPr>
                <w:rFonts w:asciiTheme="minorHAnsi" w:hAnsiTheme="minorHAnsi" w:cstheme="minorHAnsi"/>
                <w:sz w:val="24"/>
                <w:szCs w:val="24"/>
              </w:rPr>
              <w:t>Gesamtvermögen 2018: 821,4 Mio. EUR</w:t>
            </w:r>
          </w:p>
        </w:tc>
        <w:tc>
          <w:tcPr>
            <w:tcW w:w="4247" w:type="dxa"/>
          </w:tcPr>
          <w:p w:rsidR="005F0227" w:rsidRDefault="005F0227" w:rsidP="001C33D1">
            <w:pPr>
              <w:pStyle w:val="Textkrper2"/>
              <w:tabs>
                <w:tab w:val="left" w:pos="2589"/>
              </w:tabs>
              <w:spacing w:line="320" w:lineRule="atLeast"/>
              <w:ind w:right="-106"/>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Anlagevermögen 2018:</w:t>
            </w:r>
            <w:r>
              <w:rPr>
                <w:rFonts w:asciiTheme="minorHAnsi" w:hAnsiTheme="minorHAnsi" w:cstheme="minorHAnsi"/>
                <w:sz w:val="24"/>
                <w:szCs w:val="24"/>
              </w:rPr>
              <w:tab/>
              <w:t>792,9 Mio. EUR</w:t>
            </w:r>
          </w:p>
        </w:tc>
      </w:tr>
    </w:tbl>
    <w:p w:rsidR="005F0227" w:rsidRDefault="005F0227" w:rsidP="005F0227">
      <w:pPr>
        <w:shd w:val="clear" w:color="auto" w:fill="FFFFFF" w:themeFill="background1"/>
        <w:spacing w:line="320" w:lineRule="atLeast"/>
        <w:jc w:val="both"/>
        <w:rPr>
          <w:rFonts w:asciiTheme="minorHAnsi" w:hAnsiTheme="minorHAnsi" w:cstheme="minorHAnsi"/>
        </w:rPr>
      </w:pPr>
      <w:r>
        <w:rPr>
          <w:noProof/>
          <w:lang w:eastAsia="de-DE"/>
        </w:rPr>
        <w:drawing>
          <wp:anchor distT="0" distB="0" distL="114300" distR="114300" simplePos="0" relativeHeight="251669504" behindDoc="0" locked="0" layoutInCell="1" allowOverlap="1" wp14:anchorId="03FECD9A" wp14:editId="61222DFD">
            <wp:simplePos x="0" y="0"/>
            <wp:positionH relativeFrom="margin">
              <wp:align>left</wp:align>
            </wp:positionH>
            <wp:positionV relativeFrom="paragraph">
              <wp:posOffset>1828165</wp:posOffset>
            </wp:positionV>
            <wp:extent cx="5342890" cy="2893695"/>
            <wp:effectExtent l="0" t="0" r="0" b="1905"/>
            <wp:wrapTight wrapText="bothSides">
              <wp:wrapPolygon edited="0">
                <wp:start x="0" y="0"/>
                <wp:lineTo x="0" y="21472"/>
                <wp:lineTo x="21487" y="21472"/>
                <wp:lineTo x="21487" y="0"/>
                <wp:lineTo x="0" y="0"/>
              </wp:wrapPolygon>
            </wp:wrapTight>
            <wp:docPr id="22" name="Diagram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807EDF">
        <w:rPr>
          <w:rFonts w:asciiTheme="minorHAnsi" w:hAnsiTheme="minorHAnsi" w:cstheme="minorHAnsi"/>
        </w:rPr>
        <w:t xml:space="preserve">Das </w:t>
      </w:r>
      <w:r w:rsidRPr="00807EDF">
        <w:rPr>
          <w:rFonts w:asciiTheme="minorHAnsi" w:hAnsiTheme="minorHAnsi" w:cstheme="minorHAnsi"/>
          <w:u w:val="single"/>
        </w:rPr>
        <w:t>Gesamtvermögen</w:t>
      </w:r>
      <w:r>
        <w:rPr>
          <w:rFonts w:asciiTheme="minorHAnsi" w:hAnsiTheme="minorHAnsi" w:cstheme="minorHAnsi"/>
        </w:rPr>
        <w:t xml:space="preserve"> der SES stieg 2018</w:t>
      </w:r>
      <w:r w:rsidRPr="00807EDF">
        <w:rPr>
          <w:rFonts w:asciiTheme="minorHAnsi" w:hAnsiTheme="minorHAnsi" w:cstheme="minorHAnsi"/>
        </w:rPr>
        <w:t xml:space="preserve"> au</w:t>
      </w:r>
      <w:r>
        <w:rPr>
          <w:rFonts w:asciiTheme="minorHAnsi" w:hAnsiTheme="minorHAnsi" w:cstheme="minorHAnsi"/>
        </w:rPr>
        <w:t>f 821,4</w:t>
      </w:r>
      <w:r w:rsidRPr="00807EDF">
        <w:rPr>
          <w:rFonts w:asciiTheme="minorHAnsi" w:hAnsiTheme="minorHAnsi" w:cstheme="minorHAnsi"/>
        </w:rPr>
        <w:t xml:space="preserve"> Mio. EUR (Vorjahr:</w:t>
      </w:r>
      <w:r>
        <w:rPr>
          <w:rFonts w:asciiTheme="minorHAnsi" w:hAnsiTheme="minorHAnsi" w:cstheme="minorHAnsi"/>
        </w:rPr>
        <w:t xml:space="preserve"> 786,1</w:t>
      </w:r>
      <w:r w:rsidRPr="00D86336">
        <w:rPr>
          <w:rFonts w:asciiTheme="minorHAnsi" w:hAnsiTheme="minorHAnsi" w:cstheme="minorHAnsi"/>
        </w:rPr>
        <w:t> Mio. EUR). Es besteht überwiegend aus technischen Anlagen zur Abwasserreinigung und Abwassersammlung. Der Anteil des Anlagevermögens am Gesamt</w:t>
      </w:r>
      <w:r>
        <w:rPr>
          <w:rFonts w:asciiTheme="minorHAnsi" w:hAnsiTheme="minorHAnsi" w:cstheme="minorHAnsi"/>
        </w:rPr>
        <w:t>vermögen liegt bei 96,5</w:t>
      </w:r>
      <w:r w:rsidRPr="00D86336">
        <w:rPr>
          <w:rFonts w:asciiTheme="minorHAnsi" w:hAnsiTheme="minorHAnsi" w:cstheme="minorHAnsi"/>
        </w:rPr>
        <w:t xml:space="preserve"> %. Das technische Anlagevermögen </w:t>
      </w:r>
      <w:r>
        <w:rPr>
          <w:rFonts w:asciiTheme="minorHAnsi" w:hAnsiTheme="minorHAnsi" w:cstheme="minorHAnsi"/>
        </w:rPr>
        <w:t>Kanalnetz blieb stabil bei 475,8</w:t>
      </w:r>
      <w:r w:rsidRPr="00D86336">
        <w:rPr>
          <w:rFonts w:asciiTheme="minorHAnsi" w:hAnsiTheme="minorHAnsi" w:cstheme="minorHAnsi"/>
        </w:rPr>
        <w:t xml:space="preserve"> Mio. EUR (Vorjahr: </w:t>
      </w:r>
      <w:r>
        <w:rPr>
          <w:rFonts w:asciiTheme="minorHAnsi" w:hAnsiTheme="minorHAnsi" w:cstheme="minorHAnsi"/>
        </w:rPr>
        <w:t>473,5</w:t>
      </w:r>
      <w:r w:rsidRPr="00D86336">
        <w:rPr>
          <w:rFonts w:asciiTheme="minorHAnsi" w:hAnsiTheme="minorHAnsi" w:cstheme="minorHAnsi"/>
        </w:rPr>
        <w:t xml:space="preserve"> Mio. EUR) und das technische Anlagevermög</w:t>
      </w:r>
      <w:r>
        <w:rPr>
          <w:rFonts w:asciiTheme="minorHAnsi" w:hAnsiTheme="minorHAnsi" w:cstheme="minorHAnsi"/>
        </w:rPr>
        <w:t>en der Klärwerke ging weiter auf 184,8</w:t>
      </w:r>
      <w:r w:rsidRPr="00D86336">
        <w:rPr>
          <w:rFonts w:asciiTheme="minorHAnsi" w:hAnsiTheme="minorHAnsi" w:cstheme="minorHAnsi"/>
        </w:rPr>
        <w:t xml:space="preserve"> Mio. EUR (Vorjahr: </w:t>
      </w:r>
      <w:r>
        <w:rPr>
          <w:rFonts w:asciiTheme="minorHAnsi" w:hAnsiTheme="minorHAnsi" w:cstheme="minorHAnsi"/>
        </w:rPr>
        <w:t>194,6</w:t>
      </w:r>
      <w:r w:rsidRPr="00D86336">
        <w:rPr>
          <w:rFonts w:asciiTheme="minorHAnsi" w:hAnsiTheme="minorHAnsi" w:cstheme="minorHAnsi"/>
        </w:rPr>
        <w:t xml:space="preserve"> Mio. EUR)</w:t>
      </w:r>
      <w:r>
        <w:rPr>
          <w:rFonts w:asciiTheme="minorHAnsi" w:hAnsiTheme="minorHAnsi" w:cstheme="minorHAnsi"/>
        </w:rPr>
        <w:t xml:space="preserve"> zurück. Gleichzeitig stiegen die </w:t>
      </w:r>
      <w:r w:rsidRPr="00D86336">
        <w:rPr>
          <w:rFonts w:asciiTheme="minorHAnsi" w:hAnsiTheme="minorHAnsi" w:cstheme="minorHAnsi"/>
        </w:rPr>
        <w:t>im Bau</w:t>
      </w:r>
      <w:r>
        <w:rPr>
          <w:rFonts w:asciiTheme="minorHAnsi" w:hAnsiTheme="minorHAnsi" w:cstheme="minorHAnsi"/>
        </w:rPr>
        <w:t xml:space="preserve"> </w:t>
      </w:r>
      <w:r>
        <w:rPr>
          <w:rFonts w:asciiTheme="minorHAnsi" w:hAnsiTheme="minorHAnsi" w:cstheme="minorHAnsi"/>
        </w:rPr>
        <w:br/>
        <w:t xml:space="preserve">befindlichen Anlagen deutlich auf 110,4 </w:t>
      </w:r>
      <w:r w:rsidRPr="00D86336">
        <w:rPr>
          <w:rFonts w:asciiTheme="minorHAnsi" w:hAnsiTheme="minorHAnsi" w:cstheme="minorHAnsi"/>
        </w:rPr>
        <w:t>Mio. EUR (Vorjahr:</w:t>
      </w:r>
      <w:r>
        <w:rPr>
          <w:rFonts w:asciiTheme="minorHAnsi" w:hAnsiTheme="minorHAnsi" w:cstheme="minorHAnsi"/>
        </w:rPr>
        <w:t xml:space="preserve"> 81,1</w:t>
      </w:r>
      <w:r w:rsidRPr="00D86336">
        <w:rPr>
          <w:rFonts w:asciiTheme="minorHAnsi" w:hAnsiTheme="minorHAnsi" w:cstheme="minorHAnsi"/>
        </w:rPr>
        <w:t xml:space="preserve"> Mio. EUR). Das Umlaufvermögen </w:t>
      </w:r>
      <w:r>
        <w:rPr>
          <w:rFonts w:asciiTheme="minorHAnsi" w:hAnsiTheme="minorHAnsi" w:cstheme="minorHAnsi"/>
        </w:rPr>
        <w:t>lag bei 28,4 </w:t>
      </w:r>
      <w:r w:rsidRPr="00D86336">
        <w:rPr>
          <w:rFonts w:asciiTheme="minorHAnsi" w:hAnsiTheme="minorHAnsi" w:cstheme="minorHAnsi"/>
        </w:rPr>
        <w:t xml:space="preserve">Mio. EUR (Vorjahr: </w:t>
      </w:r>
      <w:r>
        <w:rPr>
          <w:rFonts w:asciiTheme="minorHAnsi" w:hAnsiTheme="minorHAnsi" w:cstheme="minorHAnsi"/>
        </w:rPr>
        <w:t>15,6</w:t>
      </w:r>
      <w:r w:rsidRPr="00D86336">
        <w:rPr>
          <w:rFonts w:asciiTheme="minorHAnsi" w:hAnsiTheme="minorHAnsi" w:cstheme="minorHAnsi"/>
        </w:rPr>
        <w:t xml:space="preserve"> Mio. EUR).</w:t>
      </w:r>
    </w:p>
    <w:p w:rsidR="005F0227" w:rsidRDefault="005F0227" w:rsidP="005F0227">
      <w:pPr>
        <w:shd w:val="clear" w:color="auto" w:fill="FFFFFF" w:themeFill="background1"/>
        <w:spacing w:line="320" w:lineRule="atLeast"/>
        <w:jc w:val="both"/>
        <w:rPr>
          <w:rFonts w:asciiTheme="minorHAnsi" w:hAnsiTheme="minorHAnsi" w:cstheme="minorHAnsi"/>
        </w:rPr>
      </w:pPr>
    </w:p>
    <w:p w:rsidR="005F0227" w:rsidRPr="004F4F00" w:rsidRDefault="005F0227" w:rsidP="005F0227">
      <w:pPr>
        <w:shd w:val="clear" w:color="auto" w:fill="FFFFFF" w:themeFill="background1"/>
        <w:spacing w:line="320" w:lineRule="atLeast"/>
        <w:jc w:val="both"/>
        <w:rPr>
          <w:rFonts w:asciiTheme="minorHAnsi" w:hAnsiTheme="minorHAnsi" w:cstheme="minorHAnsi"/>
          <w:noProof/>
          <w:lang w:eastAsia="de-DE"/>
        </w:rPr>
      </w:pPr>
    </w:p>
    <w:p w:rsidR="005F0227" w:rsidRPr="004F4F00" w:rsidRDefault="005F0227" w:rsidP="005F0227">
      <w:pPr>
        <w:shd w:val="clear" w:color="auto" w:fill="FFFFFF" w:themeFill="background1"/>
        <w:spacing w:line="320" w:lineRule="atLeast"/>
        <w:jc w:val="center"/>
        <w:rPr>
          <w:rFonts w:asciiTheme="minorHAnsi" w:hAnsiTheme="minorHAnsi" w:cstheme="minorHAnsi"/>
          <w:noProof/>
          <w:lang w:eastAsia="de-DE"/>
        </w:rPr>
      </w:pPr>
    </w:p>
    <w:p w:rsidR="005F0227" w:rsidRDefault="005F0227" w:rsidP="005F0227">
      <w:pPr>
        <w:rPr>
          <w:rFonts w:asciiTheme="minorHAnsi" w:hAnsiTheme="minorHAnsi" w:cstheme="minorHAnsi"/>
          <w:b/>
          <w:shd w:val="clear" w:color="auto" w:fill="FFFFFF" w:themeFill="background1"/>
        </w:rPr>
      </w:pPr>
      <w:r>
        <w:rPr>
          <w:rFonts w:asciiTheme="minorHAnsi" w:hAnsiTheme="minorHAnsi" w:cstheme="minorHAnsi"/>
          <w:b/>
          <w:shd w:val="clear" w:color="auto" w:fill="FFFFFF" w:themeFill="background1"/>
        </w:rPr>
        <w:br w:type="page"/>
      </w:r>
    </w:p>
    <w:p w:rsidR="005F0227" w:rsidRPr="004F4F00" w:rsidRDefault="005F0227" w:rsidP="005F0227">
      <w:pPr>
        <w:pStyle w:val="Textkrper2"/>
        <w:spacing w:line="320" w:lineRule="atLeast"/>
        <w:rPr>
          <w:rFonts w:asciiTheme="minorHAnsi" w:hAnsiTheme="minorHAnsi" w:cstheme="minorHAnsi"/>
          <w:b/>
          <w:sz w:val="24"/>
          <w:szCs w:val="24"/>
          <w:shd w:val="clear" w:color="auto" w:fill="FFFFFF" w:themeFill="background1"/>
        </w:rPr>
      </w:pPr>
      <w:r w:rsidRPr="004F4F00">
        <w:rPr>
          <w:rFonts w:asciiTheme="minorHAnsi" w:hAnsiTheme="minorHAnsi" w:cstheme="minorHAnsi"/>
          <w:b/>
          <w:sz w:val="24"/>
          <w:szCs w:val="24"/>
          <w:shd w:val="clear" w:color="auto" w:fill="FFFFFF" w:themeFill="background1"/>
        </w:rPr>
        <w:lastRenderedPageBreak/>
        <w:t>2.4</w:t>
      </w:r>
      <w:r w:rsidRPr="004F4F00">
        <w:rPr>
          <w:rFonts w:asciiTheme="minorHAnsi" w:hAnsiTheme="minorHAnsi" w:cstheme="minorHAnsi"/>
          <w:b/>
          <w:sz w:val="24"/>
          <w:szCs w:val="24"/>
          <w:shd w:val="clear" w:color="auto" w:fill="FFFFFF" w:themeFill="background1"/>
        </w:rPr>
        <w:tab/>
        <w:t>Finanzielle und nichtfinanzielle Leistungsindikatoren</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b/>
          <w:sz w:val="24"/>
          <w:szCs w:val="24"/>
          <w:shd w:val="clear" w:color="auto" w:fill="FFFFFF" w:themeFill="background1"/>
        </w:rPr>
      </w:pPr>
      <w:r w:rsidRPr="00D47381">
        <w:rPr>
          <w:rFonts w:asciiTheme="minorHAnsi" w:hAnsiTheme="minorHAnsi" w:cstheme="minorHAnsi"/>
          <w:b/>
          <w:sz w:val="24"/>
          <w:szCs w:val="24"/>
          <w:shd w:val="clear" w:color="auto" w:fill="FFFFFF" w:themeFill="background1"/>
        </w:rPr>
        <w:t>2.4.1</w:t>
      </w:r>
      <w:r w:rsidRPr="00D47381">
        <w:rPr>
          <w:rFonts w:asciiTheme="minorHAnsi" w:hAnsiTheme="minorHAnsi" w:cstheme="minorHAnsi"/>
          <w:b/>
          <w:sz w:val="24"/>
          <w:szCs w:val="24"/>
          <w:shd w:val="clear" w:color="auto" w:fill="FFFFFF" w:themeFill="background1"/>
        </w:rPr>
        <w:tab/>
        <w:t>Allgemeine Leistungsindikatoren</w:t>
      </w:r>
    </w:p>
    <w:p w:rsidR="005F0227" w:rsidRPr="004F4F00" w:rsidRDefault="005F0227" w:rsidP="005F0227">
      <w:pPr>
        <w:pStyle w:val="Textkrper2"/>
        <w:spacing w:line="320" w:lineRule="atLeast"/>
        <w:rPr>
          <w:rFonts w:asciiTheme="minorHAnsi" w:hAnsiTheme="minorHAnsi" w:cstheme="minorHAnsi"/>
          <w:sz w:val="24"/>
          <w:szCs w:val="24"/>
        </w:rPr>
      </w:pPr>
    </w:p>
    <w:tbl>
      <w:tblPr>
        <w:tblStyle w:val="HelleSchattierung-Akzent5"/>
        <w:tblW w:w="5000" w:type="pct"/>
        <w:tblLook w:val="04A0" w:firstRow="1" w:lastRow="0" w:firstColumn="1" w:lastColumn="0" w:noHBand="0" w:noVBand="1"/>
      </w:tblPr>
      <w:tblGrid>
        <w:gridCol w:w="4150"/>
        <w:gridCol w:w="1078"/>
        <w:gridCol w:w="1269"/>
        <w:gridCol w:w="1015"/>
        <w:gridCol w:w="992"/>
      </w:tblGrid>
      <w:tr w:rsidR="005F0227" w:rsidRPr="001A236F"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jc w:val="left"/>
              <w:rPr>
                <w:rFonts w:asciiTheme="minorHAnsi" w:hAnsiTheme="minorHAnsi" w:cstheme="minorHAnsi"/>
                <w:b/>
                <w:color w:val="auto"/>
              </w:rPr>
            </w:pPr>
            <w:r w:rsidRPr="006F6FEC">
              <w:rPr>
                <w:rFonts w:asciiTheme="minorHAnsi" w:hAnsiTheme="minorHAnsi" w:cstheme="minorHAnsi"/>
                <w:b/>
                <w:color w:val="auto"/>
              </w:rPr>
              <w:t>Überblick Leistungsindikatoren SES</w:t>
            </w:r>
          </w:p>
        </w:tc>
        <w:tc>
          <w:tcPr>
            <w:tcW w:w="634" w:type="pct"/>
          </w:tcPr>
          <w:p w:rsidR="005F0227" w:rsidRPr="006F6FEC"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6F6FEC">
              <w:rPr>
                <w:rFonts w:asciiTheme="minorHAnsi" w:hAnsiTheme="minorHAnsi" w:cstheme="minorHAnsi"/>
                <w:b/>
                <w:color w:val="auto"/>
              </w:rPr>
              <w:t>Einheit</w:t>
            </w:r>
          </w:p>
        </w:tc>
        <w:tc>
          <w:tcPr>
            <w:tcW w:w="746" w:type="pct"/>
          </w:tcPr>
          <w:p w:rsidR="005F0227" w:rsidRPr="006F6FEC"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6F6FEC">
              <w:rPr>
                <w:rFonts w:asciiTheme="minorHAnsi" w:hAnsiTheme="minorHAnsi" w:cstheme="minorHAnsi"/>
                <w:b/>
                <w:color w:val="auto"/>
              </w:rPr>
              <w:t>Ist 2018</w:t>
            </w:r>
          </w:p>
        </w:tc>
        <w:tc>
          <w:tcPr>
            <w:tcW w:w="597" w:type="pct"/>
          </w:tcPr>
          <w:p w:rsidR="005F0227" w:rsidRPr="006F6FEC"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F6FEC">
              <w:rPr>
                <w:rFonts w:asciiTheme="minorHAnsi" w:hAnsiTheme="minorHAnsi" w:cstheme="minorHAnsi"/>
                <w:b/>
                <w:color w:val="auto"/>
                <w:sz w:val="22"/>
                <w:szCs w:val="22"/>
              </w:rPr>
              <w:t>Ist 2017</w:t>
            </w:r>
          </w:p>
        </w:tc>
        <w:tc>
          <w:tcPr>
            <w:tcW w:w="583" w:type="pct"/>
          </w:tcPr>
          <w:p w:rsidR="005F0227" w:rsidRPr="006F6FEC" w:rsidRDefault="005F0227" w:rsidP="001C33D1">
            <w:pPr>
              <w:pStyle w:val="Textkrpe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6F6FEC">
              <w:rPr>
                <w:rFonts w:asciiTheme="minorHAnsi" w:hAnsiTheme="minorHAnsi" w:cstheme="minorHAnsi"/>
                <w:b/>
                <w:color w:val="auto"/>
                <w:sz w:val="22"/>
                <w:szCs w:val="22"/>
              </w:rPr>
              <w:t>Ist 2016</w:t>
            </w:r>
          </w:p>
        </w:tc>
      </w:tr>
      <w:tr w:rsidR="005F0227" w:rsidRPr="001A236F"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 xml:space="preserve">Länge Kanalnetz </w:t>
            </w:r>
          </w:p>
        </w:tc>
        <w:tc>
          <w:tcPr>
            <w:tcW w:w="634"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km</w:t>
            </w:r>
          </w:p>
        </w:tc>
        <w:tc>
          <w:tcPr>
            <w:tcW w:w="746"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highlight w:val="yellow"/>
              </w:rPr>
            </w:pPr>
            <w:r w:rsidRPr="006F6FEC">
              <w:rPr>
                <w:rFonts w:asciiTheme="minorHAnsi" w:hAnsiTheme="minorHAnsi" w:cstheme="minorHAnsi"/>
                <w:color w:val="auto"/>
                <w:sz w:val="22"/>
                <w:szCs w:val="22"/>
              </w:rPr>
              <w:t>1.688</w:t>
            </w:r>
          </w:p>
        </w:tc>
        <w:tc>
          <w:tcPr>
            <w:tcW w:w="597"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highlight w:val="yellow"/>
              </w:rPr>
            </w:pPr>
            <w:r w:rsidRPr="006F6FEC">
              <w:rPr>
                <w:rFonts w:asciiTheme="minorHAnsi" w:hAnsiTheme="minorHAnsi" w:cstheme="minorHAnsi"/>
                <w:b w:val="0"/>
                <w:color w:val="auto"/>
                <w:sz w:val="22"/>
                <w:szCs w:val="22"/>
              </w:rPr>
              <w:t>1.686</w:t>
            </w:r>
          </w:p>
        </w:tc>
        <w:tc>
          <w:tcPr>
            <w:tcW w:w="583"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1.686</w:t>
            </w:r>
          </w:p>
        </w:tc>
      </w:tr>
      <w:tr w:rsidR="005F0227" w:rsidRPr="001A236F" w:rsidTr="001C33D1">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Gereinigte Kanäle</w:t>
            </w:r>
          </w:p>
        </w:tc>
        <w:tc>
          <w:tcPr>
            <w:tcW w:w="634"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km</w:t>
            </w:r>
          </w:p>
        </w:tc>
        <w:tc>
          <w:tcPr>
            <w:tcW w:w="746"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320</w:t>
            </w:r>
          </w:p>
        </w:tc>
        <w:tc>
          <w:tcPr>
            <w:tcW w:w="597"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350</w:t>
            </w:r>
          </w:p>
        </w:tc>
        <w:tc>
          <w:tcPr>
            <w:tcW w:w="583"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510</w:t>
            </w:r>
          </w:p>
        </w:tc>
      </w:tr>
      <w:tr w:rsidR="005F0227" w:rsidRPr="001A236F"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Störungen beseitigt</w:t>
            </w:r>
          </w:p>
        </w:tc>
        <w:tc>
          <w:tcPr>
            <w:tcW w:w="634"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Anzahl</w:t>
            </w:r>
          </w:p>
        </w:tc>
        <w:tc>
          <w:tcPr>
            <w:tcW w:w="746"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1.700</w:t>
            </w:r>
          </w:p>
        </w:tc>
        <w:tc>
          <w:tcPr>
            <w:tcW w:w="597"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1.440</w:t>
            </w:r>
          </w:p>
        </w:tc>
        <w:tc>
          <w:tcPr>
            <w:tcW w:w="583"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1.330</w:t>
            </w:r>
          </w:p>
        </w:tc>
      </w:tr>
      <w:tr w:rsidR="005F0227" w:rsidRPr="001A236F" w:rsidTr="001C33D1">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Behandelte Abwassermenge</w:t>
            </w:r>
          </w:p>
        </w:tc>
        <w:tc>
          <w:tcPr>
            <w:tcW w:w="634"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Tsd. m³</w:t>
            </w:r>
          </w:p>
        </w:tc>
        <w:tc>
          <w:tcPr>
            <w:tcW w:w="746"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78.974</w:t>
            </w:r>
          </w:p>
        </w:tc>
        <w:tc>
          <w:tcPr>
            <w:tcW w:w="597"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78.965</w:t>
            </w:r>
          </w:p>
        </w:tc>
        <w:tc>
          <w:tcPr>
            <w:tcW w:w="583"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79.844</w:t>
            </w:r>
          </w:p>
        </w:tc>
      </w:tr>
      <w:tr w:rsidR="005F0227" w:rsidRPr="00F62C20"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854B1F" w:rsidRDefault="005F0227" w:rsidP="001C33D1">
            <w:pPr>
              <w:pStyle w:val="Textkrper"/>
              <w:spacing w:line="320" w:lineRule="atLeast"/>
              <w:rPr>
                <w:rFonts w:asciiTheme="minorHAnsi" w:hAnsiTheme="minorHAnsi" w:cstheme="minorHAnsi"/>
                <w:color w:val="auto"/>
                <w:sz w:val="22"/>
                <w:szCs w:val="22"/>
              </w:rPr>
            </w:pPr>
            <w:r w:rsidRPr="00854B1F">
              <w:rPr>
                <w:rFonts w:asciiTheme="minorHAnsi" w:hAnsiTheme="minorHAnsi" w:cstheme="minorHAnsi"/>
                <w:color w:val="auto"/>
                <w:sz w:val="22"/>
                <w:szCs w:val="22"/>
              </w:rPr>
              <w:t>Stromverbrauch Klärwerke</w:t>
            </w:r>
          </w:p>
          <w:p w:rsidR="005F0227" w:rsidRPr="00854B1F" w:rsidRDefault="005F0227" w:rsidP="001C33D1">
            <w:pPr>
              <w:pStyle w:val="Textkrper"/>
              <w:spacing w:line="320" w:lineRule="atLeast"/>
              <w:rPr>
                <w:rFonts w:asciiTheme="minorHAnsi" w:hAnsiTheme="minorHAnsi" w:cstheme="minorHAnsi"/>
                <w:color w:val="auto"/>
                <w:sz w:val="22"/>
                <w:szCs w:val="22"/>
              </w:rPr>
            </w:pPr>
            <w:r w:rsidRPr="00854B1F">
              <w:rPr>
                <w:rFonts w:asciiTheme="minorHAnsi" w:hAnsiTheme="minorHAnsi" w:cstheme="minorHAnsi"/>
                <w:color w:val="auto"/>
                <w:sz w:val="22"/>
                <w:szCs w:val="22"/>
              </w:rPr>
              <w:t>davon Eigenstromproduktion</w:t>
            </w:r>
          </w:p>
        </w:tc>
        <w:tc>
          <w:tcPr>
            <w:tcW w:w="634" w:type="pct"/>
            <w:vAlign w:val="center"/>
          </w:tcPr>
          <w:p w:rsidR="005F0227" w:rsidRPr="00854B1F"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854B1F">
              <w:rPr>
                <w:rFonts w:asciiTheme="minorHAnsi" w:hAnsiTheme="minorHAnsi" w:cstheme="minorHAnsi"/>
                <w:b w:val="0"/>
                <w:color w:val="auto"/>
                <w:sz w:val="22"/>
                <w:szCs w:val="22"/>
              </w:rPr>
              <w:t>Tsd. kWh/a</w:t>
            </w:r>
          </w:p>
        </w:tc>
        <w:tc>
          <w:tcPr>
            <w:tcW w:w="746" w:type="pct"/>
            <w:vAlign w:val="center"/>
          </w:tcPr>
          <w:p w:rsidR="005F0227" w:rsidRPr="00854B1F"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44.600</w:t>
            </w:r>
          </w:p>
          <w:p w:rsidR="005F0227" w:rsidRPr="00854B1F"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color w:val="auto"/>
                <w:sz w:val="22"/>
                <w:szCs w:val="22"/>
              </w:rPr>
            </w:pPr>
            <w:r>
              <w:rPr>
                <w:rFonts w:asciiTheme="minorHAnsi" w:hAnsiTheme="minorHAnsi" w:cstheme="minorHAnsi"/>
                <w:b w:val="0"/>
                <w:i/>
                <w:color w:val="auto"/>
                <w:sz w:val="22"/>
                <w:szCs w:val="22"/>
              </w:rPr>
              <w:t>15.690</w:t>
            </w:r>
          </w:p>
        </w:tc>
        <w:tc>
          <w:tcPr>
            <w:tcW w:w="597" w:type="pct"/>
            <w:vAlign w:val="center"/>
          </w:tcPr>
          <w:p w:rsidR="005F0227" w:rsidRPr="00854B1F"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854B1F">
              <w:rPr>
                <w:rFonts w:asciiTheme="minorHAnsi" w:hAnsiTheme="minorHAnsi" w:cstheme="minorHAnsi"/>
                <w:b w:val="0"/>
                <w:color w:val="auto"/>
                <w:sz w:val="22"/>
                <w:szCs w:val="22"/>
              </w:rPr>
              <w:t>46.123</w:t>
            </w:r>
          </w:p>
          <w:p w:rsidR="005F0227" w:rsidRPr="00854B1F"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854B1F">
              <w:rPr>
                <w:rFonts w:asciiTheme="minorHAnsi" w:hAnsiTheme="minorHAnsi" w:cstheme="minorHAnsi"/>
                <w:b w:val="0"/>
                <w:color w:val="auto"/>
                <w:sz w:val="22"/>
                <w:szCs w:val="22"/>
              </w:rPr>
              <w:t>16.292</w:t>
            </w:r>
          </w:p>
        </w:tc>
        <w:tc>
          <w:tcPr>
            <w:tcW w:w="583" w:type="pct"/>
            <w:vAlign w:val="center"/>
          </w:tcPr>
          <w:p w:rsidR="005F0227" w:rsidRPr="00854B1F"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854B1F">
              <w:rPr>
                <w:rFonts w:asciiTheme="minorHAnsi" w:hAnsiTheme="minorHAnsi" w:cstheme="minorHAnsi"/>
                <w:b w:val="0"/>
                <w:color w:val="auto"/>
                <w:sz w:val="22"/>
                <w:szCs w:val="22"/>
              </w:rPr>
              <w:t>45.978</w:t>
            </w:r>
          </w:p>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color w:val="auto"/>
                <w:sz w:val="22"/>
                <w:szCs w:val="22"/>
              </w:rPr>
            </w:pPr>
            <w:r w:rsidRPr="00854B1F">
              <w:rPr>
                <w:rFonts w:asciiTheme="minorHAnsi" w:hAnsiTheme="minorHAnsi" w:cstheme="minorHAnsi"/>
                <w:b w:val="0"/>
                <w:i/>
                <w:color w:val="auto"/>
                <w:sz w:val="22"/>
                <w:szCs w:val="22"/>
              </w:rPr>
              <w:t>16.541</w:t>
            </w:r>
          </w:p>
        </w:tc>
      </w:tr>
      <w:tr w:rsidR="005F0227" w:rsidRPr="001A236F" w:rsidTr="001C33D1">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Anlagevermögen</w:t>
            </w:r>
          </w:p>
        </w:tc>
        <w:tc>
          <w:tcPr>
            <w:tcW w:w="634"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Mio. EUR</w:t>
            </w:r>
          </w:p>
        </w:tc>
        <w:tc>
          <w:tcPr>
            <w:tcW w:w="746"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792,9</w:t>
            </w:r>
          </w:p>
        </w:tc>
        <w:tc>
          <w:tcPr>
            <w:tcW w:w="597"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770,4</w:t>
            </w:r>
          </w:p>
        </w:tc>
        <w:tc>
          <w:tcPr>
            <w:tcW w:w="583"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763,2</w:t>
            </w:r>
          </w:p>
        </w:tc>
      </w:tr>
      <w:tr w:rsidR="005F0227" w:rsidRPr="001A236F"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Investitionen SES (ohne Anteil Dritter)</w:t>
            </w:r>
          </w:p>
        </w:tc>
        <w:tc>
          <w:tcPr>
            <w:tcW w:w="634"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Mio. EUR</w:t>
            </w:r>
          </w:p>
        </w:tc>
        <w:tc>
          <w:tcPr>
            <w:tcW w:w="746"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59,4</w:t>
            </w:r>
          </w:p>
        </w:tc>
        <w:tc>
          <w:tcPr>
            <w:tcW w:w="597"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45,9</w:t>
            </w:r>
          </w:p>
        </w:tc>
        <w:tc>
          <w:tcPr>
            <w:tcW w:w="583"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41,3</w:t>
            </w:r>
          </w:p>
        </w:tc>
      </w:tr>
      <w:tr w:rsidR="005F0227" w:rsidRPr="001A236F" w:rsidTr="001C33D1">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Investitionsquote</w:t>
            </w:r>
          </w:p>
        </w:tc>
        <w:tc>
          <w:tcPr>
            <w:tcW w:w="634"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w:t>
            </w:r>
          </w:p>
        </w:tc>
        <w:tc>
          <w:tcPr>
            <w:tcW w:w="746"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7,</w:t>
            </w:r>
            <w:r>
              <w:rPr>
                <w:rFonts w:asciiTheme="minorHAnsi" w:hAnsiTheme="minorHAnsi" w:cstheme="minorHAnsi"/>
                <w:color w:val="auto"/>
                <w:sz w:val="22"/>
                <w:szCs w:val="22"/>
              </w:rPr>
              <w:t>8</w:t>
            </w:r>
          </w:p>
        </w:tc>
        <w:tc>
          <w:tcPr>
            <w:tcW w:w="597"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6,0</w:t>
            </w:r>
          </w:p>
        </w:tc>
        <w:tc>
          <w:tcPr>
            <w:tcW w:w="583"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5,4</w:t>
            </w:r>
          </w:p>
        </w:tc>
      </w:tr>
      <w:tr w:rsidR="005F0227" w:rsidRPr="001A236F"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Anlagen im Bau</w:t>
            </w:r>
          </w:p>
        </w:tc>
        <w:tc>
          <w:tcPr>
            <w:tcW w:w="634"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Mio. EUR</w:t>
            </w:r>
          </w:p>
        </w:tc>
        <w:tc>
          <w:tcPr>
            <w:tcW w:w="746"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110,4</w:t>
            </w:r>
          </w:p>
        </w:tc>
        <w:tc>
          <w:tcPr>
            <w:tcW w:w="597"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81,1</w:t>
            </w:r>
          </w:p>
        </w:tc>
        <w:tc>
          <w:tcPr>
            <w:tcW w:w="583"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60,9</w:t>
            </w:r>
          </w:p>
        </w:tc>
      </w:tr>
      <w:tr w:rsidR="005F0227" w:rsidRPr="001A236F" w:rsidTr="001C33D1">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Umsatzerlöse (vor Buchung Kostenüberdeckung)</w:t>
            </w:r>
          </w:p>
        </w:tc>
        <w:tc>
          <w:tcPr>
            <w:tcW w:w="634"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Mio. EUR</w:t>
            </w:r>
          </w:p>
        </w:tc>
        <w:tc>
          <w:tcPr>
            <w:tcW w:w="746"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119,1</w:t>
            </w:r>
          </w:p>
        </w:tc>
        <w:tc>
          <w:tcPr>
            <w:tcW w:w="597"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119,9</w:t>
            </w:r>
          </w:p>
        </w:tc>
        <w:tc>
          <w:tcPr>
            <w:tcW w:w="583"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118,0</w:t>
            </w:r>
          </w:p>
        </w:tc>
      </w:tr>
      <w:tr w:rsidR="005F0227" w:rsidRPr="001A236F"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Gesamtaufwendungen</w:t>
            </w:r>
          </w:p>
        </w:tc>
        <w:tc>
          <w:tcPr>
            <w:tcW w:w="634"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Mio. EUR</w:t>
            </w:r>
          </w:p>
        </w:tc>
        <w:tc>
          <w:tcPr>
            <w:tcW w:w="746"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115,4</w:t>
            </w:r>
          </w:p>
        </w:tc>
        <w:tc>
          <w:tcPr>
            <w:tcW w:w="597"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114,5</w:t>
            </w:r>
          </w:p>
        </w:tc>
        <w:tc>
          <w:tcPr>
            <w:tcW w:w="583"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112,8</w:t>
            </w:r>
          </w:p>
        </w:tc>
      </w:tr>
      <w:tr w:rsidR="005F0227" w:rsidRPr="001A236F" w:rsidTr="001C33D1">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Personalstellen gemäß Stellenplan</w:t>
            </w:r>
          </w:p>
        </w:tc>
        <w:tc>
          <w:tcPr>
            <w:tcW w:w="634"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Stellen</w:t>
            </w:r>
          </w:p>
        </w:tc>
        <w:tc>
          <w:tcPr>
            <w:tcW w:w="746"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349</w:t>
            </w:r>
          </w:p>
        </w:tc>
        <w:tc>
          <w:tcPr>
            <w:tcW w:w="597"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346</w:t>
            </w:r>
          </w:p>
        </w:tc>
        <w:tc>
          <w:tcPr>
            <w:tcW w:w="583"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346</w:t>
            </w:r>
          </w:p>
        </w:tc>
      </w:tr>
      <w:tr w:rsidR="005F0227" w:rsidRPr="001A236F"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Einwohnerentwicklung Stuttgart</w:t>
            </w:r>
          </w:p>
        </w:tc>
        <w:tc>
          <w:tcPr>
            <w:tcW w:w="634"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Anzahl</w:t>
            </w:r>
          </w:p>
        </w:tc>
        <w:tc>
          <w:tcPr>
            <w:tcW w:w="746"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614.</w:t>
            </w:r>
            <w:r w:rsidRPr="006F6FEC">
              <w:rPr>
                <w:rFonts w:asciiTheme="minorHAnsi" w:hAnsiTheme="minorHAnsi" w:cstheme="minorHAnsi"/>
                <w:color w:val="auto"/>
                <w:sz w:val="22"/>
                <w:szCs w:val="22"/>
              </w:rPr>
              <w:t>365</w:t>
            </w:r>
          </w:p>
        </w:tc>
        <w:tc>
          <w:tcPr>
            <w:tcW w:w="597"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611.666</w:t>
            </w:r>
          </w:p>
        </w:tc>
        <w:tc>
          <w:tcPr>
            <w:tcW w:w="583"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609.219</w:t>
            </w:r>
          </w:p>
        </w:tc>
      </w:tr>
      <w:tr w:rsidR="005F0227" w:rsidRPr="001A236F" w:rsidTr="001C33D1">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Veranlagte Schmutzwassermenge</w:t>
            </w:r>
          </w:p>
        </w:tc>
        <w:tc>
          <w:tcPr>
            <w:tcW w:w="634"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Tsd. m³</w:t>
            </w:r>
          </w:p>
        </w:tc>
        <w:tc>
          <w:tcPr>
            <w:tcW w:w="746"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36.495</w:t>
            </w:r>
          </w:p>
        </w:tc>
        <w:tc>
          <w:tcPr>
            <w:tcW w:w="597"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Pr>
                <w:rFonts w:asciiTheme="minorHAnsi" w:hAnsiTheme="minorHAnsi" w:cstheme="minorHAnsi"/>
                <w:b w:val="0"/>
                <w:color w:val="auto"/>
                <w:sz w:val="22"/>
                <w:szCs w:val="22"/>
              </w:rPr>
              <w:t>36.312</w:t>
            </w:r>
          </w:p>
        </w:tc>
        <w:tc>
          <w:tcPr>
            <w:tcW w:w="583"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Pr>
                <w:rFonts w:asciiTheme="minorHAnsi" w:hAnsiTheme="minorHAnsi" w:cstheme="minorHAnsi"/>
                <w:b w:val="0"/>
                <w:color w:val="auto"/>
                <w:sz w:val="22"/>
                <w:szCs w:val="22"/>
              </w:rPr>
              <w:t>36.298</w:t>
            </w:r>
          </w:p>
        </w:tc>
      </w:tr>
      <w:tr w:rsidR="005F0227" w:rsidRPr="001A236F" w:rsidTr="001C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color w:val="auto"/>
                <w:sz w:val="22"/>
                <w:szCs w:val="22"/>
              </w:rPr>
            </w:pPr>
            <w:r w:rsidRPr="006F6FEC">
              <w:rPr>
                <w:rFonts w:asciiTheme="minorHAnsi" w:hAnsiTheme="minorHAnsi" w:cstheme="minorHAnsi"/>
                <w:color w:val="auto"/>
                <w:sz w:val="22"/>
                <w:szCs w:val="22"/>
              </w:rPr>
              <w:t>Schmutzwasserentgelt</w:t>
            </w:r>
          </w:p>
        </w:tc>
        <w:tc>
          <w:tcPr>
            <w:tcW w:w="634"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EUR/m³</w:t>
            </w:r>
          </w:p>
        </w:tc>
        <w:tc>
          <w:tcPr>
            <w:tcW w:w="746"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1,66</w:t>
            </w:r>
          </w:p>
        </w:tc>
        <w:tc>
          <w:tcPr>
            <w:tcW w:w="597"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1,66</w:t>
            </w:r>
          </w:p>
        </w:tc>
        <w:tc>
          <w:tcPr>
            <w:tcW w:w="583" w:type="pct"/>
            <w:vAlign w:val="center"/>
          </w:tcPr>
          <w:p w:rsidR="005F0227" w:rsidRPr="006F6FEC" w:rsidRDefault="005F0227" w:rsidP="001C33D1">
            <w:pPr>
              <w:pStyle w:val="Textkrpe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1,66</w:t>
            </w:r>
          </w:p>
        </w:tc>
      </w:tr>
      <w:tr w:rsidR="005F0227" w:rsidRPr="001A236F" w:rsidTr="001C33D1">
        <w:tc>
          <w:tcPr>
            <w:cnfStyle w:val="001000000000" w:firstRow="0" w:lastRow="0" w:firstColumn="1" w:lastColumn="0" w:oddVBand="0" w:evenVBand="0" w:oddHBand="0" w:evenHBand="0" w:firstRowFirstColumn="0" w:firstRowLastColumn="0" w:lastRowFirstColumn="0" w:lastRowLastColumn="0"/>
            <w:tcW w:w="2440" w:type="pct"/>
          </w:tcPr>
          <w:p w:rsidR="005F0227" w:rsidRPr="006F6FEC" w:rsidRDefault="005F0227" w:rsidP="001C33D1">
            <w:pPr>
              <w:pStyle w:val="Textkrper"/>
              <w:spacing w:line="320" w:lineRule="atLeast"/>
              <w:rPr>
                <w:rFonts w:asciiTheme="minorHAnsi" w:hAnsiTheme="minorHAnsi" w:cstheme="minorHAnsi"/>
                <w:sz w:val="22"/>
                <w:szCs w:val="22"/>
              </w:rPr>
            </w:pPr>
            <w:r w:rsidRPr="006F6FEC">
              <w:rPr>
                <w:rFonts w:asciiTheme="minorHAnsi" w:hAnsiTheme="minorHAnsi" w:cstheme="minorHAnsi"/>
                <w:color w:val="auto"/>
                <w:sz w:val="22"/>
                <w:szCs w:val="22"/>
              </w:rPr>
              <w:t>Niederschlagswassergebühr</w:t>
            </w:r>
          </w:p>
        </w:tc>
        <w:tc>
          <w:tcPr>
            <w:tcW w:w="634"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EUR/m²</w:t>
            </w:r>
          </w:p>
        </w:tc>
        <w:tc>
          <w:tcPr>
            <w:tcW w:w="746"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6F6FEC">
              <w:rPr>
                <w:rFonts w:asciiTheme="minorHAnsi" w:hAnsiTheme="minorHAnsi" w:cstheme="minorHAnsi"/>
                <w:color w:val="auto"/>
                <w:sz w:val="22"/>
                <w:szCs w:val="22"/>
              </w:rPr>
              <w:t>0,71</w:t>
            </w:r>
          </w:p>
        </w:tc>
        <w:tc>
          <w:tcPr>
            <w:tcW w:w="597"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0,71</w:t>
            </w:r>
          </w:p>
        </w:tc>
        <w:tc>
          <w:tcPr>
            <w:tcW w:w="583" w:type="pct"/>
            <w:vAlign w:val="center"/>
          </w:tcPr>
          <w:p w:rsidR="005F0227" w:rsidRPr="006F6FEC" w:rsidRDefault="005F0227" w:rsidP="001C33D1">
            <w:pPr>
              <w:pStyle w:val="Textkrpe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6F6FEC">
              <w:rPr>
                <w:rFonts w:asciiTheme="minorHAnsi" w:hAnsiTheme="minorHAnsi" w:cstheme="minorHAnsi"/>
                <w:b w:val="0"/>
                <w:color w:val="auto"/>
                <w:sz w:val="22"/>
                <w:szCs w:val="22"/>
              </w:rPr>
              <w:t>0,71</w:t>
            </w:r>
          </w:p>
        </w:tc>
      </w:tr>
    </w:tbl>
    <w:p w:rsidR="005F0227" w:rsidRDefault="005F0227" w:rsidP="005F0227">
      <w:pPr>
        <w:pStyle w:val="Textkrper2"/>
        <w:spacing w:line="320" w:lineRule="atLeast"/>
        <w:rPr>
          <w:rFonts w:asciiTheme="minorHAnsi" w:hAnsiTheme="minorHAnsi" w:cstheme="minorHAnsi"/>
          <w:b/>
          <w:sz w:val="24"/>
          <w:szCs w:val="24"/>
          <w:highlight w:val="yellow"/>
          <w:shd w:val="clear" w:color="auto" w:fill="FFFFFF" w:themeFill="background1"/>
        </w:rPr>
      </w:pPr>
    </w:p>
    <w:p w:rsidR="005F0227" w:rsidRDefault="005F0227" w:rsidP="005F0227">
      <w:pPr>
        <w:pStyle w:val="Textkrper2"/>
        <w:spacing w:line="320" w:lineRule="atLeast"/>
        <w:rPr>
          <w:rFonts w:asciiTheme="minorHAnsi" w:hAnsiTheme="minorHAnsi" w:cstheme="minorHAnsi"/>
          <w:b/>
          <w:sz w:val="24"/>
          <w:szCs w:val="24"/>
          <w:highlight w:val="yellow"/>
          <w:shd w:val="clear" w:color="auto" w:fill="FFFFFF" w:themeFill="background1"/>
        </w:rPr>
      </w:pPr>
    </w:p>
    <w:p w:rsidR="005F0227" w:rsidRPr="009562F8" w:rsidRDefault="005F0227" w:rsidP="005F0227">
      <w:pPr>
        <w:pStyle w:val="Textkrper2"/>
        <w:spacing w:line="320" w:lineRule="atLeast"/>
        <w:rPr>
          <w:rFonts w:asciiTheme="minorHAnsi" w:hAnsiTheme="minorHAnsi" w:cstheme="minorHAnsi"/>
          <w:b/>
          <w:strike/>
          <w:sz w:val="24"/>
          <w:szCs w:val="24"/>
          <w:shd w:val="clear" w:color="auto" w:fill="FFFFFF" w:themeFill="background1"/>
        </w:rPr>
      </w:pPr>
      <w:r w:rsidRPr="009562F8">
        <w:rPr>
          <w:rFonts w:asciiTheme="minorHAnsi" w:hAnsiTheme="minorHAnsi" w:cstheme="minorHAnsi"/>
          <w:b/>
          <w:sz w:val="24"/>
          <w:szCs w:val="24"/>
          <w:shd w:val="clear" w:color="auto" w:fill="FFFFFF" w:themeFill="background1"/>
        </w:rPr>
        <w:t>2.4.2</w:t>
      </w:r>
      <w:r w:rsidRPr="009562F8">
        <w:rPr>
          <w:rFonts w:asciiTheme="minorHAnsi" w:hAnsiTheme="minorHAnsi" w:cstheme="minorHAnsi"/>
          <w:b/>
          <w:sz w:val="24"/>
          <w:szCs w:val="24"/>
          <w:shd w:val="clear" w:color="auto" w:fill="FFFFFF" w:themeFill="background1"/>
        </w:rPr>
        <w:tab/>
        <w:t>Kunden</w:t>
      </w:r>
    </w:p>
    <w:p w:rsidR="005F0227" w:rsidRPr="004F4F00" w:rsidRDefault="005F0227" w:rsidP="005F0227">
      <w:pPr>
        <w:pStyle w:val="Textkrper2"/>
        <w:spacing w:line="320" w:lineRule="atLeast"/>
        <w:rPr>
          <w:rFonts w:asciiTheme="minorHAnsi" w:hAnsiTheme="minorHAnsi" w:cstheme="minorHAnsi"/>
          <w:b/>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585598">
        <w:rPr>
          <w:rFonts w:asciiTheme="minorHAnsi" w:hAnsiTheme="minorHAnsi" w:cstheme="minorHAnsi"/>
          <w:sz w:val="24"/>
          <w:szCs w:val="24"/>
          <w:shd w:val="clear" w:color="auto" w:fill="FFFFFF" w:themeFill="background1"/>
        </w:rPr>
        <w:t xml:space="preserve">Die SES reinigt das Abwasser der Einwohner, der Industrie- und Gewerbekunden, der Pendler und Besucher der Landeshauptstadt Stuttgart. Zudem wird Abwasser von </w:t>
      </w:r>
      <w:r>
        <w:rPr>
          <w:rFonts w:asciiTheme="minorHAnsi" w:hAnsiTheme="minorHAnsi" w:cstheme="minorHAnsi"/>
          <w:sz w:val="24"/>
          <w:szCs w:val="24"/>
          <w:shd w:val="clear" w:color="auto" w:fill="FFFFFF" w:themeFill="background1"/>
        </w:rPr>
        <w:br/>
      </w:r>
      <w:r w:rsidRPr="00585598">
        <w:rPr>
          <w:rFonts w:asciiTheme="minorHAnsi" w:hAnsiTheme="minorHAnsi" w:cstheme="minorHAnsi"/>
          <w:sz w:val="24"/>
          <w:szCs w:val="24"/>
          <w:shd w:val="clear" w:color="auto" w:fill="FFFFFF" w:themeFill="background1"/>
        </w:rPr>
        <w:t>9 An</w:t>
      </w:r>
      <w:r w:rsidRPr="00A129A5">
        <w:rPr>
          <w:rFonts w:asciiTheme="minorHAnsi" w:hAnsiTheme="minorHAnsi" w:cstheme="minorHAnsi"/>
          <w:sz w:val="24"/>
          <w:szCs w:val="24"/>
          <w:shd w:val="clear" w:color="auto" w:fill="FFFFFF" w:themeFill="background1"/>
        </w:rPr>
        <w:t>schlussgemeinden übernommen und in den Stuttgarter K</w:t>
      </w:r>
      <w:r>
        <w:rPr>
          <w:rFonts w:asciiTheme="minorHAnsi" w:hAnsiTheme="minorHAnsi" w:cstheme="minorHAnsi"/>
          <w:sz w:val="24"/>
          <w:szCs w:val="24"/>
          <w:shd w:val="clear" w:color="auto" w:fill="FFFFFF" w:themeFill="background1"/>
        </w:rPr>
        <w:t>lärwerken gereinigt. Die Klär</w:t>
      </w:r>
      <w:r w:rsidRPr="00A129A5">
        <w:rPr>
          <w:rFonts w:asciiTheme="minorHAnsi" w:hAnsiTheme="minorHAnsi" w:cstheme="minorHAnsi"/>
          <w:sz w:val="24"/>
          <w:szCs w:val="24"/>
          <w:shd w:val="clear" w:color="auto" w:fill="FFFFFF" w:themeFill="background1"/>
        </w:rPr>
        <w:t>werke der SES verfügen hierzu über eine Ausbaugröße von 1,6 Mio. Einwohner</w:t>
      </w:r>
      <w:r>
        <w:rPr>
          <w:rFonts w:asciiTheme="minorHAnsi" w:hAnsiTheme="minorHAnsi" w:cstheme="minorHAnsi"/>
          <w:sz w:val="24"/>
          <w:szCs w:val="24"/>
          <w:shd w:val="clear" w:color="auto" w:fill="FFFFFF" w:themeFill="background1"/>
        </w:rPr>
        <w:softHyphen/>
        <w:t>-</w:t>
      </w:r>
      <w:r>
        <w:rPr>
          <w:rFonts w:asciiTheme="minorHAnsi" w:hAnsiTheme="minorHAnsi" w:cstheme="minorHAnsi"/>
          <w:sz w:val="24"/>
          <w:szCs w:val="24"/>
          <w:shd w:val="clear" w:color="auto" w:fill="FFFFFF" w:themeFill="background1"/>
        </w:rPr>
        <w:br/>
      </w:r>
      <w:r w:rsidRPr="00A129A5">
        <w:rPr>
          <w:rFonts w:asciiTheme="minorHAnsi" w:hAnsiTheme="minorHAnsi" w:cstheme="minorHAnsi"/>
          <w:sz w:val="24"/>
          <w:szCs w:val="24"/>
          <w:shd w:val="clear" w:color="auto" w:fill="FFFFFF" w:themeFill="background1"/>
        </w:rPr>
        <w:t>werten und ü</w:t>
      </w:r>
      <w:r>
        <w:rPr>
          <w:rFonts w:asciiTheme="minorHAnsi" w:hAnsiTheme="minorHAnsi" w:cstheme="minorHAnsi"/>
          <w:sz w:val="24"/>
          <w:szCs w:val="24"/>
          <w:shd w:val="clear" w:color="auto" w:fill="FFFFFF" w:themeFill="background1"/>
        </w:rPr>
        <w:t>ber ein Kanalnetz von über 1.688</w:t>
      </w:r>
      <w:r w:rsidRPr="00A129A5">
        <w:rPr>
          <w:rFonts w:asciiTheme="minorHAnsi" w:hAnsiTheme="minorHAnsi" w:cstheme="minorHAnsi"/>
          <w:sz w:val="24"/>
          <w:szCs w:val="24"/>
          <w:shd w:val="clear" w:color="auto" w:fill="FFFFFF" w:themeFill="background1"/>
        </w:rPr>
        <w:t xml:space="preserve"> km Länge.</w:t>
      </w:r>
    </w:p>
    <w:p w:rsidR="005F0227" w:rsidRPr="00A129A5" w:rsidRDefault="005F0227" w:rsidP="005F0227">
      <w:pPr>
        <w:pStyle w:val="Textkrper2"/>
        <w:spacing w:line="320" w:lineRule="atLeast"/>
        <w:rPr>
          <w:rFonts w:asciiTheme="minorHAnsi" w:hAnsiTheme="minorHAnsi" w:cstheme="minorHAnsi"/>
          <w:sz w:val="24"/>
          <w:szCs w:val="24"/>
          <w:shd w:val="clear" w:color="auto" w:fill="FFFFFF" w:themeFill="background1"/>
        </w:rPr>
      </w:pPr>
    </w:p>
    <w:tbl>
      <w:tblPr>
        <w:tblStyle w:val="HelleSchattierung-Akzent5"/>
        <w:tblW w:w="0" w:type="auto"/>
        <w:tblLook w:val="04A0" w:firstRow="1" w:lastRow="0" w:firstColumn="1" w:lastColumn="0" w:noHBand="0" w:noVBand="1"/>
      </w:tblPr>
      <w:tblGrid>
        <w:gridCol w:w="4216"/>
        <w:gridCol w:w="1098"/>
        <w:gridCol w:w="1278"/>
        <w:gridCol w:w="973"/>
        <w:gridCol w:w="939"/>
      </w:tblGrid>
      <w:tr w:rsidR="005F0227" w:rsidRPr="00A129A5" w:rsidTr="001C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6" w:type="dxa"/>
          </w:tcPr>
          <w:p w:rsidR="005F0227" w:rsidRPr="00A129A5" w:rsidRDefault="005F0227" w:rsidP="001C33D1">
            <w:pPr>
              <w:pStyle w:val="Textkrper2"/>
              <w:spacing w:line="320" w:lineRule="atLeast"/>
              <w:rPr>
                <w:rFonts w:asciiTheme="minorHAnsi" w:hAnsiTheme="minorHAnsi" w:cstheme="minorHAnsi"/>
                <w:caps/>
                <w:color w:val="auto"/>
                <w:sz w:val="24"/>
                <w:szCs w:val="24"/>
              </w:rPr>
            </w:pPr>
            <w:r w:rsidRPr="00A129A5">
              <w:rPr>
                <w:rFonts w:asciiTheme="minorHAnsi" w:hAnsiTheme="minorHAnsi" w:cstheme="minorHAnsi"/>
                <w:caps/>
                <w:color w:val="auto"/>
                <w:sz w:val="24"/>
                <w:szCs w:val="24"/>
              </w:rPr>
              <w:t>Veranlagte Mengen- und Flächen</w:t>
            </w:r>
          </w:p>
          <w:p w:rsidR="005F0227" w:rsidRPr="00A129A5" w:rsidRDefault="005F0227" w:rsidP="001C33D1">
            <w:pPr>
              <w:pStyle w:val="Textkrper2"/>
              <w:spacing w:line="320" w:lineRule="atLeast"/>
              <w:rPr>
                <w:rFonts w:asciiTheme="minorHAnsi" w:hAnsiTheme="minorHAnsi" w:cstheme="minorHAnsi"/>
                <w:caps/>
                <w:color w:val="auto"/>
                <w:sz w:val="24"/>
                <w:szCs w:val="24"/>
              </w:rPr>
            </w:pPr>
            <w:r w:rsidRPr="00A129A5">
              <w:rPr>
                <w:rFonts w:asciiTheme="minorHAnsi" w:hAnsiTheme="minorHAnsi" w:cstheme="minorHAnsi"/>
                <w:b w:val="0"/>
                <w:caps/>
                <w:color w:val="auto"/>
                <w:sz w:val="24"/>
                <w:szCs w:val="24"/>
              </w:rPr>
              <w:t>Stadtgebiet Stuttgart</w:t>
            </w:r>
          </w:p>
        </w:tc>
        <w:tc>
          <w:tcPr>
            <w:tcW w:w="1098" w:type="dxa"/>
          </w:tcPr>
          <w:p w:rsidR="005F0227" w:rsidRPr="00A129A5"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szCs w:val="24"/>
              </w:rPr>
            </w:pPr>
            <w:r w:rsidRPr="00A129A5">
              <w:rPr>
                <w:rFonts w:asciiTheme="minorHAnsi" w:hAnsiTheme="minorHAnsi" w:cstheme="minorHAnsi"/>
                <w:b w:val="0"/>
                <w:color w:val="auto"/>
                <w:sz w:val="24"/>
                <w:szCs w:val="24"/>
              </w:rPr>
              <w:t>Einheit</w:t>
            </w:r>
          </w:p>
        </w:tc>
        <w:tc>
          <w:tcPr>
            <w:tcW w:w="1278" w:type="dxa"/>
          </w:tcPr>
          <w:p w:rsidR="005F0227" w:rsidRPr="00585598"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roofErr w:type="spellStart"/>
            <w:r w:rsidRPr="00585598">
              <w:rPr>
                <w:rFonts w:asciiTheme="minorHAnsi" w:hAnsiTheme="minorHAnsi" w:cstheme="minorHAnsi"/>
                <w:color w:val="auto"/>
                <w:sz w:val="24"/>
                <w:szCs w:val="24"/>
              </w:rPr>
              <w:t>Kalkul</w:t>
            </w:r>
            <w:proofErr w:type="spellEnd"/>
            <w:r w:rsidRPr="00585598">
              <w:rPr>
                <w:rFonts w:asciiTheme="minorHAnsi" w:hAnsiTheme="minorHAnsi" w:cstheme="minorHAnsi"/>
                <w:color w:val="auto"/>
                <w:sz w:val="24"/>
                <w:szCs w:val="24"/>
              </w:rPr>
              <w:t>. 2018</w:t>
            </w:r>
          </w:p>
        </w:tc>
        <w:tc>
          <w:tcPr>
            <w:tcW w:w="973" w:type="dxa"/>
          </w:tcPr>
          <w:p w:rsidR="005F0227" w:rsidRPr="00A129A5"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 xml:space="preserve">JA </w:t>
            </w:r>
            <w:r>
              <w:rPr>
                <w:rFonts w:asciiTheme="minorHAnsi" w:hAnsiTheme="minorHAnsi" w:cstheme="minorHAnsi"/>
                <w:color w:val="auto"/>
                <w:sz w:val="24"/>
                <w:szCs w:val="24"/>
              </w:rPr>
              <w:br/>
              <w:t>2018</w:t>
            </w:r>
          </w:p>
        </w:tc>
        <w:tc>
          <w:tcPr>
            <w:tcW w:w="939" w:type="dxa"/>
          </w:tcPr>
          <w:p w:rsidR="005F0227" w:rsidRPr="00585598" w:rsidRDefault="005F0227" w:rsidP="001C33D1">
            <w:pPr>
              <w:pStyle w:val="Textkrper2"/>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85598">
              <w:rPr>
                <w:rFonts w:asciiTheme="minorHAnsi" w:hAnsiTheme="minorHAnsi" w:cstheme="minorHAnsi"/>
                <w:color w:val="auto"/>
                <w:sz w:val="24"/>
                <w:szCs w:val="24"/>
              </w:rPr>
              <w:t xml:space="preserve">Ist </w:t>
            </w:r>
            <w:r w:rsidRPr="00585598">
              <w:rPr>
                <w:rFonts w:asciiTheme="minorHAnsi" w:hAnsiTheme="minorHAnsi" w:cstheme="minorHAnsi"/>
                <w:color w:val="auto"/>
                <w:sz w:val="24"/>
                <w:szCs w:val="24"/>
              </w:rPr>
              <w:br/>
              <w:t>2017</w:t>
            </w:r>
          </w:p>
        </w:tc>
      </w:tr>
      <w:tr w:rsidR="005F0227" w:rsidRPr="00A129A5" w:rsidTr="001C33D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216" w:type="dxa"/>
          </w:tcPr>
          <w:p w:rsidR="005F0227" w:rsidRPr="00A129A5" w:rsidRDefault="005F0227" w:rsidP="001C33D1">
            <w:pPr>
              <w:spacing w:line="320" w:lineRule="atLeast"/>
              <w:rPr>
                <w:rFonts w:asciiTheme="minorHAnsi" w:hAnsiTheme="minorHAnsi" w:cstheme="minorHAnsi"/>
                <w:color w:val="auto"/>
              </w:rPr>
            </w:pPr>
            <w:r w:rsidRPr="00A129A5">
              <w:rPr>
                <w:rFonts w:asciiTheme="minorHAnsi" w:hAnsiTheme="minorHAnsi" w:cstheme="minorHAnsi"/>
                <w:b w:val="0"/>
                <w:bCs w:val="0"/>
                <w:color w:val="auto"/>
              </w:rPr>
              <w:t>Schmutzwassermenge</w:t>
            </w:r>
          </w:p>
        </w:tc>
        <w:tc>
          <w:tcPr>
            <w:tcW w:w="1098" w:type="dxa"/>
          </w:tcPr>
          <w:p w:rsidR="005F0227" w:rsidRPr="00A129A5"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A129A5">
              <w:rPr>
                <w:rFonts w:asciiTheme="minorHAnsi" w:hAnsiTheme="minorHAnsi" w:cstheme="minorHAnsi"/>
                <w:color w:val="auto"/>
                <w:sz w:val="24"/>
                <w:szCs w:val="24"/>
              </w:rPr>
              <w:t>Mio. m³</w:t>
            </w:r>
          </w:p>
        </w:tc>
        <w:tc>
          <w:tcPr>
            <w:tcW w:w="1278" w:type="dxa"/>
          </w:tcPr>
          <w:p w:rsidR="005F0227" w:rsidRPr="00A129A5"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35,8</w:t>
            </w:r>
          </w:p>
        </w:tc>
        <w:tc>
          <w:tcPr>
            <w:tcW w:w="973" w:type="dxa"/>
          </w:tcPr>
          <w:p w:rsidR="005F0227" w:rsidRPr="00A129A5"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36,5</w:t>
            </w:r>
          </w:p>
        </w:tc>
        <w:tc>
          <w:tcPr>
            <w:tcW w:w="939" w:type="dxa"/>
          </w:tcPr>
          <w:p w:rsidR="005F0227" w:rsidRPr="00A129A5"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sidRPr="00A129A5">
              <w:rPr>
                <w:rFonts w:asciiTheme="minorHAnsi" w:hAnsiTheme="minorHAnsi" w:cstheme="minorHAnsi"/>
                <w:color w:val="auto"/>
                <w:sz w:val="24"/>
                <w:szCs w:val="24"/>
              </w:rPr>
              <w:t>3</w:t>
            </w:r>
            <w:r>
              <w:rPr>
                <w:rFonts w:asciiTheme="minorHAnsi" w:hAnsiTheme="minorHAnsi" w:cstheme="minorHAnsi"/>
                <w:color w:val="auto"/>
                <w:sz w:val="24"/>
                <w:szCs w:val="24"/>
              </w:rPr>
              <w:t>6,3</w:t>
            </w:r>
          </w:p>
        </w:tc>
      </w:tr>
      <w:tr w:rsidR="005F0227" w:rsidRPr="00A129A5" w:rsidTr="001C33D1">
        <w:trPr>
          <w:trHeight w:val="419"/>
        </w:trPr>
        <w:tc>
          <w:tcPr>
            <w:cnfStyle w:val="001000000000" w:firstRow="0" w:lastRow="0" w:firstColumn="1" w:lastColumn="0" w:oddVBand="0" w:evenVBand="0" w:oddHBand="0" w:evenHBand="0" w:firstRowFirstColumn="0" w:firstRowLastColumn="0" w:lastRowFirstColumn="0" w:lastRowLastColumn="0"/>
            <w:tcW w:w="4216" w:type="dxa"/>
          </w:tcPr>
          <w:p w:rsidR="005F0227" w:rsidRPr="00A129A5" w:rsidRDefault="005F0227" w:rsidP="001C33D1">
            <w:pPr>
              <w:spacing w:line="320" w:lineRule="atLeast"/>
              <w:rPr>
                <w:rFonts w:asciiTheme="minorHAnsi" w:hAnsiTheme="minorHAnsi" w:cstheme="minorHAnsi"/>
                <w:b w:val="0"/>
                <w:color w:val="auto"/>
              </w:rPr>
            </w:pPr>
            <w:r w:rsidRPr="00A129A5">
              <w:rPr>
                <w:rFonts w:asciiTheme="minorHAnsi" w:hAnsiTheme="minorHAnsi" w:cstheme="minorHAnsi"/>
                <w:b w:val="0"/>
                <w:color w:val="auto"/>
              </w:rPr>
              <w:t>Private Niederschlagswasserfläche</w:t>
            </w:r>
          </w:p>
        </w:tc>
        <w:tc>
          <w:tcPr>
            <w:tcW w:w="1098" w:type="dxa"/>
          </w:tcPr>
          <w:p w:rsidR="005F0227" w:rsidRPr="00A129A5" w:rsidRDefault="005F0227" w:rsidP="001C33D1">
            <w:pPr>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29A5">
              <w:rPr>
                <w:rFonts w:asciiTheme="minorHAnsi" w:hAnsiTheme="minorHAnsi" w:cstheme="minorHAnsi"/>
                <w:color w:val="auto"/>
              </w:rPr>
              <w:t>Mio. m²</w:t>
            </w:r>
          </w:p>
        </w:tc>
        <w:tc>
          <w:tcPr>
            <w:tcW w:w="1278" w:type="dxa"/>
          </w:tcPr>
          <w:p w:rsidR="005F0227" w:rsidRPr="00A129A5"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31,3</w:t>
            </w:r>
          </w:p>
        </w:tc>
        <w:tc>
          <w:tcPr>
            <w:tcW w:w="973" w:type="dxa"/>
          </w:tcPr>
          <w:p w:rsidR="005F0227" w:rsidRPr="00A129A5"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31,7</w:t>
            </w:r>
          </w:p>
        </w:tc>
        <w:tc>
          <w:tcPr>
            <w:tcW w:w="939" w:type="dxa"/>
          </w:tcPr>
          <w:p w:rsidR="005F0227" w:rsidRPr="00A129A5" w:rsidRDefault="005F0227" w:rsidP="001C33D1">
            <w:pPr>
              <w:pStyle w:val="Textkrper2"/>
              <w:spacing w:line="32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31,7</w:t>
            </w:r>
          </w:p>
        </w:tc>
      </w:tr>
      <w:tr w:rsidR="005F0227" w:rsidRPr="00E87116" w:rsidTr="001C33D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216" w:type="dxa"/>
          </w:tcPr>
          <w:p w:rsidR="005F0227" w:rsidRPr="00A129A5" w:rsidRDefault="005F0227" w:rsidP="001C33D1">
            <w:pPr>
              <w:pStyle w:val="Textkrper2"/>
              <w:spacing w:line="320" w:lineRule="atLeast"/>
              <w:jc w:val="left"/>
              <w:rPr>
                <w:rFonts w:asciiTheme="minorHAnsi" w:hAnsiTheme="minorHAnsi" w:cstheme="minorHAnsi"/>
                <w:b w:val="0"/>
                <w:color w:val="auto"/>
                <w:sz w:val="24"/>
                <w:szCs w:val="24"/>
              </w:rPr>
            </w:pPr>
            <w:r w:rsidRPr="00A129A5">
              <w:rPr>
                <w:rFonts w:asciiTheme="minorHAnsi" w:hAnsiTheme="minorHAnsi" w:cstheme="minorHAnsi"/>
                <w:b w:val="0"/>
                <w:color w:val="auto"/>
                <w:sz w:val="24"/>
                <w:szCs w:val="24"/>
              </w:rPr>
              <w:t>Öffentliche Niederschlagswasserfläche</w:t>
            </w:r>
          </w:p>
        </w:tc>
        <w:tc>
          <w:tcPr>
            <w:tcW w:w="1098" w:type="dxa"/>
          </w:tcPr>
          <w:p w:rsidR="005F0227" w:rsidRPr="00A129A5" w:rsidRDefault="005F0227" w:rsidP="001C33D1">
            <w:pPr>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129A5">
              <w:rPr>
                <w:rFonts w:asciiTheme="minorHAnsi" w:hAnsiTheme="minorHAnsi" w:cstheme="minorHAnsi"/>
                <w:color w:val="auto"/>
              </w:rPr>
              <w:t>Mio. m²</w:t>
            </w:r>
          </w:p>
        </w:tc>
        <w:tc>
          <w:tcPr>
            <w:tcW w:w="1278" w:type="dxa"/>
          </w:tcPr>
          <w:p w:rsidR="005F0227" w:rsidRPr="00A129A5"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13,1</w:t>
            </w:r>
          </w:p>
        </w:tc>
        <w:tc>
          <w:tcPr>
            <w:tcW w:w="973" w:type="dxa"/>
          </w:tcPr>
          <w:p w:rsidR="005F0227" w:rsidRPr="00A129A5"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4"/>
                <w:szCs w:val="24"/>
              </w:rPr>
            </w:pPr>
            <w:r>
              <w:rPr>
                <w:rFonts w:asciiTheme="minorHAnsi" w:hAnsiTheme="minorHAnsi" w:cstheme="minorHAnsi"/>
                <w:b/>
                <w:color w:val="auto"/>
                <w:sz w:val="24"/>
                <w:szCs w:val="24"/>
              </w:rPr>
              <w:t>13,0</w:t>
            </w:r>
          </w:p>
        </w:tc>
        <w:tc>
          <w:tcPr>
            <w:tcW w:w="939" w:type="dxa"/>
          </w:tcPr>
          <w:p w:rsidR="005F0227" w:rsidRPr="00A129A5" w:rsidRDefault="005F0227" w:rsidP="001C33D1">
            <w:pPr>
              <w:pStyle w:val="Textkrper2"/>
              <w:spacing w:line="32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13,1</w:t>
            </w:r>
          </w:p>
        </w:tc>
      </w:tr>
    </w:tbl>
    <w:p w:rsidR="005F0227" w:rsidRDefault="005F0227" w:rsidP="005F0227">
      <w:pPr>
        <w:autoSpaceDE w:val="0"/>
        <w:autoSpaceDN w:val="0"/>
        <w:adjustRightInd w:val="0"/>
        <w:spacing w:line="320" w:lineRule="atLeast"/>
        <w:jc w:val="both"/>
        <w:rPr>
          <w:rFonts w:asciiTheme="minorHAnsi" w:hAnsiTheme="minorHAnsi" w:cstheme="minorHAnsi"/>
          <w:color w:val="000000"/>
          <w:lang w:eastAsia="de-DE"/>
        </w:rPr>
      </w:pPr>
    </w:p>
    <w:p w:rsidR="005F0227" w:rsidRDefault="005F0227" w:rsidP="005F0227">
      <w:pPr>
        <w:autoSpaceDE w:val="0"/>
        <w:autoSpaceDN w:val="0"/>
        <w:adjustRightInd w:val="0"/>
        <w:spacing w:line="320" w:lineRule="atLeast"/>
        <w:jc w:val="both"/>
        <w:rPr>
          <w:rFonts w:asciiTheme="minorHAnsi" w:hAnsiTheme="minorHAnsi" w:cstheme="minorHAnsi"/>
          <w:color w:val="000000"/>
          <w:lang w:eastAsia="de-DE"/>
        </w:rPr>
      </w:pPr>
      <w:r w:rsidRPr="00066445">
        <w:rPr>
          <w:rFonts w:asciiTheme="minorHAnsi" w:hAnsiTheme="minorHAnsi" w:cstheme="minorHAnsi"/>
          <w:color w:val="000000"/>
          <w:lang w:eastAsia="de-DE"/>
        </w:rPr>
        <w:lastRenderedPageBreak/>
        <w:t xml:space="preserve">Die Schmutzwasserentgelte </w:t>
      </w:r>
      <w:r>
        <w:rPr>
          <w:rFonts w:asciiTheme="minorHAnsi" w:hAnsiTheme="minorHAnsi" w:cstheme="minorHAnsi"/>
          <w:color w:val="000000"/>
          <w:lang w:eastAsia="de-DE"/>
        </w:rPr>
        <w:t>und die Niederschlagswassergebühren sind in Stuttgart seit 2016 unverändert.</w:t>
      </w:r>
    </w:p>
    <w:p w:rsidR="005F0227" w:rsidRDefault="005F0227" w:rsidP="005F0227">
      <w:pPr>
        <w:autoSpaceDE w:val="0"/>
        <w:autoSpaceDN w:val="0"/>
        <w:adjustRightInd w:val="0"/>
        <w:spacing w:line="320" w:lineRule="atLeast"/>
        <w:jc w:val="both"/>
        <w:rPr>
          <w:rFonts w:asciiTheme="minorHAnsi" w:hAnsiTheme="minorHAnsi" w:cstheme="minorHAnsi"/>
          <w:b/>
          <w:color w:val="000000"/>
          <w:highlight w:val="yellow"/>
          <w:lang w:eastAsia="de-DE"/>
        </w:rPr>
      </w:pPr>
    </w:p>
    <w:p w:rsidR="005F0227" w:rsidRPr="00E87116" w:rsidRDefault="005F0227" w:rsidP="005F0227">
      <w:pPr>
        <w:autoSpaceDE w:val="0"/>
        <w:autoSpaceDN w:val="0"/>
        <w:adjustRightInd w:val="0"/>
        <w:spacing w:line="320" w:lineRule="atLeast"/>
        <w:jc w:val="both"/>
        <w:rPr>
          <w:rFonts w:asciiTheme="minorHAnsi" w:hAnsiTheme="minorHAnsi" w:cstheme="minorHAnsi"/>
          <w:b/>
          <w:color w:val="000000"/>
          <w:highlight w:val="yellow"/>
          <w:lang w:eastAsia="de-DE"/>
        </w:rPr>
      </w:pPr>
    </w:p>
    <w:p w:rsidR="005F0227" w:rsidRPr="004F4F00" w:rsidRDefault="005F0227" w:rsidP="005F0227">
      <w:pPr>
        <w:autoSpaceDE w:val="0"/>
        <w:autoSpaceDN w:val="0"/>
        <w:adjustRightInd w:val="0"/>
        <w:spacing w:line="320" w:lineRule="atLeast"/>
        <w:jc w:val="both"/>
        <w:rPr>
          <w:rFonts w:asciiTheme="minorHAnsi" w:hAnsiTheme="minorHAnsi" w:cstheme="minorHAnsi"/>
          <w:b/>
          <w:color w:val="000000"/>
          <w:lang w:eastAsia="de-DE"/>
        </w:rPr>
      </w:pPr>
      <w:r>
        <w:rPr>
          <w:rFonts w:asciiTheme="minorHAnsi" w:hAnsiTheme="minorHAnsi" w:cstheme="minorHAnsi"/>
          <w:b/>
          <w:color w:val="000000"/>
          <w:lang w:eastAsia="de-DE"/>
        </w:rPr>
        <w:t>2.4.3</w:t>
      </w:r>
      <w:r w:rsidRPr="003430DF">
        <w:rPr>
          <w:rFonts w:asciiTheme="minorHAnsi" w:hAnsiTheme="minorHAnsi" w:cstheme="minorHAnsi"/>
          <w:b/>
          <w:color w:val="000000"/>
          <w:lang w:eastAsia="de-DE"/>
        </w:rPr>
        <w:tab/>
        <w:t>Qualitäts- und Umweltmanagement</w:t>
      </w:r>
    </w:p>
    <w:p w:rsidR="005F0227" w:rsidRDefault="005F0227" w:rsidP="005F0227">
      <w:pPr>
        <w:autoSpaceDE w:val="0"/>
        <w:autoSpaceDN w:val="0"/>
        <w:adjustRightInd w:val="0"/>
        <w:spacing w:line="320" w:lineRule="atLeast"/>
        <w:jc w:val="both"/>
        <w:rPr>
          <w:rFonts w:asciiTheme="minorHAnsi" w:hAnsiTheme="minorHAnsi" w:cstheme="minorHAnsi"/>
          <w:color w:val="000000"/>
          <w:lang w:eastAsia="de-DE"/>
        </w:rPr>
      </w:pPr>
    </w:p>
    <w:p w:rsidR="005F0227" w:rsidRPr="00B5700F" w:rsidRDefault="005F0227" w:rsidP="005F0227">
      <w:pPr>
        <w:autoSpaceDE w:val="0"/>
        <w:autoSpaceDN w:val="0"/>
        <w:adjustRightInd w:val="0"/>
        <w:spacing w:line="320" w:lineRule="atLeast"/>
        <w:jc w:val="both"/>
        <w:rPr>
          <w:rFonts w:asciiTheme="minorHAnsi" w:hAnsiTheme="minorHAnsi" w:cstheme="minorHAnsi"/>
          <w:color w:val="000000"/>
          <w:lang w:eastAsia="de-DE"/>
        </w:rPr>
      </w:pPr>
      <w:r w:rsidRPr="00B5700F">
        <w:rPr>
          <w:rFonts w:asciiTheme="minorHAnsi" w:hAnsiTheme="minorHAnsi" w:cstheme="minorHAnsi"/>
          <w:color w:val="000000"/>
          <w:lang w:eastAsia="de-DE"/>
        </w:rPr>
        <w:t>Mit der Einführung des Qualitäts- und Umweltmanagementsystem (QUMS) im Jahr 2006 wurde ein transparentes Organisationssystem zur Planung, Steuerung, Überwachung und ständigen Verbesserungen installiert. Durch das QUMS werden regelmäßig wichtige Betriebsprozesse hinterfragt und gezielt auf Verbesserungsmöglichkeiten untersucht.</w:t>
      </w:r>
    </w:p>
    <w:p w:rsidR="005F0227" w:rsidRDefault="005F0227" w:rsidP="005F0227">
      <w:pPr>
        <w:autoSpaceDE w:val="0"/>
        <w:autoSpaceDN w:val="0"/>
        <w:adjustRightInd w:val="0"/>
        <w:spacing w:line="320" w:lineRule="atLeast"/>
        <w:jc w:val="both"/>
        <w:rPr>
          <w:rFonts w:asciiTheme="minorHAnsi" w:hAnsiTheme="minorHAnsi" w:cstheme="minorHAnsi"/>
          <w:color w:val="000000"/>
          <w:lang w:eastAsia="de-DE"/>
        </w:rPr>
      </w:pPr>
    </w:p>
    <w:p w:rsidR="005F0227" w:rsidRDefault="005F0227" w:rsidP="005F0227">
      <w:pPr>
        <w:autoSpaceDE w:val="0"/>
        <w:autoSpaceDN w:val="0"/>
        <w:adjustRightInd w:val="0"/>
        <w:spacing w:line="320" w:lineRule="atLeast"/>
        <w:jc w:val="both"/>
        <w:rPr>
          <w:rFonts w:asciiTheme="minorHAnsi" w:hAnsiTheme="minorHAnsi" w:cstheme="minorHAnsi"/>
          <w:color w:val="000000"/>
          <w:lang w:eastAsia="de-DE"/>
        </w:rPr>
      </w:pPr>
      <w:r w:rsidRPr="00B5700F">
        <w:rPr>
          <w:rFonts w:asciiTheme="minorHAnsi" w:hAnsiTheme="minorHAnsi" w:cstheme="minorHAnsi"/>
          <w:color w:val="000000"/>
          <w:lang w:eastAsia="de-DE"/>
        </w:rPr>
        <w:t>Grundlage des Qualitäts- und Umweltmanagementsystems der SES (QUMS) sind die Normen DIN EN ISO 9001:2008 und DIN EN ISO 14001:2004, deren Forderungen zum integrierten Managementsystem zusammengeführt sind. Beide Normen wurden 2015 einer Revision unterzogen. Die Umsetzung der neuen bzw. geänderten Anforderungen erfolgte sukzessive bis zur Re-Zertifizierung im April 2018.</w:t>
      </w:r>
    </w:p>
    <w:p w:rsidR="005F0227" w:rsidRPr="00B5700F" w:rsidRDefault="005F0227" w:rsidP="005F0227">
      <w:pPr>
        <w:autoSpaceDE w:val="0"/>
        <w:autoSpaceDN w:val="0"/>
        <w:adjustRightInd w:val="0"/>
        <w:spacing w:line="320" w:lineRule="atLeast"/>
        <w:jc w:val="both"/>
        <w:rPr>
          <w:rFonts w:asciiTheme="minorHAnsi" w:hAnsiTheme="minorHAnsi" w:cstheme="minorHAnsi"/>
          <w:color w:val="000000"/>
          <w:lang w:eastAsia="de-DE"/>
        </w:rPr>
      </w:pPr>
    </w:p>
    <w:p w:rsidR="005F0227" w:rsidRPr="00B5700F" w:rsidRDefault="005F0227" w:rsidP="005F0227">
      <w:pPr>
        <w:autoSpaceDE w:val="0"/>
        <w:autoSpaceDN w:val="0"/>
        <w:adjustRightInd w:val="0"/>
        <w:spacing w:line="320" w:lineRule="atLeast"/>
        <w:jc w:val="both"/>
        <w:rPr>
          <w:rFonts w:asciiTheme="minorHAnsi" w:hAnsiTheme="minorHAnsi" w:cstheme="minorHAnsi"/>
          <w:color w:val="000000"/>
          <w:lang w:eastAsia="de-DE"/>
        </w:rPr>
      </w:pPr>
      <w:r w:rsidRPr="00B5700F">
        <w:rPr>
          <w:rFonts w:asciiTheme="minorHAnsi" w:hAnsiTheme="minorHAnsi" w:cstheme="minorHAnsi"/>
          <w:color w:val="000000"/>
          <w:lang w:eastAsia="de-DE"/>
        </w:rPr>
        <w:t xml:space="preserve">Um die Forderungen der Norm umzusetzen wurde bei 32 Prozessen eine </w:t>
      </w:r>
      <w:r>
        <w:rPr>
          <w:rFonts w:asciiTheme="minorHAnsi" w:hAnsiTheme="minorHAnsi" w:cstheme="minorHAnsi"/>
          <w:color w:val="000000"/>
          <w:lang w:eastAsia="de-DE"/>
        </w:rPr>
        <w:t xml:space="preserve">sogenannte </w:t>
      </w:r>
      <w:r w:rsidRPr="00B5700F">
        <w:rPr>
          <w:rFonts w:asciiTheme="minorHAnsi" w:hAnsiTheme="minorHAnsi" w:cstheme="minorHAnsi"/>
          <w:color w:val="000000"/>
          <w:lang w:eastAsia="de-DE"/>
        </w:rPr>
        <w:t xml:space="preserve">SWOT-Analyse durchgeführt. Die SWOT-Analyse ist eine hilfreiche Methodik, um </w:t>
      </w:r>
      <w:r>
        <w:rPr>
          <w:rFonts w:asciiTheme="minorHAnsi" w:hAnsiTheme="minorHAnsi" w:cstheme="minorHAnsi"/>
          <w:color w:val="000000"/>
          <w:lang w:eastAsia="de-DE"/>
        </w:rPr>
        <w:br/>
      </w:r>
      <w:r w:rsidRPr="00B5700F">
        <w:rPr>
          <w:rFonts w:asciiTheme="minorHAnsi" w:hAnsiTheme="minorHAnsi" w:cstheme="minorHAnsi"/>
          <w:color w:val="000000"/>
          <w:lang w:eastAsia="de-DE"/>
        </w:rPr>
        <w:t>Stärken (</w:t>
      </w:r>
      <w:proofErr w:type="spellStart"/>
      <w:r w:rsidRPr="00B5700F">
        <w:rPr>
          <w:rFonts w:asciiTheme="minorHAnsi" w:hAnsiTheme="minorHAnsi" w:cstheme="minorHAnsi"/>
          <w:color w:val="000000"/>
          <w:lang w:eastAsia="de-DE"/>
        </w:rPr>
        <w:t>Strengths</w:t>
      </w:r>
      <w:proofErr w:type="spellEnd"/>
      <w:r w:rsidRPr="00B5700F">
        <w:rPr>
          <w:rFonts w:asciiTheme="minorHAnsi" w:hAnsiTheme="minorHAnsi" w:cstheme="minorHAnsi"/>
          <w:color w:val="000000"/>
          <w:lang w:eastAsia="de-DE"/>
        </w:rPr>
        <w:t>) und Schwächen (</w:t>
      </w:r>
      <w:proofErr w:type="spellStart"/>
      <w:r w:rsidRPr="00B5700F">
        <w:rPr>
          <w:rFonts w:asciiTheme="minorHAnsi" w:hAnsiTheme="minorHAnsi" w:cstheme="minorHAnsi"/>
          <w:color w:val="000000"/>
          <w:lang w:eastAsia="de-DE"/>
        </w:rPr>
        <w:t>Weaknesses</w:t>
      </w:r>
      <w:proofErr w:type="spellEnd"/>
      <w:r w:rsidRPr="00B5700F">
        <w:rPr>
          <w:rFonts w:asciiTheme="minorHAnsi" w:hAnsiTheme="minorHAnsi" w:cstheme="minorHAnsi"/>
          <w:color w:val="000000"/>
          <w:lang w:eastAsia="de-DE"/>
        </w:rPr>
        <w:t>) zu verstehen und um sowohl Chancen (</w:t>
      </w:r>
      <w:proofErr w:type="spellStart"/>
      <w:r w:rsidRPr="00B5700F">
        <w:rPr>
          <w:rFonts w:asciiTheme="minorHAnsi" w:hAnsiTheme="minorHAnsi" w:cstheme="minorHAnsi"/>
          <w:color w:val="000000"/>
          <w:lang w:eastAsia="de-DE"/>
        </w:rPr>
        <w:t>Opportunities</w:t>
      </w:r>
      <w:proofErr w:type="spellEnd"/>
      <w:r w:rsidRPr="00B5700F">
        <w:rPr>
          <w:rFonts w:asciiTheme="minorHAnsi" w:hAnsiTheme="minorHAnsi" w:cstheme="minorHAnsi"/>
          <w:color w:val="000000"/>
          <w:lang w:eastAsia="de-DE"/>
        </w:rPr>
        <w:t>) als auch Risiken (</w:t>
      </w:r>
      <w:proofErr w:type="spellStart"/>
      <w:r w:rsidRPr="00B5700F">
        <w:rPr>
          <w:rFonts w:asciiTheme="minorHAnsi" w:hAnsiTheme="minorHAnsi" w:cstheme="minorHAnsi"/>
          <w:color w:val="000000"/>
          <w:lang w:eastAsia="de-DE"/>
        </w:rPr>
        <w:t>Threats</w:t>
      </w:r>
      <w:proofErr w:type="spellEnd"/>
      <w:r w:rsidRPr="00B5700F">
        <w:rPr>
          <w:rFonts w:asciiTheme="minorHAnsi" w:hAnsiTheme="minorHAnsi" w:cstheme="minorHAnsi"/>
          <w:color w:val="000000"/>
          <w:lang w:eastAsia="de-DE"/>
        </w:rPr>
        <w:t xml:space="preserve">) zu erkennen. </w:t>
      </w:r>
      <w:r>
        <w:rPr>
          <w:rFonts w:asciiTheme="minorHAnsi" w:hAnsiTheme="minorHAnsi" w:cstheme="minorHAnsi"/>
          <w:color w:val="000000"/>
          <w:lang w:eastAsia="de-DE"/>
        </w:rPr>
        <w:t>In einem nächsten Schritt wird überprüft, inwieweit die dort identifizierten möglichen Unternehmensrisiken bereits im bestehenden Informations- und Steuerungsmanagement der SES erfasst sind.</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Pr="00E87116" w:rsidRDefault="005F0227" w:rsidP="005F0227">
      <w:pPr>
        <w:autoSpaceDE w:val="0"/>
        <w:autoSpaceDN w:val="0"/>
        <w:adjustRightInd w:val="0"/>
        <w:spacing w:line="320" w:lineRule="atLeast"/>
        <w:jc w:val="both"/>
        <w:rPr>
          <w:rFonts w:asciiTheme="minorHAnsi" w:hAnsiTheme="minorHAnsi" w:cstheme="minorHAnsi"/>
          <w:b/>
          <w:color w:val="000000"/>
          <w:highlight w:val="yellow"/>
          <w:lang w:eastAsia="de-DE"/>
        </w:rPr>
      </w:pPr>
    </w:p>
    <w:p w:rsidR="005F0227" w:rsidRDefault="005F0227" w:rsidP="005F0227">
      <w:pPr>
        <w:autoSpaceDE w:val="0"/>
        <w:autoSpaceDN w:val="0"/>
        <w:adjustRightInd w:val="0"/>
        <w:spacing w:line="320" w:lineRule="atLeast"/>
        <w:jc w:val="both"/>
        <w:rPr>
          <w:rFonts w:asciiTheme="minorHAnsi" w:hAnsiTheme="minorHAnsi" w:cstheme="minorHAnsi"/>
          <w:b/>
          <w:color w:val="000000"/>
          <w:lang w:eastAsia="de-DE"/>
        </w:rPr>
      </w:pPr>
      <w:r>
        <w:rPr>
          <w:rFonts w:asciiTheme="minorHAnsi" w:hAnsiTheme="minorHAnsi" w:cstheme="minorHAnsi"/>
          <w:b/>
          <w:color w:val="000000"/>
          <w:lang w:eastAsia="de-DE"/>
        </w:rPr>
        <w:t>2.4.4</w:t>
      </w:r>
      <w:r>
        <w:rPr>
          <w:rFonts w:asciiTheme="minorHAnsi" w:hAnsiTheme="minorHAnsi" w:cstheme="minorHAnsi"/>
          <w:b/>
          <w:color w:val="000000"/>
          <w:lang w:eastAsia="de-DE"/>
        </w:rPr>
        <w:tab/>
        <w:t>Gewährleistung der Rechtssicherheit</w:t>
      </w:r>
    </w:p>
    <w:p w:rsidR="005F0227" w:rsidRDefault="005F0227" w:rsidP="005F0227">
      <w:pPr>
        <w:autoSpaceDE w:val="0"/>
        <w:autoSpaceDN w:val="0"/>
        <w:adjustRightInd w:val="0"/>
        <w:spacing w:line="320" w:lineRule="atLeast"/>
        <w:jc w:val="both"/>
        <w:rPr>
          <w:rFonts w:asciiTheme="minorHAnsi" w:hAnsiTheme="minorHAnsi" w:cstheme="minorHAnsi"/>
          <w:b/>
          <w:color w:val="000000"/>
          <w:lang w:eastAsia="de-DE"/>
        </w:rPr>
      </w:pPr>
    </w:p>
    <w:p w:rsidR="005F0227" w:rsidRDefault="005F0227" w:rsidP="005F0227">
      <w:pPr>
        <w:pStyle w:val="Default"/>
        <w:spacing w:line="320" w:lineRule="atLeast"/>
        <w:jc w:val="both"/>
        <w:rPr>
          <w:rFonts w:asciiTheme="minorHAnsi" w:hAnsiTheme="minorHAnsi" w:cstheme="minorHAnsi"/>
        </w:rPr>
      </w:pPr>
      <w:r w:rsidRPr="005B4F7F">
        <w:rPr>
          <w:rFonts w:asciiTheme="minorHAnsi" w:hAnsiTheme="minorHAnsi" w:cstheme="minorHAnsi"/>
        </w:rPr>
        <w:t xml:space="preserve">Das positive Ergebnis der Überprüfung der Rechtskonformität des Eigenbetriebes Stadtentwässerung Stuttgart aus dem </w:t>
      </w:r>
      <w:r>
        <w:rPr>
          <w:rFonts w:asciiTheme="minorHAnsi" w:hAnsiTheme="minorHAnsi" w:cstheme="minorHAnsi"/>
        </w:rPr>
        <w:t>Jahr 2013 konnte in einer erneuten Überprüfung in 2018 be</w:t>
      </w:r>
      <w:r w:rsidRPr="005B4F7F">
        <w:rPr>
          <w:rFonts w:asciiTheme="minorHAnsi" w:hAnsiTheme="minorHAnsi" w:cstheme="minorHAnsi"/>
        </w:rPr>
        <w:t>stätigt werden.</w:t>
      </w:r>
      <w:r>
        <w:rPr>
          <w:rFonts w:asciiTheme="minorHAnsi" w:hAnsiTheme="minorHAnsi" w:cstheme="minorHAnsi"/>
        </w:rPr>
        <w:t xml:space="preserve"> </w:t>
      </w:r>
      <w:r w:rsidRPr="005B4F7F">
        <w:rPr>
          <w:rFonts w:asciiTheme="minorHAnsi" w:hAnsiTheme="minorHAnsi" w:cstheme="minorHAnsi"/>
        </w:rPr>
        <w:t>In ein</w:t>
      </w:r>
      <w:r>
        <w:rPr>
          <w:rFonts w:asciiTheme="minorHAnsi" w:hAnsiTheme="minorHAnsi" w:cstheme="minorHAnsi"/>
        </w:rPr>
        <w:t>em eintägigen Überprüfungsw</w:t>
      </w:r>
      <w:r w:rsidRPr="005B4F7F">
        <w:rPr>
          <w:rFonts w:asciiTheme="minorHAnsi" w:hAnsiTheme="minorHAnsi" w:cstheme="minorHAnsi"/>
        </w:rPr>
        <w:t xml:space="preserve">orkshop mit der </w:t>
      </w:r>
      <w:proofErr w:type="spellStart"/>
      <w:r w:rsidRPr="005B4F7F">
        <w:rPr>
          <w:rFonts w:asciiTheme="minorHAnsi" w:hAnsiTheme="minorHAnsi" w:cstheme="minorHAnsi"/>
        </w:rPr>
        <w:t>confideon</w:t>
      </w:r>
      <w:proofErr w:type="spellEnd"/>
      <w:r w:rsidRPr="005B4F7F">
        <w:rPr>
          <w:rFonts w:asciiTheme="minorHAnsi" w:hAnsiTheme="minorHAnsi" w:cstheme="minorHAnsi"/>
        </w:rPr>
        <w:t xml:space="preserve"> Unternehmensberatung GmbH und dem Anwaltsbüro SWKH, beide aus Berlin, wurden ausgewählt</w:t>
      </w:r>
      <w:r>
        <w:rPr>
          <w:rFonts w:asciiTheme="minorHAnsi" w:hAnsiTheme="minorHAnsi" w:cstheme="minorHAnsi"/>
        </w:rPr>
        <w:t>e Schwerpunktbereiche einer ver</w:t>
      </w:r>
      <w:r w:rsidRPr="005B4F7F">
        <w:rPr>
          <w:rFonts w:asciiTheme="minorHAnsi" w:hAnsiTheme="minorHAnsi" w:cstheme="minorHAnsi"/>
        </w:rPr>
        <w:t xml:space="preserve">tieften Prüfung unterzogen. Im Ergebnis konnte bestätigt werden, dass das Compliance-System der SES fortentwickelt und </w:t>
      </w:r>
      <w:r>
        <w:rPr>
          <w:rFonts w:asciiTheme="minorHAnsi" w:hAnsiTheme="minorHAnsi" w:cstheme="minorHAnsi"/>
        </w:rPr>
        <w:br/>
      </w:r>
      <w:r w:rsidRPr="005B4F7F">
        <w:rPr>
          <w:rFonts w:asciiTheme="minorHAnsi" w:hAnsiTheme="minorHAnsi" w:cstheme="minorHAnsi"/>
        </w:rPr>
        <w:t xml:space="preserve">weiter optimiert wurde. </w:t>
      </w:r>
    </w:p>
    <w:p w:rsidR="005F0227" w:rsidRDefault="005F0227" w:rsidP="005F0227">
      <w:pPr>
        <w:pStyle w:val="Default"/>
        <w:spacing w:line="320" w:lineRule="atLeast"/>
        <w:jc w:val="both"/>
        <w:rPr>
          <w:rFonts w:asciiTheme="minorHAnsi" w:hAnsiTheme="minorHAnsi" w:cstheme="minorHAnsi"/>
        </w:rPr>
      </w:pPr>
    </w:p>
    <w:p w:rsidR="005F0227" w:rsidRDefault="005F0227" w:rsidP="005F0227">
      <w:pPr>
        <w:pStyle w:val="Default"/>
        <w:spacing w:line="320" w:lineRule="atLeast"/>
        <w:rPr>
          <w:rFonts w:asciiTheme="minorHAnsi" w:hAnsiTheme="minorHAnsi" w:cstheme="minorHAnsi"/>
        </w:rPr>
      </w:pPr>
      <w:r>
        <w:rPr>
          <w:rFonts w:asciiTheme="minorHAnsi" w:hAnsiTheme="minorHAnsi" w:cstheme="minorHAnsi"/>
        </w:rPr>
        <w:t xml:space="preserve">Dabei wurden </w:t>
      </w:r>
      <w:r w:rsidRPr="005B4F7F">
        <w:rPr>
          <w:rFonts w:asciiTheme="minorHAnsi" w:hAnsiTheme="minorHAnsi" w:cstheme="minorHAnsi"/>
        </w:rPr>
        <w:t>die wesentlichen Anforderungen an eine rechtssichere Delegation von Aufgaben und Befugnissen auf nachgeordnete Mitarbeiter</w:t>
      </w:r>
      <w:r>
        <w:rPr>
          <w:rFonts w:asciiTheme="minorHAnsi" w:hAnsiTheme="minorHAnsi" w:cstheme="minorHAnsi"/>
        </w:rPr>
        <w:t xml:space="preserve"> geprüft. Folgende Ergebnisse wurden bestätigt:</w:t>
      </w:r>
    </w:p>
    <w:p w:rsidR="005F0227" w:rsidRDefault="005F0227" w:rsidP="005F0227">
      <w:pPr>
        <w:pStyle w:val="Default"/>
        <w:spacing w:line="320" w:lineRule="atLeast"/>
        <w:rPr>
          <w:rFonts w:asciiTheme="minorHAnsi" w:hAnsiTheme="minorHAnsi" w:cstheme="minorHAnsi"/>
        </w:rPr>
      </w:pPr>
    </w:p>
    <w:p w:rsidR="005F0227" w:rsidRDefault="005F0227" w:rsidP="005F0227">
      <w:pPr>
        <w:pStyle w:val="Default"/>
        <w:numPr>
          <w:ilvl w:val="0"/>
          <w:numId w:val="30"/>
        </w:numPr>
        <w:spacing w:line="320" w:lineRule="atLeast"/>
        <w:ind w:left="567" w:hanging="567"/>
        <w:jc w:val="both"/>
        <w:rPr>
          <w:rFonts w:asciiTheme="minorHAnsi" w:hAnsiTheme="minorHAnsi" w:cstheme="minorHAnsi"/>
        </w:rPr>
      </w:pPr>
      <w:r w:rsidRPr="005B4F7F">
        <w:rPr>
          <w:rFonts w:asciiTheme="minorHAnsi" w:hAnsiTheme="minorHAnsi" w:cstheme="minorHAnsi"/>
        </w:rPr>
        <w:lastRenderedPageBreak/>
        <w:t>Es konnte eine rechtswirksame Übertragung von Unte</w:t>
      </w:r>
      <w:r>
        <w:rPr>
          <w:rFonts w:asciiTheme="minorHAnsi" w:hAnsiTheme="minorHAnsi" w:cstheme="minorHAnsi"/>
        </w:rPr>
        <w:t>rnehmenspflichten auf nachgeord</w:t>
      </w:r>
      <w:r w:rsidRPr="005B4F7F">
        <w:rPr>
          <w:rFonts w:asciiTheme="minorHAnsi" w:hAnsiTheme="minorHAnsi" w:cstheme="minorHAnsi"/>
        </w:rPr>
        <w:t>nete Hierarchieebenen festgestellt werden</w:t>
      </w:r>
      <w:r>
        <w:rPr>
          <w:rFonts w:asciiTheme="minorHAnsi" w:hAnsiTheme="minorHAnsi" w:cstheme="minorHAnsi"/>
        </w:rPr>
        <w:t>.</w:t>
      </w:r>
    </w:p>
    <w:p w:rsidR="005F0227" w:rsidRDefault="005F0227" w:rsidP="005F0227">
      <w:pPr>
        <w:pStyle w:val="Default"/>
        <w:numPr>
          <w:ilvl w:val="0"/>
          <w:numId w:val="30"/>
        </w:numPr>
        <w:spacing w:line="320" w:lineRule="atLeast"/>
        <w:ind w:left="567" w:hanging="567"/>
        <w:jc w:val="both"/>
        <w:rPr>
          <w:rFonts w:asciiTheme="minorHAnsi" w:hAnsiTheme="minorHAnsi" w:cstheme="minorHAnsi"/>
        </w:rPr>
      </w:pPr>
      <w:r w:rsidRPr="005B4F7F">
        <w:rPr>
          <w:rFonts w:asciiTheme="minorHAnsi" w:hAnsiTheme="minorHAnsi" w:cstheme="minorHAnsi"/>
        </w:rPr>
        <w:t>Das Risikomanagementsystem der SES ist fortentwickelt worden und hinsichtlich der Er</w:t>
      </w:r>
      <w:r>
        <w:rPr>
          <w:rFonts w:asciiTheme="minorHAnsi" w:hAnsiTheme="minorHAnsi" w:cstheme="minorHAnsi"/>
        </w:rPr>
        <w:t xml:space="preserve">fassung der Rechtspflichten </w:t>
      </w:r>
      <w:r w:rsidRPr="005B4F7F">
        <w:rPr>
          <w:rFonts w:asciiTheme="minorHAnsi" w:hAnsiTheme="minorHAnsi" w:cstheme="minorHAnsi"/>
        </w:rPr>
        <w:t xml:space="preserve">ein Rechtskataster eingeführt und </w:t>
      </w:r>
      <w:proofErr w:type="spellStart"/>
      <w:r w:rsidRPr="005B4F7F">
        <w:rPr>
          <w:rFonts w:asciiTheme="minorHAnsi" w:hAnsiTheme="minorHAnsi" w:cstheme="minorHAnsi"/>
        </w:rPr>
        <w:t>fort</w:t>
      </w:r>
      <w:proofErr w:type="spellEnd"/>
      <w:r>
        <w:rPr>
          <w:rFonts w:asciiTheme="minorHAnsi" w:hAnsiTheme="minorHAnsi" w:cstheme="minorHAnsi"/>
        </w:rPr>
        <w:softHyphen/>
        <w:t>-</w:t>
      </w:r>
      <w:r>
        <w:rPr>
          <w:rFonts w:asciiTheme="minorHAnsi" w:hAnsiTheme="minorHAnsi" w:cstheme="minorHAnsi"/>
        </w:rPr>
        <w:br/>
      </w:r>
      <w:r w:rsidRPr="005B4F7F">
        <w:rPr>
          <w:rFonts w:asciiTheme="minorHAnsi" w:hAnsiTheme="minorHAnsi" w:cstheme="minorHAnsi"/>
        </w:rPr>
        <w:t>geschrieben worden.</w:t>
      </w:r>
    </w:p>
    <w:p w:rsidR="005F0227" w:rsidRDefault="005F0227" w:rsidP="005F0227">
      <w:pPr>
        <w:pStyle w:val="Default"/>
        <w:numPr>
          <w:ilvl w:val="0"/>
          <w:numId w:val="30"/>
        </w:numPr>
        <w:spacing w:line="320" w:lineRule="atLeast"/>
        <w:ind w:left="567" w:hanging="567"/>
        <w:jc w:val="both"/>
        <w:rPr>
          <w:rFonts w:asciiTheme="minorHAnsi" w:hAnsiTheme="minorHAnsi" w:cstheme="minorHAnsi"/>
        </w:rPr>
      </w:pPr>
      <w:r w:rsidRPr="005B4F7F">
        <w:rPr>
          <w:rFonts w:asciiTheme="minorHAnsi" w:hAnsiTheme="minorHAnsi" w:cstheme="minorHAnsi"/>
        </w:rPr>
        <w:t>Die Erfassung der Rechtspflichten und der daraus folgenden Aufgaben und Maßnahmen wird bei der SES durch einen anspruchsvollen Kommunikationsprozess über betriebsinterne „Leser“ vollzogen.</w:t>
      </w:r>
    </w:p>
    <w:p w:rsidR="005F0227" w:rsidRDefault="005F0227" w:rsidP="005F0227">
      <w:pPr>
        <w:pStyle w:val="Default"/>
        <w:numPr>
          <w:ilvl w:val="0"/>
          <w:numId w:val="30"/>
        </w:numPr>
        <w:spacing w:line="320" w:lineRule="atLeast"/>
        <w:ind w:left="567" w:hanging="567"/>
        <w:jc w:val="both"/>
        <w:rPr>
          <w:rFonts w:asciiTheme="minorHAnsi" w:hAnsiTheme="minorHAnsi" w:cstheme="minorHAnsi"/>
        </w:rPr>
      </w:pPr>
      <w:r w:rsidRPr="005B4F7F">
        <w:rPr>
          <w:rFonts w:asciiTheme="minorHAnsi" w:hAnsiTheme="minorHAnsi" w:cstheme="minorHAnsi"/>
        </w:rPr>
        <w:t xml:space="preserve">Unternehmerpflichten und daraus folgender Schulungs- und Kontrollaufwand </w:t>
      </w:r>
      <w:r>
        <w:rPr>
          <w:rFonts w:asciiTheme="minorHAnsi" w:hAnsiTheme="minorHAnsi" w:cstheme="minorHAnsi"/>
        </w:rPr>
        <w:t xml:space="preserve">wird </w:t>
      </w:r>
      <w:r w:rsidRPr="005B4F7F">
        <w:rPr>
          <w:rFonts w:asciiTheme="minorHAnsi" w:hAnsiTheme="minorHAnsi" w:cstheme="minorHAnsi"/>
        </w:rPr>
        <w:t>über das Progr</w:t>
      </w:r>
      <w:r>
        <w:rPr>
          <w:rFonts w:asciiTheme="minorHAnsi" w:hAnsiTheme="minorHAnsi" w:cstheme="minorHAnsi"/>
        </w:rPr>
        <w:t>amm „</w:t>
      </w:r>
      <w:proofErr w:type="spellStart"/>
      <w:r>
        <w:rPr>
          <w:rFonts w:asciiTheme="minorHAnsi" w:hAnsiTheme="minorHAnsi" w:cstheme="minorHAnsi"/>
        </w:rPr>
        <w:t>Persis</w:t>
      </w:r>
      <w:proofErr w:type="spellEnd"/>
      <w:r>
        <w:rPr>
          <w:rFonts w:asciiTheme="minorHAnsi" w:hAnsiTheme="minorHAnsi" w:cstheme="minorHAnsi"/>
        </w:rPr>
        <w:t>“ bewerkstelligt.</w:t>
      </w:r>
    </w:p>
    <w:p w:rsidR="005F0227" w:rsidRDefault="005F0227" w:rsidP="005F0227">
      <w:pPr>
        <w:pStyle w:val="Default"/>
        <w:numPr>
          <w:ilvl w:val="0"/>
          <w:numId w:val="30"/>
        </w:numPr>
        <w:spacing w:line="320" w:lineRule="atLeast"/>
        <w:ind w:left="567" w:hanging="567"/>
        <w:jc w:val="both"/>
        <w:rPr>
          <w:rFonts w:asciiTheme="minorHAnsi" w:hAnsiTheme="minorHAnsi" w:cstheme="minorHAnsi"/>
        </w:rPr>
      </w:pPr>
      <w:r w:rsidRPr="005B4F7F">
        <w:rPr>
          <w:rFonts w:asciiTheme="minorHAnsi" w:hAnsiTheme="minorHAnsi" w:cstheme="minorHAnsi"/>
        </w:rPr>
        <w:t xml:space="preserve">Die aus der Gesetzgebung zur IT-Sicherheit folgenden Anforderungen bei Unternehmen mit kritischen Infrastrukturen sind bekannt und werden gegenwärtig von den im Unternehmen festgelegten Verantwortlichen in einem eigenständigen </w:t>
      </w:r>
      <w:r>
        <w:rPr>
          <w:rFonts w:asciiTheme="minorHAnsi" w:hAnsiTheme="minorHAnsi" w:cstheme="minorHAnsi"/>
        </w:rPr>
        <w:br/>
      </w:r>
      <w:r w:rsidRPr="005B4F7F">
        <w:rPr>
          <w:rFonts w:asciiTheme="minorHAnsi" w:hAnsiTheme="minorHAnsi" w:cstheme="minorHAnsi"/>
        </w:rPr>
        <w:t>Projekt nach international geltendem Normenstand</w:t>
      </w:r>
      <w:r>
        <w:rPr>
          <w:rFonts w:asciiTheme="minorHAnsi" w:hAnsiTheme="minorHAnsi" w:cstheme="minorHAnsi"/>
        </w:rPr>
        <w:t>ard</w:t>
      </w:r>
      <w:r w:rsidRPr="005B4F7F">
        <w:rPr>
          <w:rFonts w:asciiTheme="minorHAnsi" w:hAnsiTheme="minorHAnsi" w:cstheme="minorHAnsi"/>
        </w:rPr>
        <w:t xml:space="preserve"> umgesetzt</w:t>
      </w:r>
      <w:r>
        <w:rPr>
          <w:rFonts w:asciiTheme="minorHAnsi" w:hAnsiTheme="minorHAnsi" w:cstheme="minorHAnsi"/>
        </w:rPr>
        <w:t>.</w:t>
      </w:r>
    </w:p>
    <w:p w:rsidR="005F0227" w:rsidRDefault="005F0227" w:rsidP="005F0227">
      <w:pPr>
        <w:pStyle w:val="Default"/>
        <w:numPr>
          <w:ilvl w:val="0"/>
          <w:numId w:val="30"/>
        </w:numPr>
        <w:spacing w:line="320" w:lineRule="atLeast"/>
        <w:ind w:left="567" w:hanging="567"/>
        <w:jc w:val="both"/>
        <w:rPr>
          <w:rFonts w:asciiTheme="minorHAnsi" w:hAnsiTheme="minorHAnsi" w:cstheme="minorHAnsi"/>
        </w:rPr>
      </w:pPr>
      <w:r>
        <w:rPr>
          <w:rFonts w:asciiTheme="minorHAnsi" w:hAnsiTheme="minorHAnsi" w:cstheme="minorHAnsi"/>
        </w:rPr>
        <w:t>Für alle Nutzer der be</w:t>
      </w:r>
      <w:r w:rsidRPr="005B4F7F">
        <w:rPr>
          <w:rFonts w:asciiTheme="minorHAnsi" w:hAnsiTheme="minorHAnsi" w:cstheme="minorHAnsi"/>
        </w:rPr>
        <w:t xml:space="preserve">triebsinternen IT-Systeme </w:t>
      </w:r>
      <w:r>
        <w:rPr>
          <w:rFonts w:asciiTheme="minorHAnsi" w:hAnsiTheme="minorHAnsi" w:cstheme="minorHAnsi"/>
        </w:rPr>
        <w:t xml:space="preserve">gelten </w:t>
      </w:r>
      <w:r w:rsidRPr="005B4F7F">
        <w:rPr>
          <w:rFonts w:asciiTheme="minorHAnsi" w:hAnsiTheme="minorHAnsi" w:cstheme="minorHAnsi"/>
        </w:rPr>
        <w:t>die erforderli</w:t>
      </w:r>
      <w:r>
        <w:rPr>
          <w:rFonts w:asciiTheme="minorHAnsi" w:hAnsiTheme="minorHAnsi" w:cstheme="minorHAnsi"/>
        </w:rPr>
        <w:t>chen Sicherheitsstandards. Diese sind</w:t>
      </w:r>
      <w:r w:rsidRPr="005B4F7F">
        <w:rPr>
          <w:rFonts w:asciiTheme="minorHAnsi" w:hAnsiTheme="minorHAnsi" w:cstheme="minorHAnsi"/>
        </w:rPr>
        <w:t xml:space="preserve"> durchgängig bek</w:t>
      </w:r>
      <w:r>
        <w:rPr>
          <w:rFonts w:asciiTheme="minorHAnsi" w:hAnsiTheme="minorHAnsi" w:cstheme="minorHAnsi"/>
        </w:rPr>
        <w:t xml:space="preserve">annt </w:t>
      </w:r>
      <w:r w:rsidRPr="005B4F7F">
        <w:rPr>
          <w:rFonts w:asciiTheme="minorHAnsi" w:hAnsiTheme="minorHAnsi" w:cstheme="minorHAnsi"/>
        </w:rPr>
        <w:t xml:space="preserve">und </w:t>
      </w:r>
      <w:r>
        <w:rPr>
          <w:rFonts w:asciiTheme="minorHAnsi" w:hAnsiTheme="minorHAnsi" w:cstheme="minorHAnsi"/>
        </w:rPr>
        <w:t>werden angewendet.</w:t>
      </w:r>
    </w:p>
    <w:p w:rsidR="005F0227" w:rsidRDefault="005F0227" w:rsidP="005F0227">
      <w:pPr>
        <w:pStyle w:val="Default"/>
        <w:spacing w:line="320" w:lineRule="atLeast"/>
        <w:rPr>
          <w:rFonts w:asciiTheme="minorHAnsi" w:hAnsiTheme="minorHAnsi" w:cstheme="minorHAnsi"/>
        </w:rPr>
      </w:pPr>
    </w:p>
    <w:p w:rsidR="005F0227" w:rsidRPr="005B4F7F" w:rsidRDefault="005F0227" w:rsidP="005F0227">
      <w:pPr>
        <w:pStyle w:val="Default"/>
        <w:spacing w:line="320" w:lineRule="atLeast"/>
        <w:rPr>
          <w:rFonts w:asciiTheme="minorHAnsi" w:hAnsiTheme="minorHAnsi" w:cstheme="minorHAnsi"/>
        </w:rPr>
      </w:pPr>
    </w:p>
    <w:p w:rsidR="005F0227" w:rsidRPr="004F4F00" w:rsidRDefault="005F0227" w:rsidP="005F0227">
      <w:pPr>
        <w:pStyle w:val="Textkrper2"/>
        <w:spacing w:line="320" w:lineRule="atLeast"/>
        <w:rPr>
          <w:rFonts w:asciiTheme="minorHAnsi" w:hAnsiTheme="minorHAnsi" w:cstheme="minorHAnsi"/>
          <w:b/>
          <w:sz w:val="24"/>
          <w:szCs w:val="24"/>
          <w:shd w:val="clear" w:color="auto" w:fill="FFFFFF" w:themeFill="background1"/>
        </w:rPr>
      </w:pPr>
      <w:r>
        <w:rPr>
          <w:rFonts w:asciiTheme="minorHAnsi" w:hAnsiTheme="minorHAnsi" w:cstheme="minorHAnsi"/>
          <w:b/>
          <w:sz w:val="24"/>
          <w:szCs w:val="24"/>
          <w:shd w:val="clear" w:color="auto" w:fill="FFFFFF" w:themeFill="background1"/>
        </w:rPr>
        <w:t>2.4.5</w:t>
      </w:r>
      <w:r>
        <w:rPr>
          <w:rFonts w:asciiTheme="minorHAnsi" w:hAnsiTheme="minorHAnsi" w:cstheme="minorHAnsi"/>
          <w:b/>
          <w:sz w:val="24"/>
          <w:szCs w:val="24"/>
          <w:shd w:val="clear" w:color="auto" w:fill="FFFFFF" w:themeFill="background1"/>
        </w:rPr>
        <w:tab/>
        <w:t>Gemeinwohlbilanz der SES</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 xml:space="preserve">In 2018 wurde die SES als erster kommunaler Entwässerungsbetrieb weltweit </w:t>
      </w:r>
      <w:r>
        <w:rPr>
          <w:rFonts w:asciiTheme="minorHAnsi" w:hAnsiTheme="minorHAnsi" w:cstheme="minorHAnsi"/>
          <w:sz w:val="24"/>
          <w:szCs w:val="24"/>
          <w:shd w:val="clear" w:color="auto" w:fill="FFFFFF" w:themeFill="background1"/>
        </w:rPr>
        <w:br/>
        <w:t>gemeinwohlbilanziert.</w:t>
      </w:r>
      <w:r w:rsidRPr="0021253C">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Das Ergebnis kann sich sehen lassen.</w:t>
      </w:r>
      <w:r w:rsidRPr="00E72646">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A</w:t>
      </w:r>
      <w:r w:rsidRPr="009729ED">
        <w:rPr>
          <w:rFonts w:asciiTheme="minorHAnsi" w:hAnsiTheme="minorHAnsi" w:cstheme="minorHAnsi"/>
          <w:sz w:val="24"/>
          <w:szCs w:val="24"/>
          <w:shd w:val="clear" w:color="auto" w:fill="FFFFFF" w:themeFill="background1"/>
        </w:rPr>
        <w:t xml:space="preserve">uf einer </w:t>
      </w:r>
      <w:r>
        <w:rPr>
          <w:rFonts w:asciiTheme="minorHAnsi" w:hAnsiTheme="minorHAnsi" w:cstheme="minorHAnsi"/>
          <w:sz w:val="24"/>
          <w:szCs w:val="24"/>
          <w:shd w:val="clear" w:color="auto" w:fill="FFFFFF" w:themeFill="background1"/>
        </w:rPr>
        <w:t>Bewertungss</w:t>
      </w:r>
      <w:r w:rsidRPr="009729ED">
        <w:rPr>
          <w:rFonts w:asciiTheme="minorHAnsi" w:hAnsiTheme="minorHAnsi" w:cstheme="minorHAnsi"/>
          <w:sz w:val="24"/>
          <w:szCs w:val="24"/>
          <w:shd w:val="clear" w:color="auto" w:fill="FFFFFF" w:themeFill="background1"/>
        </w:rPr>
        <w:t xml:space="preserve">kala von </w:t>
      </w:r>
      <w:r>
        <w:rPr>
          <w:rFonts w:asciiTheme="minorHAnsi" w:hAnsiTheme="minorHAnsi" w:cstheme="minorHAnsi"/>
          <w:sz w:val="24"/>
          <w:szCs w:val="24"/>
          <w:shd w:val="clear" w:color="auto" w:fill="FFFFFF" w:themeFill="background1"/>
        </w:rPr>
        <w:t>-</w:t>
      </w:r>
      <w:r w:rsidRPr="009729ED">
        <w:rPr>
          <w:rFonts w:asciiTheme="minorHAnsi" w:hAnsiTheme="minorHAnsi" w:cstheme="minorHAnsi"/>
          <w:sz w:val="24"/>
          <w:szCs w:val="24"/>
          <w:shd w:val="clear" w:color="auto" w:fill="FFFFFF" w:themeFill="background1"/>
        </w:rPr>
        <w:t>3.600 bis 1.000</w:t>
      </w:r>
      <w:r>
        <w:rPr>
          <w:rFonts w:asciiTheme="minorHAnsi" w:hAnsiTheme="minorHAnsi" w:cstheme="minorHAnsi"/>
          <w:sz w:val="24"/>
          <w:szCs w:val="24"/>
          <w:shd w:val="clear" w:color="auto" w:fill="FFFFFF" w:themeFill="background1"/>
        </w:rPr>
        <w:t xml:space="preserve"> möglichen Punkten hat die SES </w:t>
      </w:r>
      <w:r w:rsidRPr="009729ED">
        <w:rPr>
          <w:rFonts w:asciiTheme="minorHAnsi" w:hAnsiTheme="minorHAnsi" w:cstheme="minorHAnsi"/>
          <w:sz w:val="24"/>
          <w:szCs w:val="24"/>
          <w:shd w:val="clear" w:color="auto" w:fill="FFFFFF" w:themeFill="background1"/>
        </w:rPr>
        <w:t>474 Punkte erreicht und gilt damit als „Fortgeschritten“.</w:t>
      </w:r>
      <w:r>
        <w:rPr>
          <w:rFonts w:asciiTheme="minorHAnsi" w:hAnsiTheme="minorHAnsi" w:cstheme="minorHAnsi"/>
          <w:sz w:val="24"/>
          <w:szCs w:val="24"/>
          <w:shd w:val="clear" w:color="auto" w:fill="FFFFFF" w:themeFill="background1"/>
        </w:rPr>
        <w:t xml:space="preserve"> Dies ist ein großer Erfolg. </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C068FC">
        <w:rPr>
          <w:noProof/>
          <w:lang w:eastAsia="de-DE"/>
        </w:rPr>
        <w:drawing>
          <wp:anchor distT="0" distB="0" distL="114300" distR="114300" simplePos="0" relativeHeight="251670528" behindDoc="1" locked="0" layoutInCell="1" allowOverlap="1" wp14:anchorId="774B20B8" wp14:editId="18331C92">
            <wp:simplePos x="0" y="0"/>
            <wp:positionH relativeFrom="margin">
              <wp:align>right</wp:align>
            </wp:positionH>
            <wp:positionV relativeFrom="paragraph">
              <wp:posOffset>415815</wp:posOffset>
            </wp:positionV>
            <wp:extent cx="1731600" cy="626400"/>
            <wp:effectExtent l="0" t="0" r="2540" b="2540"/>
            <wp:wrapTight wrapText="bothSides">
              <wp:wrapPolygon edited="0">
                <wp:start x="0" y="0"/>
                <wp:lineTo x="0" y="21030"/>
                <wp:lineTo x="21394" y="21030"/>
                <wp:lineTo x="21394"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1600" cy="62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EF0">
        <w:rPr>
          <w:rFonts w:asciiTheme="minorHAnsi" w:hAnsiTheme="minorHAnsi" w:cstheme="minorHAnsi"/>
          <w:noProof/>
          <w:sz w:val="24"/>
          <w:szCs w:val="24"/>
          <w:shd w:val="clear" w:color="auto" w:fill="FFFFFF" w:themeFill="background1"/>
          <w:lang w:eastAsia="de-DE"/>
        </w:rPr>
        <w:drawing>
          <wp:anchor distT="0" distB="0" distL="114300" distR="114300" simplePos="0" relativeHeight="251660288" behindDoc="1" locked="0" layoutInCell="1" allowOverlap="1" wp14:anchorId="7BDBCBE7" wp14:editId="3A2A45F8">
            <wp:simplePos x="0" y="0"/>
            <wp:positionH relativeFrom="margin">
              <wp:align>left</wp:align>
            </wp:positionH>
            <wp:positionV relativeFrom="paragraph">
              <wp:posOffset>266120</wp:posOffset>
            </wp:positionV>
            <wp:extent cx="3710033" cy="2472856"/>
            <wp:effectExtent l="0" t="0" r="5080" b="3810"/>
            <wp:wrapTopAndBottom/>
            <wp:docPr id="8" name="Grafik 8" descr="H:\66-K\Endrich\SES_Gemeinwohl-Bilanz\Leistungen em-Faktor\Kurzbroschüre\SES-2989_Poster_GWOe_60x40cm_DRUC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66-K\Endrich\SES_Gemeinwohl-Bilanz\Leistungen em-Faktor\Kurzbroschüre\SES-2989_Poster_GWOe_60x40cm_DRUCK-7.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123" t="11932" r="2561" b="12226"/>
                    <a:stretch/>
                  </pic:blipFill>
                  <pic:spPr bwMode="auto">
                    <a:xfrm>
                      <a:off x="0" y="0"/>
                      <a:ext cx="3710033" cy="24728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 xml:space="preserve">Im Ergebnis wurden Stärken identifiziert und gleichzeitig </w:t>
      </w:r>
      <w:r w:rsidRPr="00654A8A">
        <w:rPr>
          <w:rFonts w:asciiTheme="minorHAnsi" w:hAnsiTheme="minorHAnsi" w:cstheme="minorHAnsi"/>
          <w:sz w:val="24"/>
          <w:szCs w:val="24"/>
          <w:shd w:val="clear" w:color="auto" w:fill="FFFFFF" w:themeFill="background1"/>
        </w:rPr>
        <w:t>Impulse</w:t>
      </w:r>
      <w:r>
        <w:rPr>
          <w:rFonts w:asciiTheme="minorHAnsi" w:hAnsiTheme="minorHAnsi" w:cstheme="minorHAnsi"/>
          <w:sz w:val="24"/>
          <w:szCs w:val="24"/>
          <w:shd w:val="clear" w:color="auto" w:fill="FFFFFF" w:themeFill="background1"/>
        </w:rPr>
        <w:t xml:space="preserve"> gesetzt, wo </w:t>
      </w:r>
      <w:r w:rsidRPr="00654A8A">
        <w:rPr>
          <w:rFonts w:asciiTheme="minorHAnsi" w:hAnsiTheme="minorHAnsi" w:cstheme="minorHAnsi"/>
          <w:sz w:val="24"/>
          <w:szCs w:val="24"/>
          <w:shd w:val="clear" w:color="auto" w:fill="FFFFFF" w:themeFill="background1"/>
        </w:rPr>
        <w:t>in den</w:t>
      </w:r>
      <w:r>
        <w:rPr>
          <w:rFonts w:asciiTheme="minorHAnsi" w:hAnsiTheme="minorHAnsi" w:cstheme="minorHAnsi"/>
          <w:sz w:val="24"/>
          <w:szCs w:val="24"/>
          <w:shd w:val="clear" w:color="auto" w:fill="FFFFFF" w:themeFill="background1"/>
        </w:rPr>
        <w:t xml:space="preserve"> </w:t>
      </w:r>
      <w:r w:rsidRPr="00014362">
        <w:rPr>
          <w:rFonts w:asciiTheme="minorHAnsi" w:hAnsiTheme="minorHAnsi" w:cstheme="minorHAnsi"/>
          <w:sz w:val="24"/>
          <w:szCs w:val="24"/>
          <w:shd w:val="clear" w:color="auto" w:fill="FFFFFF" w:themeFill="background1"/>
        </w:rPr>
        <w:t xml:space="preserve">nächsten Jahren Verbesserungen möglich sind. Im Strategieworkshop der SES (März </w:t>
      </w:r>
      <w:r w:rsidRPr="00014362">
        <w:rPr>
          <w:rFonts w:asciiTheme="minorHAnsi" w:hAnsiTheme="minorHAnsi" w:cstheme="minorHAnsi"/>
          <w:sz w:val="24"/>
          <w:szCs w:val="24"/>
          <w:shd w:val="clear" w:color="auto" w:fill="FFFFFF" w:themeFill="background1"/>
        </w:rPr>
        <w:lastRenderedPageBreak/>
        <w:t xml:space="preserve">2019) wurden konkrete Ziele zur Weiterentwicklung der SES-Gemeinwohlbilanz </w:t>
      </w:r>
      <w:r>
        <w:rPr>
          <w:rFonts w:asciiTheme="minorHAnsi" w:hAnsiTheme="minorHAnsi" w:cstheme="minorHAnsi"/>
          <w:sz w:val="24"/>
          <w:szCs w:val="24"/>
          <w:shd w:val="clear" w:color="auto" w:fill="FFFFFF" w:themeFill="background1"/>
        </w:rPr>
        <w:t xml:space="preserve">in der </w:t>
      </w:r>
      <w:proofErr w:type="spellStart"/>
      <w:r>
        <w:rPr>
          <w:rFonts w:asciiTheme="minorHAnsi" w:hAnsiTheme="minorHAnsi" w:cstheme="minorHAnsi"/>
          <w:sz w:val="24"/>
          <w:szCs w:val="24"/>
          <w:shd w:val="clear" w:color="auto" w:fill="FFFFFF" w:themeFill="background1"/>
        </w:rPr>
        <w:t>Balanced</w:t>
      </w:r>
      <w:proofErr w:type="spellEnd"/>
      <w:r>
        <w:rPr>
          <w:rFonts w:asciiTheme="minorHAnsi" w:hAnsiTheme="minorHAnsi" w:cstheme="minorHAnsi"/>
          <w:sz w:val="24"/>
          <w:szCs w:val="24"/>
          <w:shd w:val="clear" w:color="auto" w:fill="FFFFFF" w:themeFill="background1"/>
        </w:rPr>
        <w:t xml:space="preserve"> </w:t>
      </w:r>
      <w:proofErr w:type="spellStart"/>
      <w:r w:rsidRPr="00014362">
        <w:rPr>
          <w:rFonts w:asciiTheme="minorHAnsi" w:hAnsiTheme="minorHAnsi" w:cstheme="minorHAnsi"/>
          <w:sz w:val="24"/>
          <w:szCs w:val="24"/>
          <w:shd w:val="clear" w:color="auto" w:fill="FFFFFF" w:themeFill="background1"/>
        </w:rPr>
        <w:t>Scorecard</w:t>
      </w:r>
      <w:proofErr w:type="spellEnd"/>
      <w:r w:rsidRPr="00014362">
        <w:rPr>
          <w:rFonts w:asciiTheme="minorHAnsi" w:hAnsiTheme="minorHAnsi" w:cstheme="minorHAnsi"/>
          <w:sz w:val="24"/>
          <w:szCs w:val="24"/>
          <w:shd w:val="clear" w:color="auto" w:fill="FFFFFF" w:themeFill="background1"/>
        </w:rPr>
        <w:t xml:space="preserve"> des Eigenbetriebs fest verankert. </w:t>
      </w:r>
      <w:r>
        <w:rPr>
          <w:rFonts w:asciiTheme="minorHAnsi" w:hAnsiTheme="minorHAnsi" w:cstheme="minorHAnsi"/>
          <w:sz w:val="24"/>
          <w:szCs w:val="24"/>
          <w:shd w:val="clear" w:color="auto" w:fill="FFFFFF" w:themeFill="background1"/>
        </w:rPr>
        <w:t xml:space="preserve">Dies </w:t>
      </w:r>
      <w:r w:rsidRPr="00654A8A">
        <w:rPr>
          <w:rFonts w:asciiTheme="minorHAnsi" w:hAnsiTheme="minorHAnsi" w:cstheme="minorHAnsi"/>
          <w:sz w:val="24"/>
          <w:szCs w:val="24"/>
          <w:shd w:val="clear" w:color="auto" w:fill="FFFFFF" w:themeFill="background1"/>
        </w:rPr>
        <w:t xml:space="preserve">bringt </w:t>
      </w:r>
      <w:r>
        <w:rPr>
          <w:rFonts w:asciiTheme="minorHAnsi" w:hAnsiTheme="minorHAnsi" w:cstheme="minorHAnsi"/>
          <w:sz w:val="24"/>
          <w:szCs w:val="24"/>
          <w:shd w:val="clear" w:color="auto" w:fill="FFFFFF" w:themeFill="background1"/>
        </w:rPr>
        <w:t xml:space="preserve">die SES </w:t>
      </w:r>
      <w:r w:rsidRPr="00654A8A">
        <w:rPr>
          <w:rFonts w:asciiTheme="minorHAnsi" w:hAnsiTheme="minorHAnsi" w:cstheme="minorHAnsi"/>
          <w:sz w:val="24"/>
          <w:szCs w:val="24"/>
          <w:shd w:val="clear" w:color="auto" w:fill="FFFFFF" w:themeFill="background1"/>
        </w:rPr>
        <w:t>auf dem Weg eines verantwortungsvoll</w:t>
      </w:r>
      <w:r>
        <w:rPr>
          <w:rFonts w:asciiTheme="minorHAnsi" w:hAnsiTheme="minorHAnsi" w:cstheme="minorHAnsi"/>
          <w:sz w:val="24"/>
          <w:szCs w:val="24"/>
          <w:shd w:val="clear" w:color="auto" w:fill="FFFFFF" w:themeFill="background1"/>
        </w:rPr>
        <w:t xml:space="preserve"> </w:t>
      </w:r>
      <w:r w:rsidRPr="00654A8A">
        <w:rPr>
          <w:rFonts w:asciiTheme="minorHAnsi" w:hAnsiTheme="minorHAnsi" w:cstheme="minorHAnsi"/>
          <w:sz w:val="24"/>
          <w:szCs w:val="24"/>
          <w:shd w:val="clear" w:color="auto" w:fill="FFFFFF" w:themeFill="background1"/>
        </w:rPr>
        <w:t>handelnden Unternehme</w:t>
      </w:r>
      <w:r>
        <w:rPr>
          <w:rFonts w:asciiTheme="minorHAnsi" w:hAnsiTheme="minorHAnsi" w:cstheme="minorHAnsi"/>
          <w:sz w:val="24"/>
          <w:szCs w:val="24"/>
          <w:shd w:val="clear" w:color="auto" w:fill="FFFFFF" w:themeFill="background1"/>
        </w:rPr>
        <w:t>ns weiter voran.</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Pr="004F4F00" w:rsidRDefault="005F0227" w:rsidP="005F0227">
      <w:pPr>
        <w:pStyle w:val="Textkrper"/>
        <w:spacing w:line="320" w:lineRule="atLeast"/>
        <w:rPr>
          <w:rFonts w:asciiTheme="minorHAnsi" w:hAnsiTheme="minorHAnsi" w:cstheme="minorHAnsi"/>
        </w:rPr>
      </w:pPr>
      <w:r>
        <w:rPr>
          <w:rFonts w:asciiTheme="minorHAnsi" w:hAnsiTheme="minorHAnsi" w:cstheme="minorHAnsi"/>
        </w:rPr>
        <w:t>2.4.6</w:t>
      </w:r>
      <w:r>
        <w:rPr>
          <w:rFonts w:asciiTheme="minorHAnsi" w:hAnsiTheme="minorHAnsi" w:cstheme="minorHAnsi"/>
        </w:rPr>
        <w:tab/>
      </w:r>
      <w:r w:rsidRPr="004F4F00">
        <w:rPr>
          <w:rFonts w:asciiTheme="minorHAnsi" w:hAnsiTheme="minorHAnsi" w:cstheme="minorHAnsi"/>
        </w:rPr>
        <w:t>Mitarbeiter</w:t>
      </w:r>
      <w:r>
        <w:rPr>
          <w:rFonts w:asciiTheme="minorHAnsi" w:hAnsiTheme="minorHAnsi" w:cstheme="minorHAnsi"/>
        </w:rPr>
        <w:t>zahlen</w:t>
      </w:r>
    </w:p>
    <w:p w:rsidR="005F0227" w:rsidRDefault="005F0227" w:rsidP="005F0227">
      <w:pPr>
        <w:pStyle w:val="Textkrper"/>
        <w:spacing w:line="320" w:lineRule="atLeast"/>
        <w:rPr>
          <w:rFonts w:asciiTheme="minorHAnsi" w:hAnsiTheme="minorHAnsi" w:cstheme="minorHAnsi"/>
          <w:b w:val="0"/>
        </w:rPr>
      </w:pPr>
    </w:p>
    <w:p w:rsidR="005F0227" w:rsidRPr="00442A9B" w:rsidRDefault="005F0227" w:rsidP="005F0227">
      <w:pPr>
        <w:pStyle w:val="Textkrper2"/>
        <w:spacing w:line="320" w:lineRule="atLeast"/>
        <w:rPr>
          <w:rFonts w:asciiTheme="minorHAnsi" w:hAnsiTheme="minorHAnsi" w:cstheme="minorHAnsi"/>
          <w:sz w:val="24"/>
          <w:szCs w:val="24"/>
        </w:rPr>
      </w:pPr>
      <w:r w:rsidRPr="00D8651F">
        <w:rPr>
          <w:rFonts w:asciiTheme="minorHAnsi" w:hAnsiTheme="minorHAnsi" w:cstheme="minorHAnsi"/>
          <w:sz w:val="24"/>
          <w:szCs w:val="24"/>
        </w:rPr>
        <w:t xml:space="preserve">Die Mitarbeiterzahl lag 2018 im Jahresdurchschnitt bei </w:t>
      </w:r>
      <w:r w:rsidRPr="00D8651F">
        <w:rPr>
          <w:rFonts w:asciiTheme="minorHAnsi" w:hAnsiTheme="minorHAnsi" w:cstheme="minorHAnsi"/>
          <w:bCs/>
          <w:sz w:val="24"/>
          <w:szCs w:val="24"/>
        </w:rPr>
        <w:t xml:space="preserve">8 </w:t>
      </w:r>
      <w:r w:rsidRPr="00D8651F">
        <w:rPr>
          <w:rFonts w:asciiTheme="minorHAnsi" w:hAnsiTheme="minorHAnsi" w:cstheme="minorHAnsi"/>
          <w:sz w:val="24"/>
          <w:szCs w:val="24"/>
        </w:rPr>
        <w:t>Beamten (Vorjahr</w:t>
      </w:r>
      <w:r>
        <w:rPr>
          <w:rFonts w:asciiTheme="minorHAnsi" w:hAnsiTheme="minorHAnsi" w:cstheme="minorHAnsi"/>
          <w:sz w:val="24"/>
          <w:szCs w:val="24"/>
        </w:rPr>
        <w:t>:</w:t>
      </w:r>
      <w:r w:rsidRPr="00D8651F">
        <w:rPr>
          <w:rFonts w:asciiTheme="minorHAnsi" w:hAnsiTheme="minorHAnsi" w:cstheme="minorHAnsi"/>
          <w:sz w:val="24"/>
          <w:szCs w:val="24"/>
        </w:rPr>
        <w:t xml:space="preserve"> 8), </w:t>
      </w:r>
      <w:r w:rsidRPr="00D8651F">
        <w:rPr>
          <w:rFonts w:asciiTheme="minorHAnsi" w:hAnsiTheme="minorHAnsi" w:cstheme="minorHAnsi"/>
          <w:bCs/>
          <w:sz w:val="24"/>
          <w:szCs w:val="24"/>
        </w:rPr>
        <w:t>331</w:t>
      </w:r>
      <w:r w:rsidRPr="00D8651F">
        <w:rPr>
          <w:rFonts w:asciiTheme="minorHAnsi" w:hAnsiTheme="minorHAnsi" w:cstheme="minorHAnsi"/>
          <w:sz w:val="24"/>
          <w:szCs w:val="24"/>
        </w:rPr>
        <w:t xml:space="preserve"> </w:t>
      </w:r>
      <w:r>
        <w:rPr>
          <w:rFonts w:asciiTheme="minorHAnsi" w:hAnsiTheme="minorHAnsi" w:cstheme="minorHAnsi"/>
          <w:sz w:val="24"/>
          <w:szCs w:val="24"/>
        </w:rPr>
        <w:br/>
      </w:r>
      <w:r w:rsidRPr="00D8651F">
        <w:rPr>
          <w:rFonts w:asciiTheme="minorHAnsi" w:hAnsiTheme="minorHAnsi" w:cstheme="minorHAnsi"/>
          <w:sz w:val="24"/>
          <w:szCs w:val="24"/>
        </w:rPr>
        <w:t>Beschäftigten (Vorjahr</w:t>
      </w:r>
      <w:r>
        <w:rPr>
          <w:rFonts w:asciiTheme="minorHAnsi" w:hAnsiTheme="minorHAnsi" w:cstheme="minorHAnsi"/>
          <w:sz w:val="24"/>
          <w:szCs w:val="24"/>
        </w:rPr>
        <w:t>:</w:t>
      </w:r>
      <w:r w:rsidRPr="00D8651F">
        <w:rPr>
          <w:rFonts w:asciiTheme="minorHAnsi" w:hAnsiTheme="minorHAnsi" w:cstheme="minorHAnsi"/>
          <w:sz w:val="24"/>
          <w:szCs w:val="24"/>
        </w:rPr>
        <w:t xml:space="preserve"> 338) und 32 Auszubildenden (Vorjahr</w:t>
      </w:r>
      <w:r>
        <w:rPr>
          <w:rFonts w:asciiTheme="minorHAnsi" w:hAnsiTheme="minorHAnsi" w:cstheme="minorHAnsi"/>
          <w:sz w:val="24"/>
          <w:szCs w:val="24"/>
        </w:rPr>
        <w:t>:</w:t>
      </w:r>
      <w:r w:rsidRPr="00D8651F">
        <w:rPr>
          <w:rFonts w:asciiTheme="minorHAnsi" w:hAnsiTheme="minorHAnsi" w:cstheme="minorHAnsi"/>
          <w:sz w:val="24"/>
          <w:szCs w:val="24"/>
        </w:rPr>
        <w:t xml:space="preserve"> 37).</w:t>
      </w:r>
    </w:p>
    <w:p w:rsidR="005F0227" w:rsidRPr="00442A9B"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Insgesamt sind</w:t>
      </w:r>
      <w:r w:rsidRPr="00442A9B">
        <w:rPr>
          <w:rFonts w:asciiTheme="minorHAnsi" w:hAnsiTheme="minorHAnsi" w:cstheme="minorHAnsi"/>
          <w:sz w:val="24"/>
          <w:szCs w:val="24"/>
        </w:rPr>
        <w:t xml:space="preserve"> </w:t>
      </w:r>
      <w:r>
        <w:rPr>
          <w:rFonts w:asciiTheme="minorHAnsi" w:hAnsiTheme="minorHAnsi" w:cstheme="minorHAnsi"/>
          <w:bCs/>
          <w:sz w:val="24"/>
          <w:szCs w:val="24"/>
        </w:rPr>
        <w:t>64</w:t>
      </w:r>
      <w:r w:rsidRPr="00442A9B">
        <w:rPr>
          <w:rFonts w:asciiTheme="minorHAnsi" w:hAnsiTheme="minorHAnsi" w:cstheme="minorHAnsi"/>
          <w:sz w:val="24"/>
          <w:szCs w:val="24"/>
        </w:rPr>
        <w:t xml:space="preserve"> Frauen (Vorjahr:</w:t>
      </w:r>
      <w:r>
        <w:rPr>
          <w:rFonts w:asciiTheme="minorHAnsi" w:hAnsiTheme="minorHAnsi" w:cstheme="minorHAnsi"/>
          <w:sz w:val="24"/>
          <w:szCs w:val="24"/>
        </w:rPr>
        <w:t xml:space="preserve"> 62</w:t>
      </w:r>
      <w:r w:rsidRPr="00442A9B">
        <w:rPr>
          <w:rFonts w:asciiTheme="minorHAnsi" w:hAnsiTheme="minorHAnsi" w:cstheme="minorHAnsi"/>
          <w:sz w:val="24"/>
          <w:szCs w:val="24"/>
        </w:rPr>
        <w:t xml:space="preserve">) bei der SES tätig, </w:t>
      </w:r>
      <w:r>
        <w:rPr>
          <w:rFonts w:asciiTheme="minorHAnsi" w:hAnsiTheme="minorHAnsi" w:cstheme="minorHAnsi"/>
          <w:bCs/>
          <w:sz w:val="24"/>
          <w:szCs w:val="24"/>
        </w:rPr>
        <w:t>44</w:t>
      </w:r>
      <w:r w:rsidRPr="00442A9B">
        <w:rPr>
          <w:rFonts w:asciiTheme="minorHAnsi" w:hAnsiTheme="minorHAnsi" w:cstheme="minorHAnsi"/>
          <w:sz w:val="24"/>
          <w:szCs w:val="24"/>
        </w:rPr>
        <w:t xml:space="preserve"> Mitarb</w:t>
      </w:r>
      <w:r>
        <w:rPr>
          <w:rFonts w:asciiTheme="minorHAnsi" w:hAnsiTheme="minorHAnsi" w:cstheme="minorHAnsi"/>
          <w:sz w:val="24"/>
          <w:szCs w:val="24"/>
        </w:rPr>
        <w:t xml:space="preserve">eiterinnen und </w:t>
      </w:r>
      <w:r>
        <w:rPr>
          <w:rFonts w:asciiTheme="minorHAnsi" w:hAnsiTheme="minorHAnsi" w:cstheme="minorHAnsi"/>
          <w:sz w:val="24"/>
          <w:szCs w:val="24"/>
        </w:rPr>
        <w:br/>
        <w:t>Mitarbeiter sind</w:t>
      </w:r>
      <w:r w:rsidRPr="00442A9B">
        <w:rPr>
          <w:rFonts w:asciiTheme="minorHAnsi" w:hAnsiTheme="minorHAnsi" w:cstheme="minorHAnsi"/>
          <w:sz w:val="24"/>
          <w:szCs w:val="24"/>
        </w:rPr>
        <w:t xml:space="preserve"> teilzeitbeschäftigt (Vorjahr:</w:t>
      </w:r>
      <w:r>
        <w:rPr>
          <w:rFonts w:asciiTheme="minorHAnsi" w:hAnsiTheme="minorHAnsi" w:cstheme="minorHAnsi"/>
          <w:sz w:val="24"/>
          <w:szCs w:val="24"/>
        </w:rPr>
        <w:t xml:space="preserve"> 46).</w:t>
      </w:r>
    </w:p>
    <w:p w:rsidR="005F0227" w:rsidRPr="004F4F00"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501B62">
        <w:rPr>
          <w:rFonts w:asciiTheme="minorHAnsi" w:hAnsiTheme="minorHAnsi" w:cstheme="minorHAnsi"/>
          <w:sz w:val="24"/>
          <w:szCs w:val="24"/>
        </w:rPr>
        <w:t xml:space="preserve">Im Berichtsjahr erhielten </w:t>
      </w:r>
    </w:p>
    <w:p w:rsidR="005F0227" w:rsidRPr="00501B62" w:rsidRDefault="005F0227" w:rsidP="005F0227">
      <w:pPr>
        <w:pStyle w:val="Textkrper2"/>
        <w:spacing w:line="320" w:lineRule="atLeast"/>
        <w:rPr>
          <w:rFonts w:asciiTheme="minorHAnsi" w:hAnsiTheme="minorHAnsi" w:cstheme="minorHAnsi"/>
          <w:sz w:val="24"/>
          <w:szCs w:val="24"/>
        </w:rPr>
      </w:pPr>
    </w:p>
    <w:p w:rsidR="005F0227" w:rsidRPr="00501B62" w:rsidRDefault="005F0227" w:rsidP="005F0227">
      <w:pPr>
        <w:pStyle w:val="Textkrper2"/>
        <w:numPr>
          <w:ilvl w:val="0"/>
          <w:numId w:val="20"/>
        </w:numPr>
        <w:spacing w:line="320" w:lineRule="atLeast"/>
        <w:ind w:left="567" w:hanging="567"/>
        <w:rPr>
          <w:rFonts w:asciiTheme="minorHAnsi" w:hAnsiTheme="minorHAnsi" w:cstheme="minorHAnsi"/>
          <w:sz w:val="24"/>
          <w:szCs w:val="24"/>
        </w:rPr>
      </w:pPr>
      <w:r w:rsidRPr="00501B62">
        <w:rPr>
          <w:rFonts w:asciiTheme="minorHAnsi" w:hAnsiTheme="minorHAnsi" w:cstheme="minorHAnsi"/>
          <w:bCs/>
          <w:sz w:val="24"/>
          <w:szCs w:val="24"/>
        </w:rPr>
        <w:t xml:space="preserve">20 </w:t>
      </w:r>
      <w:r w:rsidRPr="00501B62">
        <w:rPr>
          <w:rFonts w:asciiTheme="minorHAnsi" w:hAnsiTheme="minorHAnsi" w:cstheme="minorHAnsi"/>
          <w:sz w:val="24"/>
          <w:szCs w:val="24"/>
        </w:rPr>
        <w:t>Fachkräfte für Abwassertechnik,</w:t>
      </w:r>
      <w:r w:rsidRPr="00501B62">
        <w:rPr>
          <w:rFonts w:asciiTheme="minorHAnsi" w:hAnsiTheme="minorHAnsi" w:cstheme="minorHAnsi"/>
          <w:bCs/>
          <w:sz w:val="24"/>
          <w:szCs w:val="24"/>
        </w:rPr>
        <w:t xml:space="preserve"> </w:t>
      </w:r>
    </w:p>
    <w:p w:rsidR="005F0227" w:rsidRPr="00501B62" w:rsidRDefault="005F0227" w:rsidP="005F0227">
      <w:pPr>
        <w:pStyle w:val="Textkrper2"/>
        <w:numPr>
          <w:ilvl w:val="0"/>
          <w:numId w:val="20"/>
        </w:numPr>
        <w:tabs>
          <w:tab w:val="right" w:pos="567"/>
        </w:tabs>
        <w:spacing w:line="320" w:lineRule="atLeast"/>
        <w:ind w:left="567" w:hanging="567"/>
        <w:rPr>
          <w:rFonts w:asciiTheme="minorHAnsi" w:hAnsiTheme="minorHAnsi" w:cstheme="minorHAnsi"/>
          <w:sz w:val="24"/>
          <w:szCs w:val="24"/>
        </w:rPr>
      </w:pPr>
      <w:r>
        <w:rPr>
          <w:rFonts w:asciiTheme="minorHAnsi" w:hAnsiTheme="minorHAnsi" w:cstheme="minorHAnsi"/>
          <w:bCs/>
          <w:sz w:val="24"/>
          <w:szCs w:val="24"/>
        </w:rPr>
        <w:t xml:space="preserve">  4 </w:t>
      </w:r>
      <w:r w:rsidRPr="00501B62">
        <w:rPr>
          <w:rFonts w:asciiTheme="minorHAnsi" w:hAnsiTheme="minorHAnsi" w:cstheme="minorHAnsi"/>
          <w:sz w:val="24"/>
          <w:szCs w:val="24"/>
        </w:rPr>
        <w:t xml:space="preserve">Bauzeichner, </w:t>
      </w:r>
    </w:p>
    <w:p w:rsidR="005F0227" w:rsidRPr="00501B62" w:rsidRDefault="005F0227" w:rsidP="005F0227">
      <w:pPr>
        <w:pStyle w:val="Textkrper2"/>
        <w:numPr>
          <w:ilvl w:val="0"/>
          <w:numId w:val="20"/>
        </w:numPr>
        <w:spacing w:line="320" w:lineRule="atLeast"/>
        <w:ind w:left="567" w:hanging="567"/>
        <w:rPr>
          <w:rFonts w:asciiTheme="minorHAnsi" w:hAnsiTheme="minorHAnsi" w:cstheme="minorHAnsi"/>
          <w:sz w:val="24"/>
          <w:szCs w:val="24"/>
        </w:rPr>
      </w:pPr>
      <w:r>
        <w:rPr>
          <w:rFonts w:asciiTheme="minorHAnsi" w:hAnsiTheme="minorHAnsi" w:cstheme="minorHAnsi"/>
          <w:bCs/>
          <w:sz w:val="24"/>
          <w:szCs w:val="24"/>
        </w:rPr>
        <w:t xml:space="preserve">  2</w:t>
      </w:r>
      <w:r w:rsidRPr="00501B62">
        <w:rPr>
          <w:rFonts w:asciiTheme="minorHAnsi" w:hAnsiTheme="minorHAnsi" w:cstheme="minorHAnsi"/>
          <w:bCs/>
          <w:sz w:val="24"/>
          <w:szCs w:val="24"/>
        </w:rPr>
        <w:t xml:space="preserve"> </w:t>
      </w:r>
      <w:r w:rsidRPr="00501B62">
        <w:rPr>
          <w:rFonts w:asciiTheme="minorHAnsi" w:hAnsiTheme="minorHAnsi" w:cstheme="minorHAnsi"/>
          <w:sz w:val="24"/>
          <w:szCs w:val="24"/>
        </w:rPr>
        <w:t xml:space="preserve">Chemielaborantinnen, </w:t>
      </w:r>
    </w:p>
    <w:p w:rsidR="005F0227" w:rsidRPr="00501B62" w:rsidRDefault="005F0227" w:rsidP="005F0227">
      <w:pPr>
        <w:pStyle w:val="Textkrper2"/>
        <w:numPr>
          <w:ilvl w:val="0"/>
          <w:numId w:val="20"/>
        </w:numPr>
        <w:spacing w:line="320" w:lineRule="atLeast"/>
        <w:ind w:left="567" w:hanging="567"/>
        <w:rPr>
          <w:rFonts w:asciiTheme="minorHAnsi" w:hAnsiTheme="minorHAnsi" w:cstheme="minorHAnsi"/>
          <w:sz w:val="24"/>
          <w:szCs w:val="24"/>
        </w:rPr>
      </w:pPr>
      <w:r>
        <w:rPr>
          <w:rFonts w:asciiTheme="minorHAnsi" w:hAnsiTheme="minorHAnsi" w:cstheme="minorHAnsi"/>
          <w:sz w:val="24"/>
          <w:szCs w:val="24"/>
        </w:rPr>
        <w:t xml:space="preserve">  8</w:t>
      </w:r>
      <w:r w:rsidRPr="00501B62">
        <w:rPr>
          <w:rFonts w:asciiTheme="minorHAnsi" w:hAnsiTheme="minorHAnsi" w:cstheme="minorHAnsi"/>
          <w:sz w:val="24"/>
          <w:szCs w:val="24"/>
        </w:rPr>
        <w:t xml:space="preserve"> Fachkräfte für Rohr-, Kanal und Industrieservice und </w:t>
      </w:r>
    </w:p>
    <w:p w:rsidR="005F0227" w:rsidRPr="00501B62" w:rsidRDefault="005F0227" w:rsidP="005F0227">
      <w:pPr>
        <w:pStyle w:val="Textkrper2"/>
        <w:numPr>
          <w:ilvl w:val="0"/>
          <w:numId w:val="20"/>
        </w:numPr>
        <w:spacing w:line="320" w:lineRule="atLeast"/>
        <w:ind w:left="567" w:hanging="567"/>
        <w:rPr>
          <w:rFonts w:asciiTheme="minorHAnsi" w:hAnsiTheme="minorHAnsi" w:cstheme="minorHAnsi"/>
          <w:sz w:val="24"/>
          <w:szCs w:val="24"/>
        </w:rPr>
      </w:pPr>
      <w:r w:rsidRPr="00501B62">
        <w:rPr>
          <w:rFonts w:asciiTheme="minorHAnsi" w:hAnsiTheme="minorHAnsi" w:cstheme="minorHAnsi"/>
          <w:bCs/>
          <w:sz w:val="24"/>
          <w:szCs w:val="24"/>
        </w:rPr>
        <w:t xml:space="preserve">  </w:t>
      </w:r>
      <w:r>
        <w:rPr>
          <w:rFonts w:asciiTheme="minorHAnsi" w:hAnsiTheme="minorHAnsi" w:cstheme="minorHAnsi"/>
          <w:bCs/>
          <w:sz w:val="24"/>
          <w:szCs w:val="24"/>
        </w:rPr>
        <w:t>5</w:t>
      </w:r>
      <w:r w:rsidRPr="00501B62">
        <w:rPr>
          <w:rFonts w:asciiTheme="minorHAnsi" w:hAnsiTheme="minorHAnsi" w:cstheme="minorHAnsi"/>
          <w:bCs/>
          <w:sz w:val="24"/>
          <w:szCs w:val="24"/>
        </w:rPr>
        <w:t xml:space="preserve"> </w:t>
      </w:r>
      <w:r w:rsidRPr="00501B62">
        <w:rPr>
          <w:rFonts w:asciiTheme="minorHAnsi" w:hAnsiTheme="minorHAnsi" w:cstheme="minorHAnsi"/>
          <w:sz w:val="24"/>
          <w:szCs w:val="24"/>
        </w:rPr>
        <w:t xml:space="preserve">Elektroniker für Betriebstechnik </w:t>
      </w:r>
    </w:p>
    <w:p w:rsidR="005F0227" w:rsidRDefault="005F0227" w:rsidP="005F0227">
      <w:pPr>
        <w:pStyle w:val="Textkrper2"/>
        <w:spacing w:line="320" w:lineRule="atLeast"/>
        <w:rPr>
          <w:rFonts w:asciiTheme="minorHAnsi" w:hAnsiTheme="minorHAnsi" w:cstheme="minorHAnsi"/>
          <w:sz w:val="24"/>
          <w:szCs w:val="24"/>
        </w:rPr>
      </w:pPr>
    </w:p>
    <w:p w:rsidR="005F0227" w:rsidRDefault="005F0227" w:rsidP="005F0227">
      <w:pPr>
        <w:pStyle w:val="Textkrper2"/>
        <w:spacing w:line="320" w:lineRule="atLeast"/>
        <w:rPr>
          <w:rFonts w:asciiTheme="minorHAnsi" w:hAnsiTheme="minorHAnsi" w:cstheme="minorHAnsi"/>
          <w:sz w:val="24"/>
          <w:szCs w:val="24"/>
        </w:rPr>
      </w:pPr>
      <w:r w:rsidRPr="00501B62">
        <w:rPr>
          <w:rFonts w:asciiTheme="minorHAnsi" w:hAnsiTheme="minorHAnsi" w:cstheme="minorHAnsi"/>
          <w:sz w:val="24"/>
          <w:szCs w:val="24"/>
        </w:rPr>
        <w:t>bei der Stadtentwässerung Stuttgart ihre Ausbildung.</w:t>
      </w:r>
    </w:p>
    <w:p w:rsidR="005F0227" w:rsidRDefault="005F0227" w:rsidP="005F0227">
      <w:pPr>
        <w:spacing w:line="320" w:lineRule="atLeast"/>
        <w:rPr>
          <w:rFonts w:asciiTheme="minorHAnsi" w:hAnsiTheme="minorHAnsi" w:cstheme="minorHAnsi"/>
          <w:b/>
          <w:shd w:val="clear" w:color="auto" w:fill="FFFFFF" w:themeFill="background1"/>
        </w:rPr>
      </w:pPr>
    </w:p>
    <w:p w:rsidR="005F0227" w:rsidRDefault="005F0227" w:rsidP="005F0227">
      <w:pPr>
        <w:spacing w:line="320" w:lineRule="atLeast"/>
        <w:rPr>
          <w:rFonts w:asciiTheme="minorHAnsi" w:hAnsiTheme="minorHAnsi" w:cstheme="minorHAnsi"/>
          <w:b/>
          <w:shd w:val="clear" w:color="auto" w:fill="FFFFFF" w:themeFill="background1"/>
        </w:rPr>
      </w:pPr>
    </w:p>
    <w:p w:rsidR="005F0227" w:rsidRPr="004F4F00" w:rsidRDefault="005F0227" w:rsidP="005F0227">
      <w:pPr>
        <w:spacing w:line="320" w:lineRule="atLeast"/>
        <w:rPr>
          <w:rFonts w:asciiTheme="minorHAnsi" w:hAnsiTheme="minorHAnsi" w:cstheme="minorHAnsi"/>
          <w:b/>
          <w:shd w:val="clear" w:color="auto" w:fill="FFFFFF" w:themeFill="background1"/>
        </w:rPr>
      </w:pPr>
      <w:r>
        <w:rPr>
          <w:rFonts w:asciiTheme="minorHAnsi" w:hAnsiTheme="minorHAnsi" w:cstheme="minorHAnsi"/>
          <w:b/>
          <w:shd w:val="clear" w:color="auto" w:fill="FFFFFF" w:themeFill="background1"/>
        </w:rPr>
        <w:t>3</w:t>
      </w:r>
      <w:r w:rsidRPr="004F4F00">
        <w:rPr>
          <w:rFonts w:asciiTheme="minorHAnsi" w:hAnsiTheme="minorHAnsi" w:cstheme="minorHAnsi"/>
          <w:b/>
          <w:shd w:val="clear" w:color="auto" w:fill="FFFFFF" w:themeFill="background1"/>
        </w:rPr>
        <w:t>.</w:t>
      </w:r>
      <w:r w:rsidRPr="004F4F00">
        <w:rPr>
          <w:rFonts w:asciiTheme="minorHAnsi" w:hAnsiTheme="minorHAnsi" w:cstheme="minorHAnsi"/>
          <w:b/>
          <w:shd w:val="clear" w:color="auto" w:fill="FFFFFF" w:themeFill="background1"/>
        </w:rPr>
        <w:tab/>
        <w:t>Prognose-, Chancen- und Risikobericht</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b/>
          <w:sz w:val="24"/>
          <w:szCs w:val="24"/>
          <w:shd w:val="clear" w:color="auto" w:fill="FFFFFF" w:themeFill="background1"/>
        </w:rPr>
      </w:pPr>
      <w:r w:rsidRPr="00972C5F">
        <w:rPr>
          <w:rFonts w:asciiTheme="minorHAnsi" w:hAnsiTheme="minorHAnsi" w:cstheme="minorHAnsi"/>
          <w:b/>
          <w:sz w:val="24"/>
          <w:szCs w:val="24"/>
          <w:shd w:val="clear" w:color="auto" w:fill="FFFFFF" w:themeFill="background1"/>
        </w:rPr>
        <w:t>3.1</w:t>
      </w:r>
      <w:r w:rsidRPr="00972C5F">
        <w:rPr>
          <w:rFonts w:asciiTheme="minorHAnsi" w:hAnsiTheme="minorHAnsi" w:cstheme="minorHAnsi"/>
          <w:b/>
          <w:sz w:val="24"/>
          <w:szCs w:val="24"/>
          <w:shd w:val="clear" w:color="auto" w:fill="FFFFFF" w:themeFill="background1"/>
        </w:rPr>
        <w:tab/>
        <w:t>Prognosebericht</w:t>
      </w:r>
    </w:p>
    <w:p w:rsidR="005F0227" w:rsidRDefault="005F0227" w:rsidP="005F0227">
      <w:pPr>
        <w:pStyle w:val="Textkrper2"/>
        <w:spacing w:line="320" w:lineRule="atLeast"/>
        <w:rPr>
          <w:rFonts w:asciiTheme="minorHAnsi" w:hAnsiTheme="minorHAnsi" w:cstheme="minorHAnsi"/>
          <w:b/>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E72646">
        <w:rPr>
          <w:rFonts w:asciiTheme="minorHAnsi" w:hAnsiTheme="minorHAnsi" w:cstheme="minorHAnsi"/>
          <w:sz w:val="24"/>
          <w:szCs w:val="24"/>
          <w:shd w:val="clear" w:color="auto" w:fill="FFFFFF" w:themeFill="background1"/>
        </w:rPr>
        <w:t>Die SES ist gut aufgestellt und trägt durch eine funktionierende und moderne Stadt</w:t>
      </w:r>
      <w:r>
        <w:rPr>
          <w:rFonts w:asciiTheme="minorHAnsi" w:hAnsiTheme="minorHAnsi" w:cstheme="minorHAnsi"/>
          <w:sz w:val="24"/>
          <w:szCs w:val="24"/>
          <w:shd w:val="clear" w:color="auto" w:fill="FFFFFF" w:themeFill="background1"/>
        </w:rPr>
        <w:softHyphen/>
        <w:t>-</w:t>
      </w:r>
      <w:r>
        <w:rPr>
          <w:rFonts w:asciiTheme="minorHAnsi" w:hAnsiTheme="minorHAnsi" w:cstheme="minorHAnsi"/>
          <w:sz w:val="24"/>
          <w:szCs w:val="24"/>
          <w:shd w:val="clear" w:color="auto" w:fill="FFFFFF" w:themeFill="background1"/>
        </w:rPr>
        <w:br/>
      </w:r>
      <w:proofErr w:type="spellStart"/>
      <w:r w:rsidRPr="00E72646">
        <w:rPr>
          <w:rFonts w:asciiTheme="minorHAnsi" w:hAnsiTheme="minorHAnsi" w:cstheme="minorHAnsi"/>
          <w:sz w:val="24"/>
          <w:szCs w:val="24"/>
          <w:shd w:val="clear" w:color="auto" w:fill="FFFFFF" w:themeFill="background1"/>
        </w:rPr>
        <w:t>ent</w:t>
      </w:r>
      <w:r w:rsidRPr="00A33317">
        <w:rPr>
          <w:rFonts w:asciiTheme="minorHAnsi" w:hAnsiTheme="minorHAnsi" w:cstheme="minorHAnsi"/>
          <w:sz w:val="24"/>
          <w:szCs w:val="24"/>
          <w:shd w:val="clear" w:color="auto" w:fill="FFFFFF" w:themeFill="background1"/>
        </w:rPr>
        <w:t>wässerung</w:t>
      </w:r>
      <w:proofErr w:type="spellEnd"/>
      <w:r w:rsidRPr="00A33317">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 xml:space="preserve">wesentlich zur </w:t>
      </w:r>
      <w:r w:rsidRPr="003C3081">
        <w:rPr>
          <w:rFonts w:asciiTheme="minorHAnsi" w:hAnsiTheme="minorHAnsi" w:cstheme="minorHAnsi"/>
          <w:sz w:val="24"/>
          <w:szCs w:val="24"/>
          <w:shd w:val="clear" w:color="auto" w:fill="FFFFFF" w:themeFill="background1"/>
        </w:rPr>
        <w:t>Lebensqualität der Bevölkerung</w:t>
      </w:r>
      <w:r>
        <w:rPr>
          <w:rFonts w:asciiTheme="minorHAnsi" w:hAnsiTheme="minorHAnsi" w:cstheme="minorHAnsi"/>
          <w:sz w:val="24"/>
          <w:szCs w:val="24"/>
          <w:shd w:val="clear" w:color="auto" w:fill="FFFFFF" w:themeFill="background1"/>
        </w:rPr>
        <w:t xml:space="preserve"> </w:t>
      </w:r>
      <w:r w:rsidRPr="003C3081">
        <w:rPr>
          <w:rFonts w:asciiTheme="minorHAnsi" w:hAnsiTheme="minorHAnsi" w:cstheme="minorHAnsi"/>
          <w:sz w:val="24"/>
          <w:szCs w:val="24"/>
          <w:shd w:val="clear" w:color="auto" w:fill="FFFFFF" w:themeFill="background1"/>
        </w:rPr>
        <w:t>und zur Wettbewerbs</w:t>
      </w:r>
      <w:r>
        <w:rPr>
          <w:rFonts w:asciiTheme="minorHAnsi" w:hAnsiTheme="minorHAnsi" w:cstheme="minorHAnsi"/>
          <w:sz w:val="24"/>
          <w:szCs w:val="24"/>
          <w:shd w:val="clear" w:color="auto" w:fill="FFFFFF" w:themeFill="background1"/>
        </w:rPr>
        <w:softHyphen/>
        <w:t>-</w:t>
      </w:r>
      <w:r>
        <w:rPr>
          <w:rFonts w:asciiTheme="minorHAnsi" w:hAnsiTheme="minorHAnsi" w:cstheme="minorHAnsi"/>
          <w:sz w:val="24"/>
          <w:szCs w:val="24"/>
          <w:shd w:val="clear" w:color="auto" w:fill="FFFFFF" w:themeFill="background1"/>
        </w:rPr>
        <w:br/>
      </w:r>
      <w:proofErr w:type="spellStart"/>
      <w:r w:rsidRPr="003C3081">
        <w:rPr>
          <w:rFonts w:asciiTheme="minorHAnsi" w:hAnsiTheme="minorHAnsi" w:cstheme="minorHAnsi"/>
          <w:sz w:val="24"/>
          <w:szCs w:val="24"/>
          <w:shd w:val="clear" w:color="auto" w:fill="FFFFFF" w:themeFill="background1"/>
        </w:rPr>
        <w:t>fähigkeit</w:t>
      </w:r>
      <w:proofErr w:type="spellEnd"/>
      <w:r w:rsidRPr="003C3081">
        <w:rPr>
          <w:rFonts w:asciiTheme="minorHAnsi" w:hAnsiTheme="minorHAnsi" w:cstheme="minorHAnsi"/>
          <w:sz w:val="24"/>
          <w:szCs w:val="24"/>
          <w:shd w:val="clear" w:color="auto" w:fill="FFFFFF" w:themeFill="background1"/>
        </w:rPr>
        <w:t xml:space="preserve"> von Industrie und Gewerbe </w:t>
      </w:r>
      <w:r>
        <w:rPr>
          <w:rFonts w:asciiTheme="minorHAnsi" w:hAnsiTheme="minorHAnsi" w:cstheme="minorHAnsi"/>
          <w:sz w:val="24"/>
          <w:szCs w:val="24"/>
          <w:shd w:val="clear" w:color="auto" w:fill="FFFFFF" w:themeFill="background1"/>
        </w:rPr>
        <w:t xml:space="preserve">bei. </w:t>
      </w:r>
    </w:p>
    <w:p w:rsidR="005F0227" w:rsidRPr="003C3081"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3C3081">
        <w:rPr>
          <w:rFonts w:asciiTheme="minorHAnsi" w:hAnsiTheme="minorHAnsi" w:cstheme="minorHAnsi"/>
          <w:sz w:val="24"/>
          <w:szCs w:val="24"/>
          <w:shd w:val="clear" w:color="auto" w:fill="FFFFFF" w:themeFill="background1"/>
        </w:rPr>
        <w:t xml:space="preserve">Dennoch steht die </w:t>
      </w:r>
      <w:r>
        <w:rPr>
          <w:rFonts w:asciiTheme="minorHAnsi" w:hAnsiTheme="minorHAnsi" w:cstheme="minorHAnsi"/>
          <w:sz w:val="24"/>
          <w:szCs w:val="24"/>
          <w:shd w:val="clear" w:color="auto" w:fill="FFFFFF" w:themeFill="background1"/>
        </w:rPr>
        <w:t>Abwasserw</w:t>
      </w:r>
      <w:r w:rsidRPr="003C3081">
        <w:rPr>
          <w:rFonts w:asciiTheme="minorHAnsi" w:hAnsiTheme="minorHAnsi" w:cstheme="minorHAnsi"/>
          <w:sz w:val="24"/>
          <w:szCs w:val="24"/>
          <w:shd w:val="clear" w:color="auto" w:fill="FFFFFF" w:themeFill="background1"/>
        </w:rPr>
        <w:t xml:space="preserve">asserwirtschaft vor </w:t>
      </w:r>
      <w:r>
        <w:rPr>
          <w:rFonts w:asciiTheme="minorHAnsi" w:hAnsiTheme="minorHAnsi" w:cstheme="minorHAnsi"/>
          <w:sz w:val="24"/>
          <w:szCs w:val="24"/>
          <w:shd w:val="clear" w:color="auto" w:fill="FFFFFF" w:themeFill="background1"/>
        </w:rPr>
        <w:t>großen</w:t>
      </w:r>
      <w:r w:rsidRPr="003C3081">
        <w:rPr>
          <w:rFonts w:asciiTheme="minorHAnsi" w:hAnsiTheme="minorHAnsi" w:cstheme="minorHAnsi"/>
          <w:sz w:val="24"/>
          <w:szCs w:val="24"/>
          <w:shd w:val="clear" w:color="auto" w:fill="FFFFFF" w:themeFill="background1"/>
        </w:rPr>
        <w:t xml:space="preserve"> Herausforderungen.</w:t>
      </w:r>
      <w:r>
        <w:rPr>
          <w:rFonts w:asciiTheme="minorHAnsi" w:hAnsiTheme="minorHAnsi" w:cstheme="minorHAnsi"/>
          <w:sz w:val="24"/>
          <w:szCs w:val="24"/>
          <w:shd w:val="clear" w:color="auto" w:fill="FFFFFF" w:themeFill="background1"/>
        </w:rPr>
        <w:t xml:space="preserve"> Die </w:t>
      </w:r>
      <w:r>
        <w:rPr>
          <w:rFonts w:asciiTheme="minorHAnsi" w:hAnsiTheme="minorHAnsi" w:cstheme="minorHAnsi"/>
          <w:sz w:val="24"/>
          <w:szCs w:val="24"/>
          <w:shd w:val="clear" w:color="auto" w:fill="FFFFFF" w:themeFill="background1"/>
        </w:rPr>
        <w:br/>
        <w:t>notwendigen Investitionen zum</w:t>
      </w:r>
      <w:r w:rsidRPr="00547507">
        <w:rPr>
          <w:rFonts w:asciiTheme="minorHAnsi" w:hAnsiTheme="minorHAnsi" w:cstheme="minorHAnsi"/>
          <w:sz w:val="24"/>
          <w:szCs w:val="24"/>
          <w:shd w:val="clear" w:color="auto" w:fill="FFFFFF" w:themeFill="background1"/>
        </w:rPr>
        <w:t xml:space="preserve"> </w:t>
      </w:r>
      <w:r w:rsidRPr="003C3081">
        <w:rPr>
          <w:rFonts w:asciiTheme="minorHAnsi" w:hAnsiTheme="minorHAnsi" w:cstheme="minorHAnsi"/>
          <w:sz w:val="24"/>
          <w:szCs w:val="24"/>
          <w:shd w:val="clear" w:color="auto" w:fill="FFFFFF" w:themeFill="background1"/>
        </w:rPr>
        <w:t>E</w:t>
      </w:r>
      <w:r>
        <w:rPr>
          <w:rFonts w:asciiTheme="minorHAnsi" w:hAnsiTheme="minorHAnsi" w:cstheme="minorHAnsi"/>
          <w:sz w:val="24"/>
          <w:szCs w:val="24"/>
          <w:shd w:val="clear" w:color="auto" w:fill="FFFFFF" w:themeFill="background1"/>
        </w:rPr>
        <w:t>rhalt und Ausbau der bestehenden Infrastruktur (</w:t>
      </w:r>
      <w:r w:rsidRPr="003C3081">
        <w:rPr>
          <w:rFonts w:asciiTheme="minorHAnsi" w:hAnsiTheme="minorHAnsi" w:cstheme="minorHAnsi"/>
          <w:sz w:val="24"/>
          <w:szCs w:val="24"/>
          <w:shd w:val="clear" w:color="auto" w:fill="FFFFFF" w:themeFill="background1"/>
        </w:rPr>
        <w:t>die einen ganz erhe</w:t>
      </w:r>
      <w:r>
        <w:rPr>
          <w:rFonts w:asciiTheme="minorHAnsi" w:hAnsiTheme="minorHAnsi" w:cstheme="minorHAnsi"/>
          <w:sz w:val="24"/>
          <w:szCs w:val="24"/>
          <w:shd w:val="clear" w:color="auto" w:fill="FFFFFF" w:themeFill="background1"/>
        </w:rPr>
        <w:t xml:space="preserve">blichen Vermögenswert darstellt), </w:t>
      </w:r>
      <w:r w:rsidRPr="003C3081">
        <w:rPr>
          <w:rFonts w:asciiTheme="minorHAnsi" w:hAnsiTheme="minorHAnsi" w:cstheme="minorHAnsi"/>
          <w:sz w:val="24"/>
          <w:szCs w:val="24"/>
          <w:shd w:val="clear" w:color="auto" w:fill="FFFFFF" w:themeFill="background1"/>
        </w:rPr>
        <w:t>Investitionen zur Phosphorrück</w:t>
      </w:r>
      <w:r>
        <w:rPr>
          <w:rFonts w:asciiTheme="minorHAnsi" w:hAnsiTheme="minorHAnsi" w:cstheme="minorHAnsi"/>
          <w:sz w:val="24"/>
          <w:szCs w:val="24"/>
          <w:shd w:val="clear" w:color="auto" w:fill="FFFFFF" w:themeFill="background1"/>
        </w:rPr>
        <w:softHyphen/>
        <w:t>-</w:t>
      </w:r>
      <w:r>
        <w:rPr>
          <w:rFonts w:asciiTheme="minorHAnsi" w:hAnsiTheme="minorHAnsi" w:cstheme="minorHAnsi"/>
          <w:sz w:val="24"/>
          <w:szCs w:val="24"/>
          <w:shd w:val="clear" w:color="auto" w:fill="FFFFFF" w:themeFill="background1"/>
        </w:rPr>
        <w:br/>
      </w:r>
      <w:proofErr w:type="spellStart"/>
      <w:r w:rsidRPr="003C3081">
        <w:rPr>
          <w:rFonts w:asciiTheme="minorHAnsi" w:hAnsiTheme="minorHAnsi" w:cstheme="minorHAnsi"/>
          <w:sz w:val="24"/>
          <w:szCs w:val="24"/>
          <w:shd w:val="clear" w:color="auto" w:fill="FFFFFF" w:themeFill="background1"/>
        </w:rPr>
        <w:t>gewinnung</w:t>
      </w:r>
      <w:proofErr w:type="spellEnd"/>
      <w:r w:rsidRPr="003C3081">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und Spurenstoffentnahme sowie Maßnahmen zum Erhalt der</w:t>
      </w:r>
      <w:r w:rsidRPr="00547507">
        <w:rPr>
          <w:rFonts w:asciiTheme="minorHAnsi" w:hAnsiTheme="minorHAnsi" w:cstheme="minorHAnsi"/>
          <w:sz w:val="24"/>
          <w:szCs w:val="24"/>
          <w:shd w:val="clear" w:color="auto" w:fill="FFFFFF" w:themeFill="background1"/>
        </w:rPr>
        <w:t xml:space="preserve"> gesicherte</w:t>
      </w:r>
      <w:r>
        <w:rPr>
          <w:rFonts w:asciiTheme="minorHAnsi" w:hAnsiTheme="minorHAnsi" w:cstheme="minorHAnsi"/>
          <w:sz w:val="24"/>
          <w:szCs w:val="24"/>
          <w:shd w:val="clear" w:color="auto" w:fill="FFFFFF" w:themeFill="background1"/>
        </w:rPr>
        <w:t xml:space="preserve">n Klärschlammentsorgung, werden umzusetzen und zu finanzieren sein. In einem Investitionskonzept Stadtentwässerung 2030 wird ein notwendiger Investitionsbedarf in den nächsten 10 Jahren von mindestens 670 Mio. EUR erwartet. Gleichzeitig wurde untersucht, wie sich dieser Investitionsbedarf auf die Gebührenentwicklung auswirken wird. </w:t>
      </w:r>
      <w:r>
        <w:rPr>
          <w:rFonts w:asciiTheme="minorHAnsi" w:hAnsiTheme="minorHAnsi" w:cstheme="minorHAnsi"/>
          <w:sz w:val="24"/>
          <w:szCs w:val="24"/>
          <w:shd w:val="clear" w:color="auto" w:fill="FFFFFF" w:themeFill="background1"/>
        </w:rPr>
        <w:lastRenderedPageBreak/>
        <w:t xml:space="preserve">Primär wirken sich dabei die Entwicklung der Abschreibungen und die Entwicklung der einzukalkulierenden Zinskosten aus. Im Ergebnis lässt sich festhalten, dass die Gebühren in den nächsten 10 Jahren sehr moderat anzupassen sind. Abhängig ist dies aber in </w:t>
      </w:r>
      <w:r>
        <w:rPr>
          <w:rFonts w:asciiTheme="minorHAnsi" w:hAnsiTheme="minorHAnsi" w:cstheme="minorHAnsi"/>
          <w:sz w:val="24"/>
          <w:szCs w:val="24"/>
          <w:shd w:val="clear" w:color="auto" w:fill="FFFFFF" w:themeFill="background1"/>
        </w:rPr>
        <w:br/>
        <w:t>erster Linie von der Entwicklung des allgemeinen Zinsniveaus. Weitere Einflussfaktoren auf die Gebühren wie Entwicklungen der Personal- und Materialkosten oder auch der Baupreisentwicklungen wurden nicht untersucht.</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 xml:space="preserve">In 2019 sind </w:t>
      </w:r>
      <w:r w:rsidRPr="00B91DB3">
        <w:rPr>
          <w:rFonts w:asciiTheme="minorHAnsi" w:hAnsiTheme="minorHAnsi" w:cstheme="minorHAnsi"/>
          <w:sz w:val="24"/>
          <w:szCs w:val="24"/>
          <w:shd w:val="clear" w:color="auto" w:fill="FFFFFF" w:themeFill="background1"/>
        </w:rPr>
        <w:t xml:space="preserve">Investitionen </w:t>
      </w:r>
      <w:r>
        <w:rPr>
          <w:rFonts w:asciiTheme="minorHAnsi" w:hAnsiTheme="minorHAnsi" w:cstheme="minorHAnsi"/>
          <w:sz w:val="24"/>
          <w:szCs w:val="24"/>
          <w:shd w:val="clear" w:color="auto" w:fill="FFFFFF" w:themeFill="background1"/>
        </w:rPr>
        <w:t>von über 51,1</w:t>
      </w:r>
      <w:r w:rsidRPr="005E0D7F">
        <w:rPr>
          <w:rFonts w:asciiTheme="minorHAnsi" w:hAnsiTheme="minorHAnsi" w:cstheme="minorHAnsi"/>
          <w:sz w:val="24"/>
          <w:szCs w:val="24"/>
          <w:shd w:val="clear" w:color="auto" w:fill="FFFFFF" w:themeFill="background1"/>
        </w:rPr>
        <w:t xml:space="preserve"> Mio. </w:t>
      </w:r>
      <w:r>
        <w:rPr>
          <w:rFonts w:asciiTheme="minorHAnsi" w:hAnsiTheme="minorHAnsi" w:cstheme="minorHAnsi"/>
          <w:sz w:val="24"/>
          <w:szCs w:val="24"/>
          <w:shd w:val="clear" w:color="auto" w:fill="FFFFFF" w:themeFill="background1"/>
        </w:rPr>
        <w:t xml:space="preserve">EUR, Erträge in Höhe von 118,5 Mio. EUR, </w:t>
      </w:r>
      <w:r w:rsidRPr="005E0D7F">
        <w:rPr>
          <w:rFonts w:asciiTheme="minorHAnsi" w:hAnsiTheme="minorHAnsi" w:cstheme="minorHAnsi"/>
          <w:sz w:val="24"/>
          <w:szCs w:val="24"/>
          <w:shd w:val="clear" w:color="auto" w:fill="FFFFFF" w:themeFill="background1"/>
        </w:rPr>
        <w:t>Aufwendun</w:t>
      </w:r>
      <w:r>
        <w:rPr>
          <w:rFonts w:asciiTheme="minorHAnsi" w:hAnsiTheme="minorHAnsi" w:cstheme="minorHAnsi"/>
          <w:sz w:val="24"/>
          <w:szCs w:val="24"/>
          <w:shd w:val="clear" w:color="auto" w:fill="FFFFFF" w:themeFill="background1"/>
        </w:rPr>
        <w:t>gen von 117,2</w:t>
      </w:r>
      <w:r w:rsidRPr="005E0D7F">
        <w:rPr>
          <w:rFonts w:asciiTheme="minorHAnsi" w:hAnsiTheme="minorHAnsi" w:cstheme="minorHAnsi"/>
          <w:sz w:val="24"/>
          <w:szCs w:val="24"/>
          <w:shd w:val="clear" w:color="auto" w:fill="FFFFFF" w:themeFill="background1"/>
        </w:rPr>
        <w:t xml:space="preserve"> Mio. EUR </w:t>
      </w:r>
      <w:r>
        <w:rPr>
          <w:rFonts w:asciiTheme="minorHAnsi" w:hAnsiTheme="minorHAnsi" w:cstheme="minorHAnsi"/>
          <w:sz w:val="24"/>
          <w:szCs w:val="24"/>
          <w:shd w:val="clear" w:color="auto" w:fill="FFFFFF" w:themeFill="background1"/>
        </w:rPr>
        <w:t xml:space="preserve">und einem Jahresergebnis in Höhe von 1,3 Mio. EUR </w:t>
      </w:r>
      <w:r w:rsidRPr="005E0D7F">
        <w:rPr>
          <w:rFonts w:asciiTheme="minorHAnsi" w:hAnsiTheme="minorHAnsi" w:cstheme="minorHAnsi"/>
          <w:sz w:val="24"/>
          <w:szCs w:val="24"/>
          <w:shd w:val="clear" w:color="auto" w:fill="FFFFFF" w:themeFill="background1"/>
        </w:rPr>
        <w:t>vorgesehen.</w:t>
      </w:r>
      <w:r w:rsidRPr="00B91DB3">
        <w:rPr>
          <w:rFonts w:asciiTheme="minorHAnsi" w:hAnsiTheme="minorHAnsi" w:cstheme="minorHAnsi"/>
          <w:sz w:val="24"/>
          <w:szCs w:val="24"/>
          <w:shd w:val="clear" w:color="auto" w:fill="FFFFFF" w:themeFill="background1"/>
        </w:rPr>
        <w:t xml:space="preserve"> Die Erlöse der Entgelte und Gebühren stellen sicher, dass alle </w:t>
      </w:r>
      <w:proofErr w:type="spellStart"/>
      <w:r w:rsidRPr="00B91DB3">
        <w:rPr>
          <w:rFonts w:asciiTheme="minorHAnsi" w:hAnsiTheme="minorHAnsi" w:cstheme="minorHAnsi"/>
          <w:sz w:val="24"/>
          <w:szCs w:val="24"/>
          <w:shd w:val="clear" w:color="auto" w:fill="FFFFFF" w:themeFill="background1"/>
        </w:rPr>
        <w:t>erforder</w:t>
      </w:r>
      <w:proofErr w:type="spellEnd"/>
      <w:r>
        <w:rPr>
          <w:rFonts w:asciiTheme="minorHAnsi" w:hAnsiTheme="minorHAnsi" w:cstheme="minorHAnsi"/>
          <w:sz w:val="24"/>
          <w:szCs w:val="24"/>
          <w:shd w:val="clear" w:color="auto" w:fill="FFFFFF" w:themeFill="background1"/>
        </w:rPr>
        <w:softHyphen/>
        <w:t>-</w:t>
      </w:r>
      <w:r>
        <w:rPr>
          <w:rFonts w:asciiTheme="minorHAnsi" w:hAnsiTheme="minorHAnsi" w:cstheme="minorHAnsi"/>
          <w:sz w:val="24"/>
          <w:szCs w:val="24"/>
          <w:shd w:val="clear" w:color="auto" w:fill="FFFFFF" w:themeFill="background1"/>
        </w:rPr>
        <w:br/>
      </w:r>
      <w:proofErr w:type="spellStart"/>
      <w:r w:rsidRPr="00B91DB3">
        <w:rPr>
          <w:rFonts w:asciiTheme="minorHAnsi" w:hAnsiTheme="minorHAnsi" w:cstheme="minorHAnsi"/>
          <w:sz w:val="24"/>
          <w:szCs w:val="24"/>
          <w:shd w:val="clear" w:color="auto" w:fill="FFFFFF" w:themeFill="background1"/>
        </w:rPr>
        <w:t>lichen</w:t>
      </w:r>
      <w:proofErr w:type="spellEnd"/>
      <w:r w:rsidRPr="00B91DB3">
        <w:rPr>
          <w:rFonts w:asciiTheme="minorHAnsi" w:hAnsiTheme="minorHAnsi" w:cstheme="minorHAnsi"/>
          <w:sz w:val="24"/>
          <w:szCs w:val="24"/>
          <w:shd w:val="clear" w:color="auto" w:fill="FFFFFF" w:themeFill="background1"/>
        </w:rPr>
        <w:t xml:space="preserve"> betriebsbedingten Aufwendungen sowie Zinsaufwand und A</w:t>
      </w:r>
      <w:r>
        <w:rPr>
          <w:rFonts w:asciiTheme="minorHAnsi" w:hAnsiTheme="minorHAnsi" w:cstheme="minorHAnsi"/>
          <w:sz w:val="24"/>
          <w:szCs w:val="24"/>
          <w:shd w:val="clear" w:color="auto" w:fill="FFFFFF" w:themeFill="background1"/>
        </w:rPr>
        <w:t>b</w:t>
      </w:r>
      <w:r w:rsidRPr="00B91DB3">
        <w:rPr>
          <w:rFonts w:asciiTheme="minorHAnsi" w:hAnsiTheme="minorHAnsi" w:cstheme="minorHAnsi"/>
          <w:sz w:val="24"/>
          <w:szCs w:val="24"/>
          <w:shd w:val="clear" w:color="auto" w:fill="FFFFFF" w:themeFill="background1"/>
        </w:rPr>
        <w:t xml:space="preserve">schreibungen </w:t>
      </w:r>
      <w:r>
        <w:rPr>
          <w:rFonts w:asciiTheme="minorHAnsi" w:hAnsiTheme="minorHAnsi" w:cstheme="minorHAnsi"/>
          <w:sz w:val="24"/>
          <w:szCs w:val="24"/>
          <w:shd w:val="clear" w:color="auto" w:fill="FFFFFF" w:themeFill="background1"/>
        </w:rPr>
        <w:br/>
      </w:r>
      <w:r w:rsidRPr="00B91DB3">
        <w:rPr>
          <w:rFonts w:asciiTheme="minorHAnsi" w:hAnsiTheme="minorHAnsi" w:cstheme="minorHAnsi"/>
          <w:sz w:val="24"/>
          <w:szCs w:val="24"/>
          <w:shd w:val="clear" w:color="auto" w:fill="FFFFFF" w:themeFill="background1"/>
        </w:rPr>
        <w:t>gedeckt werden können.</w:t>
      </w:r>
    </w:p>
    <w:p w:rsidR="005F0227" w:rsidRDefault="005F0227" w:rsidP="005F0227">
      <w:pPr>
        <w:pStyle w:val="Textkrper2"/>
        <w:spacing w:line="320" w:lineRule="atLeast"/>
        <w:rPr>
          <w:rFonts w:asciiTheme="minorHAnsi" w:hAnsiTheme="minorHAnsi" w:cstheme="minorHAnsi"/>
          <w:b/>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110D11">
        <w:rPr>
          <w:rFonts w:asciiTheme="minorHAnsi" w:hAnsiTheme="minorHAnsi" w:cstheme="minorHAnsi"/>
          <w:b/>
          <w:sz w:val="24"/>
          <w:szCs w:val="24"/>
          <w:shd w:val="clear" w:color="auto" w:fill="FFFFFF" w:themeFill="background1"/>
        </w:rPr>
        <w:t>3.2</w:t>
      </w:r>
      <w:r w:rsidRPr="00110D11">
        <w:rPr>
          <w:rFonts w:asciiTheme="minorHAnsi" w:hAnsiTheme="minorHAnsi" w:cstheme="minorHAnsi"/>
          <w:b/>
          <w:sz w:val="24"/>
          <w:szCs w:val="24"/>
          <w:shd w:val="clear" w:color="auto" w:fill="FFFFFF" w:themeFill="background1"/>
        </w:rPr>
        <w:tab/>
        <w:t>Chancen- und Risikobericht</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8D1EFC">
        <w:rPr>
          <w:noProof/>
          <w:lang w:eastAsia="de-DE"/>
        </w:rPr>
        <w:drawing>
          <wp:anchor distT="0" distB="0" distL="114300" distR="114300" simplePos="0" relativeHeight="251661312" behindDoc="1" locked="0" layoutInCell="1" allowOverlap="1" wp14:anchorId="02CB080D" wp14:editId="42007CBE">
            <wp:simplePos x="0" y="0"/>
            <wp:positionH relativeFrom="page">
              <wp:posOffset>1136650</wp:posOffset>
            </wp:positionH>
            <wp:positionV relativeFrom="paragraph">
              <wp:posOffset>634586</wp:posOffset>
            </wp:positionV>
            <wp:extent cx="5378450" cy="3649345"/>
            <wp:effectExtent l="0" t="0" r="0" b="825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78450" cy="3649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64CC">
        <w:rPr>
          <w:rFonts w:asciiTheme="minorHAnsi" w:hAnsiTheme="minorHAnsi" w:cstheme="minorHAnsi"/>
          <w:sz w:val="24"/>
          <w:szCs w:val="24"/>
          <w:shd w:val="clear" w:color="auto" w:fill="FFFFFF" w:themeFill="background1"/>
        </w:rPr>
        <w:t>Im Chancen- und Risikomanagementbericht der SES werden die wesentlichen kritischen</w:t>
      </w:r>
      <w:r w:rsidRPr="004F4F00">
        <w:rPr>
          <w:rFonts w:asciiTheme="minorHAnsi" w:hAnsiTheme="minorHAnsi" w:cstheme="minorHAnsi"/>
          <w:sz w:val="24"/>
          <w:szCs w:val="24"/>
          <w:shd w:val="clear" w:color="auto" w:fill="FFFFFF" w:themeFill="background1"/>
        </w:rPr>
        <w:t xml:space="preserve"> Erfolgsfaktoren zur operativen Betriebssteuerung unterjährig dargestellt und bewertet. </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Negative oder auch positive Entwicklungen können dadurch rechtzeitig</w:t>
      </w:r>
      <w:r>
        <w:rPr>
          <w:rFonts w:asciiTheme="minorHAnsi" w:hAnsiTheme="minorHAnsi" w:cstheme="minorHAnsi"/>
          <w:sz w:val="24"/>
          <w:szCs w:val="24"/>
          <w:shd w:val="clear" w:color="auto" w:fill="FFFFFF" w:themeFill="background1"/>
        </w:rPr>
        <w:t xml:space="preserve"> </w:t>
      </w:r>
      <w:r w:rsidRPr="004F4F00">
        <w:rPr>
          <w:rFonts w:asciiTheme="minorHAnsi" w:hAnsiTheme="minorHAnsi" w:cstheme="minorHAnsi"/>
          <w:sz w:val="24"/>
          <w:szCs w:val="24"/>
          <w:shd w:val="clear" w:color="auto" w:fill="FFFFFF" w:themeFill="background1"/>
        </w:rPr>
        <w:t>erkannt werden.</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lastRenderedPageBreak/>
        <w:t>In den vierteljährlichen Chancen- und Risikomanagementberichte</w:t>
      </w:r>
      <w:r>
        <w:rPr>
          <w:rFonts w:asciiTheme="minorHAnsi" w:hAnsiTheme="minorHAnsi" w:cstheme="minorHAnsi"/>
          <w:sz w:val="24"/>
          <w:szCs w:val="24"/>
          <w:shd w:val="clear" w:color="auto" w:fill="FFFFFF" w:themeFill="background1"/>
        </w:rPr>
        <w:t>n</w:t>
      </w:r>
      <w:r w:rsidRPr="004F4F00">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 xml:space="preserve">wurden in 2018 </w:t>
      </w:r>
      <w:r>
        <w:rPr>
          <w:rFonts w:asciiTheme="minorHAnsi" w:hAnsiTheme="minorHAnsi" w:cstheme="minorHAnsi"/>
          <w:sz w:val="24"/>
          <w:szCs w:val="24"/>
          <w:shd w:val="clear" w:color="auto" w:fill="FFFFFF" w:themeFill="background1"/>
        </w:rPr>
        <w:br/>
        <w:t>insgesamt 25</w:t>
      </w:r>
      <w:r w:rsidRPr="004F4F00">
        <w:rPr>
          <w:rFonts w:asciiTheme="minorHAnsi" w:hAnsiTheme="minorHAnsi" w:cstheme="minorHAnsi"/>
          <w:sz w:val="24"/>
          <w:szCs w:val="24"/>
          <w:shd w:val="clear" w:color="auto" w:fill="FFFFFF" w:themeFill="background1"/>
        </w:rPr>
        <w:t xml:space="preserve"> kritischen Erfolgsfaktoren dargestellt, bewertet und kontrolliert</w:t>
      </w:r>
      <w:r>
        <w:rPr>
          <w:rFonts w:asciiTheme="minorHAnsi" w:hAnsiTheme="minorHAnsi" w:cstheme="minorHAnsi"/>
          <w:sz w:val="24"/>
          <w:szCs w:val="24"/>
          <w:shd w:val="clear" w:color="auto" w:fill="FFFFFF" w:themeFill="background1"/>
        </w:rPr>
        <w:t xml:space="preserve"> (siehe </w:t>
      </w:r>
      <w:r>
        <w:rPr>
          <w:rFonts w:asciiTheme="minorHAnsi" w:hAnsiTheme="minorHAnsi" w:cstheme="minorHAnsi"/>
          <w:sz w:val="24"/>
          <w:szCs w:val="24"/>
          <w:shd w:val="clear" w:color="auto" w:fill="FFFFFF" w:themeFill="background1"/>
        </w:rPr>
        <w:br/>
        <w:t>Abbildung).</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b/>
          <w:bCs/>
          <w:noProof/>
          <w:sz w:val="24"/>
          <w:szCs w:val="24"/>
          <w:shd w:val="clear" w:color="auto" w:fill="FFFFFF" w:themeFill="background1"/>
          <w:lang w:eastAsia="de-DE"/>
        </w:rPr>
        <mc:AlternateContent>
          <mc:Choice Requires="wpg">
            <w:drawing>
              <wp:anchor distT="0" distB="0" distL="114300" distR="114300" simplePos="0" relativeHeight="251659264" behindDoc="1" locked="0" layoutInCell="1" allowOverlap="1" wp14:anchorId="27BE4A56" wp14:editId="4A369065">
                <wp:simplePos x="0" y="0"/>
                <wp:positionH relativeFrom="column">
                  <wp:posOffset>4207344</wp:posOffset>
                </wp:positionH>
                <wp:positionV relativeFrom="paragraph">
                  <wp:posOffset>16773</wp:posOffset>
                </wp:positionV>
                <wp:extent cx="144780" cy="186055"/>
                <wp:effectExtent l="0" t="0" r="26670" b="23495"/>
                <wp:wrapTight wrapText="bothSides">
                  <wp:wrapPolygon edited="0">
                    <wp:start x="0" y="0"/>
                    <wp:lineTo x="0" y="22116"/>
                    <wp:lineTo x="22737" y="22116"/>
                    <wp:lineTo x="22737" y="0"/>
                    <wp:lineTo x="0" y="0"/>
                  </wp:wrapPolygon>
                </wp:wrapTight>
                <wp:docPr id="17577052" name="Gruppieren 295"/>
                <wp:cNvGraphicFramePr/>
                <a:graphic xmlns:a="http://schemas.openxmlformats.org/drawingml/2006/main">
                  <a:graphicData uri="http://schemas.microsoft.com/office/word/2010/wordprocessingGroup">
                    <wpg:wgp>
                      <wpg:cNvGrpSpPr/>
                      <wpg:grpSpPr bwMode="auto">
                        <a:xfrm>
                          <a:off x="0" y="0"/>
                          <a:ext cx="144780" cy="186055"/>
                          <a:chOff x="0" y="0"/>
                          <a:chExt cx="257175" cy="512618"/>
                        </a:xfrm>
                      </wpg:grpSpPr>
                      <wps:wsp>
                        <wps:cNvPr id="13" name="Rectangle 694"/>
                        <wps:cNvSpPr>
                          <a:spLocks noChangeArrowheads="1"/>
                        </wps:cNvSpPr>
                        <wps:spPr bwMode="auto">
                          <a:xfrm>
                            <a:off x="0" y="0"/>
                            <a:ext cx="257175" cy="512618"/>
                          </a:xfrm>
                          <a:prstGeom prst="rect">
                            <a:avLst/>
                          </a:prstGeom>
                          <a:solidFill>
                            <a:srgbClr val="C0C0C0"/>
                          </a:solidFill>
                          <a:ln w="9525">
                            <a:solidFill>
                              <a:srgbClr val="000000"/>
                            </a:solidFill>
                            <a:miter lim="800000"/>
                            <a:headEnd/>
                            <a:tailEnd/>
                          </a:ln>
                        </wps:spPr>
                        <wps:bodyPr/>
                      </wps:wsp>
                      <wps:wsp>
                        <wps:cNvPr id="17" name="Oval 695"/>
                        <wps:cNvSpPr>
                          <a:spLocks noChangeArrowheads="1"/>
                        </wps:cNvSpPr>
                        <wps:spPr bwMode="auto">
                          <a:xfrm>
                            <a:off x="66675" y="357865"/>
                            <a:ext cx="123825" cy="125736"/>
                          </a:xfrm>
                          <a:prstGeom prst="ellipse">
                            <a:avLst/>
                          </a:prstGeom>
                          <a:solidFill>
                            <a:srgbClr val="FFFFFF"/>
                          </a:solidFill>
                          <a:ln w="9525">
                            <a:noFill/>
                            <a:round/>
                            <a:headEnd/>
                            <a:tailEnd/>
                          </a:ln>
                        </wps:spPr>
                        <wps:bodyPr/>
                      </wps:wsp>
                      <wps:wsp>
                        <wps:cNvPr id="18" name="Oval 696"/>
                        <wps:cNvSpPr>
                          <a:spLocks noChangeArrowheads="1"/>
                        </wps:cNvSpPr>
                        <wps:spPr bwMode="auto">
                          <a:xfrm>
                            <a:off x="66675" y="193441"/>
                            <a:ext cx="123825" cy="125736"/>
                          </a:xfrm>
                          <a:prstGeom prst="ellipse">
                            <a:avLst/>
                          </a:prstGeom>
                          <a:solidFill>
                            <a:srgbClr val="FFFF00"/>
                          </a:solidFill>
                          <a:ln w="9525">
                            <a:noFill/>
                            <a:round/>
                            <a:headEnd/>
                            <a:tailEnd/>
                          </a:ln>
                        </wps:spPr>
                        <wps:bodyPr/>
                      </wps:wsp>
                      <wps:wsp>
                        <wps:cNvPr id="19" name="Oval 697"/>
                        <wps:cNvSpPr>
                          <a:spLocks noChangeArrowheads="1"/>
                        </wps:cNvSpPr>
                        <wps:spPr bwMode="auto">
                          <a:xfrm>
                            <a:off x="66675" y="29016"/>
                            <a:ext cx="123825" cy="125736"/>
                          </a:xfrm>
                          <a:prstGeom prst="ellipse">
                            <a:avLst/>
                          </a:prstGeom>
                          <a:solidFill>
                            <a:srgbClr val="FFFFFF"/>
                          </a:solidFill>
                          <a:ln w="9525">
                            <a:no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7039A6A0" id="Gruppieren 295" o:spid="_x0000_s1026" style="position:absolute;margin-left:331.3pt;margin-top:1.3pt;width:11.4pt;height:14.65pt;z-index:-251657216;mso-width-relative:margin;mso-height-relative:margin" coordsize="257175,51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">
                <v:rect id="Rectangle 694" o:spid="_x0000_s1027" style="position:absolute;width:257175;height:51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" fillcolor="silver"/>
                <v:oval id="Oval 695" o:spid="_x0000_s1028" style="position:absolute;left:66675;top:357865;width:123825;height:12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" stroked="f"/>
                <v:oval id="Oval 696" o:spid="_x0000_s1029" style="position:absolute;left:66675;top:193441;width:123825;height:12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" fillcolor="yellow" stroked="f"/>
                <v:oval id="Oval 697" o:spid="_x0000_s1030" style="position:absolute;left:66675;top:29016;width:123825;height:12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" stroked="f"/>
                <w10:wrap type="tight"/>
              </v:group>
            </w:pict>
          </mc:Fallback>
        </mc:AlternateContent>
      </w:r>
      <w:r w:rsidRPr="004F4F00">
        <w:rPr>
          <w:rFonts w:asciiTheme="minorHAnsi" w:hAnsiTheme="minorHAnsi" w:cstheme="minorHAnsi"/>
          <w:sz w:val="24"/>
          <w:szCs w:val="24"/>
          <w:shd w:val="clear" w:color="auto" w:fill="FFFFFF" w:themeFill="background1"/>
        </w:rPr>
        <w:t>Im Laufe des Berichtsjahres wa</w:t>
      </w:r>
      <w:r>
        <w:rPr>
          <w:rFonts w:asciiTheme="minorHAnsi" w:hAnsiTheme="minorHAnsi" w:cstheme="minorHAnsi"/>
          <w:sz w:val="24"/>
          <w:szCs w:val="24"/>
          <w:shd w:val="clear" w:color="auto" w:fill="FFFFFF" w:themeFill="background1"/>
        </w:rPr>
        <w:t>ren folgende Risikofaktoren mit</w:t>
      </w:r>
      <w:r w:rsidRPr="004F4F00">
        <w:rPr>
          <w:rFonts w:asciiTheme="minorHAnsi" w:hAnsiTheme="minorHAnsi" w:cstheme="minorHAnsi"/>
          <w:sz w:val="24"/>
          <w:szCs w:val="24"/>
          <w:shd w:val="clear" w:color="auto" w:fill="FFFFFF" w:themeFill="background1"/>
        </w:rPr>
        <w:t xml:space="preserve"> („Hinweis zur</w:t>
      </w:r>
      <w:r>
        <w:rPr>
          <w:rFonts w:asciiTheme="minorHAnsi" w:hAnsiTheme="minorHAnsi" w:cstheme="minorHAnsi"/>
          <w:sz w:val="24"/>
          <w:szCs w:val="24"/>
          <w:shd w:val="clear" w:color="auto" w:fill="FFFFFF" w:themeFill="background1"/>
        </w:rPr>
        <w:t xml:space="preserve"> </w:t>
      </w:r>
      <w:r w:rsidRPr="004F4F00">
        <w:rPr>
          <w:rFonts w:asciiTheme="minorHAnsi" w:hAnsiTheme="minorHAnsi" w:cstheme="minorHAnsi"/>
          <w:sz w:val="24"/>
          <w:szCs w:val="24"/>
          <w:shd w:val="clear" w:color="auto" w:fill="FFFFFF" w:themeFill="background1"/>
        </w:rPr>
        <w:t>näheren Betrachtung“) bewertet:</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numPr>
          <w:ilvl w:val="0"/>
          <w:numId w:val="24"/>
        </w:numPr>
        <w:spacing w:line="320" w:lineRule="atLeast"/>
        <w:ind w:left="567" w:hanging="567"/>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Stand Investitionscontrolling (1. bis 4. Quartal 2018 „gelb“)</w:t>
      </w:r>
    </w:p>
    <w:p w:rsidR="005F0227" w:rsidRDefault="005F0227" w:rsidP="005F0227">
      <w:pPr>
        <w:pStyle w:val="Textkrper2"/>
        <w:spacing w:line="320" w:lineRule="atLeast"/>
        <w:ind w:left="567"/>
        <w:rPr>
          <w:rFonts w:asciiTheme="minorHAnsi" w:hAnsiTheme="minorHAnsi" w:cstheme="minorHAnsi"/>
          <w:sz w:val="24"/>
          <w:szCs w:val="24"/>
          <w:shd w:val="clear" w:color="auto" w:fill="FFFFFF" w:themeFill="background1"/>
        </w:rPr>
      </w:pPr>
      <w:r w:rsidRPr="00A8300B">
        <w:rPr>
          <w:rFonts w:asciiTheme="minorHAnsi" w:hAnsiTheme="minorHAnsi" w:cstheme="minorHAnsi"/>
          <w:sz w:val="24"/>
          <w:szCs w:val="24"/>
          <w:shd w:val="clear" w:color="auto" w:fill="FFFFFF" w:themeFill="background1"/>
        </w:rPr>
        <w:t>I</w:t>
      </w:r>
      <w:r>
        <w:rPr>
          <w:rFonts w:asciiTheme="minorHAnsi" w:hAnsiTheme="minorHAnsi" w:cstheme="minorHAnsi"/>
          <w:sz w:val="24"/>
          <w:szCs w:val="24"/>
          <w:shd w:val="clear" w:color="auto" w:fill="FFFFFF" w:themeFill="background1"/>
        </w:rPr>
        <w:t>m laufenden Wirtschaftsjahr 2018 wu</w:t>
      </w:r>
      <w:r w:rsidRPr="00A8300B">
        <w:rPr>
          <w:rFonts w:asciiTheme="minorHAnsi" w:hAnsiTheme="minorHAnsi" w:cstheme="minorHAnsi"/>
          <w:sz w:val="24"/>
          <w:szCs w:val="24"/>
          <w:shd w:val="clear" w:color="auto" w:fill="FFFFFF" w:themeFill="background1"/>
        </w:rPr>
        <w:t>rd</w:t>
      </w:r>
      <w:r>
        <w:rPr>
          <w:rFonts w:asciiTheme="minorHAnsi" w:hAnsiTheme="minorHAnsi" w:cstheme="minorHAnsi"/>
          <w:sz w:val="24"/>
          <w:szCs w:val="24"/>
          <w:shd w:val="clear" w:color="auto" w:fill="FFFFFF" w:themeFill="background1"/>
        </w:rPr>
        <w:t>e</w:t>
      </w:r>
      <w:r w:rsidRPr="00A8300B">
        <w:rPr>
          <w:rFonts w:asciiTheme="minorHAnsi" w:hAnsiTheme="minorHAnsi" w:cstheme="minorHAnsi"/>
          <w:sz w:val="24"/>
          <w:szCs w:val="24"/>
          <w:shd w:val="clear" w:color="auto" w:fill="FFFFFF" w:themeFill="background1"/>
        </w:rPr>
        <w:t xml:space="preserve"> bei </w:t>
      </w:r>
      <w:r>
        <w:rPr>
          <w:rFonts w:asciiTheme="minorHAnsi" w:hAnsiTheme="minorHAnsi" w:cstheme="minorHAnsi"/>
          <w:sz w:val="24"/>
          <w:szCs w:val="24"/>
          <w:shd w:val="clear" w:color="auto" w:fill="FFFFFF" w:themeFill="background1"/>
        </w:rPr>
        <w:t>Maßnahmen der</w:t>
      </w:r>
      <w:r w:rsidRPr="00A8300B">
        <w:rPr>
          <w:rFonts w:asciiTheme="minorHAnsi" w:hAnsiTheme="minorHAnsi" w:cstheme="minorHAnsi"/>
          <w:sz w:val="24"/>
          <w:szCs w:val="24"/>
          <w:shd w:val="clear" w:color="auto" w:fill="FFFFFF" w:themeFill="background1"/>
        </w:rPr>
        <w:t xml:space="preserve"> Entwässerung </w:t>
      </w:r>
      <w:r>
        <w:rPr>
          <w:rFonts w:asciiTheme="minorHAnsi" w:hAnsiTheme="minorHAnsi" w:cstheme="minorHAnsi"/>
          <w:sz w:val="24"/>
          <w:szCs w:val="24"/>
          <w:shd w:val="clear" w:color="auto" w:fill="FFFFFF" w:themeFill="background1"/>
        </w:rPr>
        <w:t>der Vermögensplanansatz deutlich überschritten. Insgesamt wurde der anvisierte</w:t>
      </w:r>
      <w:r w:rsidRPr="00A8300B">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br/>
      </w:r>
      <w:r w:rsidRPr="00A8300B">
        <w:rPr>
          <w:rFonts w:asciiTheme="minorHAnsi" w:hAnsiTheme="minorHAnsi" w:cstheme="minorHAnsi"/>
          <w:sz w:val="24"/>
          <w:szCs w:val="24"/>
          <w:shd w:val="clear" w:color="auto" w:fill="FFFFFF" w:themeFill="background1"/>
        </w:rPr>
        <w:t>Ziel</w:t>
      </w:r>
      <w:r>
        <w:rPr>
          <w:rFonts w:asciiTheme="minorHAnsi" w:hAnsiTheme="minorHAnsi" w:cstheme="minorHAnsi"/>
          <w:sz w:val="24"/>
          <w:szCs w:val="24"/>
          <w:shd w:val="clear" w:color="auto" w:fill="FFFFFF" w:themeFill="background1"/>
        </w:rPr>
        <w:t>korridor von +/- 5 % nicht erreicht</w:t>
      </w:r>
      <w:r w:rsidRPr="00A8300B">
        <w:rPr>
          <w:rFonts w:asciiTheme="minorHAnsi" w:hAnsiTheme="minorHAnsi" w:cstheme="minorHAnsi"/>
          <w:sz w:val="24"/>
          <w:szCs w:val="24"/>
          <w:shd w:val="clear" w:color="auto" w:fill="FFFFFF" w:themeFill="background1"/>
        </w:rPr>
        <w:t>.</w:t>
      </w:r>
    </w:p>
    <w:p w:rsidR="005F0227" w:rsidRDefault="005F0227" w:rsidP="00E83FAD">
      <w:pPr>
        <w:pStyle w:val="Textkrper2"/>
        <w:spacing w:after="120" w:line="320" w:lineRule="atLeast"/>
        <w:ind w:left="567"/>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Maßnahmen: Beantragung eines zusätzlichen Darlehens in Höhe von 5,1 Mio. EUR und Budgetreduzierung in 2019 in Höhe des Finanzierungsfehlbetrags 2018.</w:t>
      </w:r>
      <w:bookmarkStart w:id="62" w:name="_GoBack"/>
      <w:bookmarkEnd w:id="62"/>
    </w:p>
    <w:p w:rsidR="005F0227" w:rsidRDefault="005F0227" w:rsidP="005F0227">
      <w:pPr>
        <w:pStyle w:val="Textkrper2"/>
        <w:numPr>
          <w:ilvl w:val="0"/>
          <w:numId w:val="24"/>
        </w:numPr>
        <w:spacing w:line="320" w:lineRule="atLeast"/>
        <w:ind w:left="567" w:hanging="567"/>
        <w:rPr>
          <w:rFonts w:asciiTheme="minorHAnsi" w:hAnsiTheme="minorHAnsi" w:cstheme="minorHAnsi"/>
          <w:sz w:val="24"/>
          <w:szCs w:val="24"/>
          <w:shd w:val="clear" w:color="auto" w:fill="FFFFFF" w:themeFill="background1"/>
        </w:rPr>
      </w:pPr>
      <w:r w:rsidRPr="00575AC7">
        <w:rPr>
          <w:rFonts w:asciiTheme="minorHAnsi" w:hAnsiTheme="minorHAnsi" w:cstheme="minorHAnsi"/>
          <w:sz w:val="24"/>
          <w:szCs w:val="24"/>
          <w:shd w:val="clear" w:color="auto" w:fill="FFFFFF" w:themeFill="background1"/>
        </w:rPr>
        <w:t>Personalgewinnung</w:t>
      </w:r>
      <w:r>
        <w:rPr>
          <w:rFonts w:asciiTheme="minorHAnsi" w:hAnsiTheme="minorHAnsi" w:cstheme="minorHAnsi"/>
          <w:sz w:val="24"/>
          <w:szCs w:val="24"/>
          <w:shd w:val="clear" w:color="auto" w:fill="FFFFFF" w:themeFill="background1"/>
        </w:rPr>
        <w:t xml:space="preserve"> (1. bis 4. Quartal 2018</w:t>
      </w:r>
      <w:r w:rsidRPr="00575AC7">
        <w:rPr>
          <w:rFonts w:asciiTheme="minorHAnsi" w:hAnsiTheme="minorHAnsi" w:cstheme="minorHAnsi"/>
          <w:sz w:val="24"/>
          <w:szCs w:val="24"/>
          <w:shd w:val="clear" w:color="auto" w:fill="FFFFFF" w:themeFill="background1"/>
        </w:rPr>
        <w:t xml:space="preserve"> „gelb“)</w:t>
      </w:r>
      <w:r>
        <w:rPr>
          <w:rFonts w:asciiTheme="minorHAnsi" w:hAnsiTheme="minorHAnsi" w:cstheme="minorHAnsi"/>
          <w:sz w:val="24"/>
          <w:szCs w:val="24"/>
          <w:shd w:val="clear" w:color="auto" w:fill="FFFFFF" w:themeFill="background1"/>
        </w:rPr>
        <w:t xml:space="preserve"> </w:t>
      </w:r>
    </w:p>
    <w:p w:rsidR="005F0227" w:rsidRDefault="005F0227" w:rsidP="005F0227">
      <w:pPr>
        <w:pStyle w:val="Textkrper2"/>
        <w:spacing w:line="320" w:lineRule="atLeast"/>
        <w:ind w:left="567"/>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 xml:space="preserve">Auch 2018 hat sich gezeigt, dass im </w:t>
      </w:r>
      <w:r w:rsidRPr="00575AC7">
        <w:rPr>
          <w:rFonts w:asciiTheme="minorHAnsi" w:hAnsiTheme="minorHAnsi" w:cstheme="minorHAnsi"/>
          <w:sz w:val="24"/>
          <w:szCs w:val="24"/>
          <w:shd w:val="clear" w:color="auto" w:fill="FFFFFF" w:themeFill="background1"/>
        </w:rPr>
        <w:t>Elektr</w:t>
      </w:r>
      <w:r>
        <w:rPr>
          <w:rFonts w:asciiTheme="minorHAnsi" w:hAnsiTheme="minorHAnsi" w:cstheme="minorHAnsi"/>
          <w:sz w:val="24"/>
          <w:szCs w:val="24"/>
          <w:shd w:val="clear" w:color="auto" w:fill="FFFFFF" w:themeFill="background1"/>
        </w:rPr>
        <w:t xml:space="preserve">obereich </w:t>
      </w:r>
      <w:r w:rsidRPr="00575AC7">
        <w:rPr>
          <w:rFonts w:asciiTheme="minorHAnsi" w:hAnsiTheme="minorHAnsi" w:cstheme="minorHAnsi"/>
          <w:sz w:val="24"/>
          <w:szCs w:val="24"/>
          <w:shd w:val="clear" w:color="auto" w:fill="FFFFFF" w:themeFill="background1"/>
        </w:rPr>
        <w:t>die Gewinnung geei</w:t>
      </w:r>
      <w:r>
        <w:rPr>
          <w:rFonts w:asciiTheme="minorHAnsi" w:hAnsiTheme="minorHAnsi" w:cstheme="minorHAnsi"/>
          <w:sz w:val="24"/>
          <w:szCs w:val="24"/>
          <w:shd w:val="clear" w:color="auto" w:fill="FFFFFF" w:themeFill="background1"/>
        </w:rPr>
        <w:t xml:space="preserve">gneter </w:t>
      </w:r>
      <w:r>
        <w:rPr>
          <w:rFonts w:asciiTheme="minorHAnsi" w:hAnsiTheme="minorHAnsi" w:cstheme="minorHAnsi"/>
          <w:sz w:val="24"/>
          <w:szCs w:val="24"/>
          <w:shd w:val="clear" w:color="auto" w:fill="FFFFFF" w:themeFill="background1"/>
        </w:rPr>
        <w:br/>
        <w:t xml:space="preserve">Mitarbeiter (Elektriker, </w:t>
      </w:r>
      <w:r w:rsidRPr="00575AC7">
        <w:rPr>
          <w:rFonts w:asciiTheme="minorHAnsi" w:hAnsiTheme="minorHAnsi" w:cstheme="minorHAnsi"/>
          <w:sz w:val="24"/>
          <w:szCs w:val="24"/>
          <w:shd w:val="clear" w:color="auto" w:fill="FFFFFF" w:themeFill="background1"/>
        </w:rPr>
        <w:t>Elektroing</w:t>
      </w:r>
      <w:r>
        <w:rPr>
          <w:rFonts w:asciiTheme="minorHAnsi" w:hAnsiTheme="minorHAnsi" w:cstheme="minorHAnsi"/>
          <w:sz w:val="24"/>
          <w:szCs w:val="24"/>
          <w:shd w:val="clear" w:color="auto" w:fill="FFFFFF" w:themeFill="background1"/>
        </w:rPr>
        <w:t>enieur</w:t>
      </w:r>
      <w:r w:rsidRPr="00575AC7">
        <w:rPr>
          <w:rFonts w:asciiTheme="minorHAnsi" w:hAnsiTheme="minorHAnsi" w:cstheme="minorHAnsi"/>
          <w:sz w:val="24"/>
          <w:szCs w:val="24"/>
          <w:shd w:val="clear" w:color="auto" w:fill="FFFFFF" w:themeFill="background1"/>
        </w:rPr>
        <w:t>) nach wie vor schwierig ist. Die Anzahl der Rückmeldungen bei Stellenausschreibungen in den anderen Bereichen ist</w:t>
      </w:r>
      <w:r>
        <w:rPr>
          <w:rFonts w:asciiTheme="minorHAnsi" w:hAnsiTheme="minorHAnsi" w:cstheme="minorHAnsi"/>
          <w:sz w:val="24"/>
          <w:szCs w:val="24"/>
          <w:shd w:val="clear" w:color="auto" w:fill="FFFFFF" w:themeFill="background1"/>
        </w:rPr>
        <w:t xml:space="preserve"> hoch</w:t>
      </w:r>
      <w:r w:rsidRPr="00575AC7">
        <w:rPr>
          <w:rFonts w:asciiTheme="minorHAnsi" w:hAnsiTheme="minorHAnsi" w:cstheme="minorHAnsi"/>
          <w:sz w:val="24"/>
          <w:szCs w:val="24"/>
          <w:shd w:val="clear" w:color="auto" w:fill="FFFFFF" w:themeFill="background1"/>
        </w:rPr>
        <w:t>.</w:t>
      </w:r>
      <w:r>
        <w:rPr>
          <w:rFonts w:asciiTheme="minorHAnsi" w:hAnsiTheme="minorHAnsi" w:cstheme="minorHAnsi"/>
          <w:sz w:val="24"/>
          <w:szCs w:val="24"/>
          <w:shd w:val="clear" w:color="auto" w:fill="FFFFFF" w:themeFill="background1"/>
        </w:rPr>
        <w:t xml:space="preserve"> </w:t>
      </w:r>
    </w:p>
    <w:p w:rsidR="005F0227" w:rsidRDefault="005F0227" w:rsidP="005F0227">
      <w:pPr>
        <w:pStyle w:val="Textkrper2"/>
        <w:spacing w:line="320" w:lineRule="atLeast"/>
        <w:ind w:left="567"/>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Maßnahmen: Eigene Ausbildung von Betriebselektronikern weiter gewährleisten und das Thema Mitarbeiterbindung und -gewinnung mit guten</w:t>
      </w:r>
      <w:r w:rsidRPr="00DC707B">
        <w:rPr>
          <w:rFonts w:asciiTheme="minorHAnsi" w:hAnsiTheme="minorHAnsi" w:cstheme="minorHAnsi"/>
          <w:sz w:val="24"/>
          <w:szCs w:val="24"/>
          <w:shd w:val="clear" w:color="auto" w:fill="FFFFFF" w:themeFill="background1"/>
        </w:rPr>
        <w:t xml:space="preserve"> </w:t>
      </w:r>
      <w:r>
        <w:rPr>
          <w:rFonts w:asciiTheme="minorHAnsi" w:hAnsiTheme="minorHAnsi" w:cstheme="minorHAnsi"/>
          <w:sz w:val="24"/>
          <w:szCs w:val="24"/>
          <w:shd w:val="clear" w:color="auto" w:fill="FFFFFF" w:themeFill="background1"/>
        </w:rPr>
        <w:t xml:space="preserve">Ideen und </w:t>
      </w:r>
      <w:r>
        <w:rPr>
          <w:rFonts w:asciiTheme="minorHAnsi" w:hAnsiTheme="minorHAnsi" w:cstheme="minorHAnsi"/>
          <w:sz w:val="24"/>
          <w:szCs w:val="24"/>
          <w:shd w:val="clear" w:color="auto" w:fill="FFFFFF" w:themeFill="background1"/>
        </w:rPr>
        <w:br/>
        <w:t>Maßnahmen unterstützen.</w:t>
      </w:r>
    </w:p>
    <w:p w:rsidR="005F0227" w:rsidRDefault="005F0227" w:rsidP="005F0227">
      <w:pPr>
        <w:pStyle w:val="Textkrper"/>
        <w:spacing w:line="320" w:lineRule="atLeast"/>
        <w:jc w:val="left"/>
        <w:rPr>
          <w:rFonts w:asciiTheme="minorHAnsi" w:hAnsiTheme="minorHAnsi" w:cstheme="minorHAnsi"/>
          <w:bCs w:val="0"/>
          <w:shd w:val="clear" w:color="auto" w:fill="FFFFFF" w:themeFill="background1"/>
        </w:rPr>
      </w:pPr>
    </w:p>
    <w:p w:rsidR="005F0227" w:rsidRPr="006F44BE" w:rsidRDefault="005F0227" w:rsidP="005F0227">
      <w:pPr>
        <w:pStyle w:val="Textkrper"/>
        <w:spacing w:line="320" w:lineRule="atLeast"/>
        <w:jc w:val="left"/>
        <w:rPr>
          <w:rFonts w:asciiTheme="minorHAnsi" w:hAnsiTheme="minorHAnsi" w:cstheme="minorHAnsi"/>
          <w:bCs w:val="0"/>
          <w:shd w:val="clear" w:color="auto" w:fill="FFFFFF" w:themeFill="background1"/>
        </w:rPr>
      </w:pPr>
      <w:r w:rsidRPr="006F44BE">
        <w:rPr>
          <w:rFonts w:asciiTheme="minorHAnsi" w:hAnsiTheme="minorHAnsi" w:cstheme="minorHAnsi"/>
          <w:bCs w:val="0"/>
          <w:shd w:val="clear" w:color="auto" w:fill="FFFFFF" w:themeFill="background1"/>
        </w:rPr>
        <w:t>Einschätzung des Gesamtrisikos:</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Pr="004F4F00"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Insgesamt bestanden zum 31.1</w:t>
      </w:r>
      <w:r>
        <w:rPr>
          <w:rFonts w:asciiTheme="minorHAnsi" w:hAnsiTheme="minorHAnsi" w:cstheme="minorHAnsi"/>
          <w:sz w:val="24"/>
          <w:szCs w:val="24"/>
          <w:shd w:val="clear" w:color="auto" w:fill="FFFFFF" w:themeFill="background1"/>
        </w:rPr>
        <w:t>2.2018</w:t>
      </w:r>
      <w:r w:rsidRPr="004F4F00">
        <w:rPr>
          <w:rFonts w:asciiTheme="minorHAnsi" w:hAnsiTheme="minorHAnsi" w:cstheme="minorHAnsi"/>
          <w:sz w:val="24"/>
          <w:szCs w:val="24"/>
          <w:shd w:val="clear" w:color="auto" w:fill="FFFFFF" w:themeFill="background1"/>
        </w:rPr>
        <w:t xml:space="preserve"> keine Risiken, die den Fortbestand des </w:t>
      </w:r>
      <w:r>
        <w:rPr>
          <w:rFonts w:asciiTheme="minorHAnsi" w:hAnsiTheme="minorHAnsi" w:cstheme="minorHAnsi"/>
          <w:sz w:val="24"/>
          <w:szCs w:val="24"/>
          <w:shd w:val="clear" w:color="auto" w:fill="FFFFFF" w:themeFill="background1"/>
        </w:rPr>
        <w:br/>
      </w:r>
      <w:r w:rsidRPr="004F4F00">
        <w:rPr>
          <w:rFonts w:asciiTheme="minorHAnsi" w:hAnsiTheme="minorHAnsi" w:cstheme="minorHAnsi"/>
          <w:sz w:val="24"/>
          <w:szCs w:val="24"/>
          <w:shd w:val="clear" w:color="auto" w:fill="FFFFFF" w:themeFill="background1"/>
        </w:rPr>
        <w:t>Eigenbetriebs Stadtentwässerung Stuttgart gefährdeten.</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sidRPr="001D41A1">
        <w:rPr>
          <w:rFonts w:asciiTheme="minorHAnsi" w:hAnsiTheme="minorHAnsi" w:cstheme="minorHAnsi"/>
          <w:sz w:val="24"/>
          <w:szCs w:val="24"/>
          <w:shd w:val="clear" w:color="auto" w:fill="FFFFFF" w:themeFill="background1"/>
        </w:rPr>
        <w:t>Stuttgart,</w:t>
      </w:r>
      <w:r>
        <w:rPr>
          <w:rFonts w:asciiTheme="minorHAnsi" w:hAnsiTheme="minorHAnsi" w:cstheme="minorHAnsi"/>
          <w:sz w:val="24"/>
          <w:szCs w:val="24"/>
          <w:shd w:val="clear" w:color="auto" w:fill="FFFFFF" w:themeFill="background1"/>
        </w:rPr>
        <w:t xml:space="preserve"> 18</w:t>
      </w:r>
      <w:r w:rsidRPr="001D41A1">
        <w:rPr>
          <w:rFonts w:asciiTheme="minorHAnsi" w:hAnsiTheme="minorHAnsi" w:cstheme="minorHAnsi"/>
          <w:sz w:val="24"/>
          <w:szCs w:val="24"/>
          <w:shd w:val="clear" w:color="auto" w:fill="FFFFFF" w:themeFill="background1"/>
        </w:rPr>
        <w:t>. April</w:t>
      </w:r>
      <w:r>
        <w:rPr>
          <w:rFonts w:asciiTheme="minorHAnsi" w:hAnsiTheme="minorHAnsi" w:cstheme="minorHAnsi"/>
          <w:sz w:val="24"/>
          <w:szCs w:val="24"/>
          <w:shd w:val="clear" w:color="auto" w:fill="FFFFFF" w:themeFill="background1"/>
        </w:rPr>
        <w:t xml:space="preserve"> 2019</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Pr="004F4F00" w:rsidRDefault="005F0227" w:rsidP="005F0227">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Eigenbetrieb Stadtentwässerung Stuttgart (SES) der Landeshauptstadt Stuttgart</w:t>
      </w: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p>
    <w:p w:rsidR="005F0227" w:rsidRDefault="005F0227" w:rsidP="005F0227">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gez.</w:t>
      </w:r>
      <w:r>
        <w:rPr>
          <w:rFonts w:asciiTheme="minorHAnsi" w:hAnsiTheme="minorHAnsi" w:cstheme="minorHAnsi"/>
          <w:sz w:val="24"/>
          <w:szCs w:val="24"/>
          <w:shd w:val="clear" w:color="auto" w:fill="FFFFFF" w:themeFill="background1"/>
        </w:rPr>
        <w:tab/>
      </w:r>
      <w:r>
        <w:rPr>
          <w:rFonts w:asciiTheme="minorHAnsi" w:hAnsiTheme="minorHAnsi" w:cstheme="minorHAnsi"/>
          <w:sz w:val="24"/>
          <w:szCs w:val="24"/>
          <w:shd w:val="clear" w:color="auto" w:fill="FFFFFF" w:themeFill="background1"/>
        </w:rPr>
        <w:tab/>
      </w:r>
      <w:r>
        <w:rPr>
          <w:rFonts w:asciiTheme="minorHAnsi" w:hAnsiTheme="minorHAnsi" w:cstheme="minorHAnsi"/>
          <w:sz w:val="24"/>
          <w:szCs w:val="24"/>
          <w:shd w:val="clear" w:color="auto" w:fill="FFFFFF" w:themeFill="background1"/>
        </w:rPr>
        <w:tab/>
      </w:r>
      <w:r>
        <w:rPr>
          <w:rFonts w:asciiTheme="minorHAnsi" w:hAnsiTheme="minorHAnsi" w:cstheme="minorHAnsi"/>
          <w:sz w:val="24"/>
          <w:szCs w:val="24"/>
          <w:shd w:val="clear" w:color="auto" w:fill="FFFFFF" w:themeFill="background1"/>
        </w:rPr>
        <w:tab/>
      </w:r>
      <w:r>
        <w:rPr>
          <w:rFonts w:asciiTheme="minorHAnsi" w:hAnsiTheme="minorHAnsi" w:cstheme="minorHAnsi"/>
          <w:sz w:val="24"/>
          <w:szCs w:val="24"/>
          <w:shd w:val="clear" w:color="auto" w:fill="FFFFFF" w:themeFill="background1"/>
        </w:rPr>
        <w:tab/>
      </w:r>
      <w:r>
        <w:rPr>
          <w:rFonts w:asciiTheme="minorHAnsi" w:hAnsiTheme="minorHAnsi" w:cstheme="minorHAnsi"/>
          <w:sz w:val="24"/>
          <w:szCs w:val="24"/>
          <w:shd w:val="clear" w:color="auto" w:fill="FFFFFF" w:themeFill="background1"/>
        </w:rPr>
        <w:tab/>
        <w:t>gez.</w:t>
      </w:r>
    </w:p>
    <w:p w:rsidR="005F0227" w:rsidRPr="004F4F00" w:rsidRDefault="005F0227" w:rsidP="005F0227">
      <w:pPr>
        <w:pStyle w:val="Textkrper2"/>
        <w:spacing w:line="320" w:lineRule="atLeast"/>
        <w:jc w:val="lef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 xml:space="preserve">Erster Betriebsleiter </w:t>
      </w:r>
      <w:r w:rsidRPr="004F4F00">
        <w:rPr>
          <w:rFonts w:asciiTheme="minorHAnsi" w:hAnsiTheme="minorHAnsi" w:cstheme="minorHAnsi"/>
          <w:sz w:val="24"/>
          <w:szCs w:val="24"/>
          <w:shd w:val="clear" w:color="auto" w:fill="FFFFFF" w:themeFill="background1"/>
        </w:rPr>
        <w:tab/>
      </w:r>
      <w:r w:rsidRPr="004F4F00">
        <w:rPr>
          <w:rFonts w:asciiTheme="minorHAnsi" w:hAnsiTheme="minorHAnsi" w:cstheme="minorHAnsi"/>
          <w:sz w:val="24"/>
          <w:szCs w:val="24"/>
          <w:shd w:val="clear" w:color="auto" w:fill="FFFFFF" w:themeFill="background1"/>
        </w:rPr>
        <w:tab/>
      </w:r>
      <w:r w:rsidRPr="004F4F00">
        <w:rPr>
          <w:rFonts w:asciiTheme="minorHAnsi" w:hAnsiTheme="minorHAnsi" w:cstheme="minorHAnsi"/>
          <w:sz w:val="24"/>
          <w:szCs w:val="24"/>
          <w:shd w:val="clear" w:color="auto" w:fill="FFFFFF" w:themeFill="background1"/>
        </w:rPr>
        <w:tab/>
      </w:r>
      <w:r w:rsidRPr="004F4F00">
        <w:rPr>
          <w:rFonts w:asciiTheme="minorHAnsi" w:hAnsiTheme="minorHAnsi" w:cstheme="minorHAnsi"/>
          <w:sz w:val="24"/>
          <w:szCs w:val="24"/>
          <w:shd w:val="clear" w:color="auto" w:fill="FFFFFF" w:themeFill="background1"/>
        </w:rPr>
        <w:tab/>
        <w:t>Kaufmännischer Betriebsleiter</w:t>
      </w:r>
      <w:r w:rsidRPr="004F4F00">
        <w:rPr>
          <w:rFonts w:asciiTheme="minorHAnsi" w:hAnsiTheme="minorHAnsi" w:cstheme="minorHAnsi"/>
          <w:sz w:val="24"/>
          <w:szCs w:val="24"/>
          <w:shd w:val="clear" w:color="auto" w:fill="FFFFFF" w:themeFill="background1"/>
        </w:rPr>
        <w:br/>
        <w:t xml:space="preserve">Dipl.-Ing. Wolfgang Schanz                     </w:t>
      </w:r>
      <w:r w:rsidRPr="004F4F00">
        <w:rPr>
          <w:rFonts w:asciiTheme="minorHAnsi" w:hAnsiTheme="minorHAnsi" w:cstheme="minorHAnsi"/>
          <w:sz w:val="24"/>
          <w:szCs w:val="24"/>
          <w:shd w:val="clear" w:color="auto" w:fill="FFFFFF" w:themeFill="background1"/>
        </w:rPr>
        <w:tab/>
        <w:t xml:space="preserve">Dipl.-Kaufm. Frank </w:t>
      </w:r>
      <w:proofErr w:type="spellStart"/>
      <w:r w:rsidRPr="004F4F00">
        <w:rPr>
          <w:rFonts w:asciiTheme="minorHAnsi" w:hAnsiTheme="minorHAnsi" w:cstheme="minorHAnsi"/>
          <w:sz w:val="24"/>
          <w:szCs w:val="24"/>
          <w:shd w:val="clear" w:color="auto" w:fill="FFFFFF" w:themeFill="background1"/>
        </w:rPr>
        <w:t>Endrich</w:t>
      </w:r>
      <w:proofErr w:type="spellEnd"/>
    </w:p>
    <w:p w:rsidR="00E82279" w:rsidRPr="005F0227" w:rsidRDefault="00E82279" w:rsidP="005F0227"/>
    <w:sectPr w:rsidR="00E82279" w:rsidRPr="005F0227" w:rsidSect="003167B7">
      <w:headerReference w:type="default" r:id="rId23"/>
      <w:footerReference w:type="even" r:id="rId24"/>
      <w:footerReference w:type="default" r:id="rId25"/>
      <w:pgSz w:w="11906" w:h="16838" w:code="9"/>
      <w:pgMar w:top="2268" w:right="1588" w:bottom="1560" w:left="1814" w:header="1134" w:footer="567"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E3" w:rsidRDefault="003A37E3">
      <w:r>
        <w:separator/>
      </w:r>
    </w:p>
  </w:endnote>
  <w:endnote w:type="continuationSeparator" w:id="0">
    <w:p w:rsidR="003A37E3" w:rsidRDefault="003A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goNoRegular-Roman">
    <w:altName w:val="FagoNoRegular-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7E3" w:rsidRDefault="003A37E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rsidR="003A37E3" w:rsidRDefault="003A37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00175172"/>
      <w:docPartObj>
        <w:docPartGallery w:val="Page Numbers (Bottom of Page)"/>
        <w:docPartUnique/>
      </w:docPartObj>
    </w:sdtPr>
    <w:sdtEndPr>
      <w:rPr>
        <w:rStyle w:val="Seitenzahl"/>
      </w:rPr>
    </w:sdtEndPr>
    <w:sdtContent>
      <w:p w:rsidR="006819B9" w:rsidRDefault="006819B9" w:rsidP="006819B9">
        <w:pPr>
          <w:pStyle w:val="Fuzeile"/>
          <w:framePr w:wrap="notBeside" w:vAnchor="text" w:hAnchor="page" w:xAlign="center" w:y="1"/>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E83FAD">
          <w:rPr>
            <w:rStyle w:val="Seitenzahl"/>
            <w:noProof/>
          </w:rPr>
          <w:t>20</w:t>
        </w:r>
        <w:r>
          <w:rPr>
            <w:rStyle w:val="Seitenzahl"/>
          </w:rPr>
          <w:fldChar w:fldCharType="end"/>
        </w:r>
        <w:r>
          <w:rPr>
            <w:rStyle w:val="Seitenzahl"/>
          </w:rPr>
          <w:t xml:space="preserve"> -</w:t>
        </w:r>
      </w:p>
    </w:sdtContent>
  </w:sdt>
  <w:p w:rsidR="006819B9" w:rsidRDefault="006819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E3" w:rsidRDefault="003A37E3">
      <w:r>
        <w:separator/>
      </w:r>
    </w:p>
  </w:footnote>
  <w:footnote w:type="continuationSeparator" w:id="0">
    <w:p w:rsidR="003A37E3" w:rsidRDefault="003A37E3">
      <w:r>
        <w:continuationSeparator/>
      </w:r>
    </w:p>
  </w:footnote>
  <w:footnote w:id="1">
    <w:p w:rsidR="005F0227" w:rsidRPr="0046222D" w:rsidRDefault="005F0227" w:rsidP="005F0227">
      <w:pPr>
        <w:pStyle w:val="Funotentext"/>
        <w:rPr>
          <w:rFonts w:asciiTheme="minorHAnsi" w:hAnsiTheme="minorHAnsi" w:cstheme="minorHAnsi"/>
        </w:rPr>
      </w:pPr>
      <w:r w:rsidRPr="0046222D">
        <w:rPr>
          <w:rStyle w:val="Funotenzeichen"/>
          <w:rFonts w:asciiTheme="minorHAnsi" w:hAnsiTheme="minorHAnsi" w:cstheme="minorHAnsi"/>
        </w:rPr>
        <w:footnoteRef/>
      </w:r>
      <w:r w:rsidRPr="0046222D">
        <w:rPr>
          <w:rFonts w:asciiTheme="minorHAnsi" w:hAnsiTheme="minorHAnsi" w:cstheme="minorHAnsi"/>
        </w:rPr>
        <w:t xml:space="preserve"> Vgl. VKU-Positionspapier –</w:t>
      </w:r>
      <w:r>
        <w:rPr>
          <w:rFonts w:asciiTheme="minorHAnsi" w:hAnsiTheme="minorHAnsi" w:cstheme="minorHAnsi"/>
        </w:rPr>
        <w:t xml:space="preserve"> </w:t>
      </w:r>
      <w:r w:rsidRPr="0046222D">
        <w:rPr>
          <w:rFonts w:asciiTheme="minorHAnsi" w:hAnsiTheme="minorHAnsi" w:cstheme="minorHAnsi"/>
        </w:rPr>
        <w:t>Leistungsfähigkeit der kommun</w:t>
      </w:r>
      <w:r>
        <w:rPr>
          <w:rFonts w:asciiTheme="minorHAnsi" w:hAnsiTheme="minorHAnsi" w:cstheme="minorHAnsi"/>
        </w:rPr>
        <w:t>alen Abwasserentsorger erhalten</w:t>
      </w:r>
    </w:p>
  </w:footnote>
  <w:footnote w:id="2">
    <w:p w:rsidR="005F0227" w:rsidRPr="00F501D4" w:rsidRDefault="005F0227" w:rsidP="005F0227">
      <w:pPr>
        <w:pStyle w:val="Funotentext"/>
        <w:rPr>
          <w:rFonts w:asciiTheme="minorHAnsi" w:hAnsiTheme="minorHAnsi"/>
          <w:sz w:val="16"/>
          <w:szCs w:val="16"/>
        </w:rPr>
      </w:pPr>
      <w:r w:rsidRPr="00F501D4">
        <w:rPr>
          <w:rStyle w:val="Funotenzeichen"/>
          <w:rFonts w:asciiTheme="minorHAnsi" w:hAnsiTheme="minorHAnsi"/>
          <w:sz w:val="24"/>
          <w:szCs w:val="24"/>
        </w:rPr>
        <w:footnoteRef/>
      </w:r>
      <w:r w:rsidRPr="00F501D4">
        <w:rPr>
          <w:rFonts w:asciiTheme="minorHAnsi" w:hAnsiTheme="minorHAnsi"/>
          <w:sz w:val="16"/>
          <w:szCs w:val="16"/>
        </w:rPr>
        <w:t xml:space="preserve"> bei 120 m³ Frischwasserverbrauch und einer angeschlossenen Fläche von 80 m²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7E3" w:rsidRPr="00171B02" w:rsidRDefault="00114D4D" w:rsidP="006819B9">
    <w:pPr>
      <w:pStyle w:val="Kopfzeile"/>
      <w:tabs>
        <w:tab w:val="clear" w:pos="4536"/>
        <w:tab w:val="left" w:pos="7513"/>
      </w:tabs>
      <w:rPr>
        <w:rFonts w:ascii="Calibri" w:hAnsi="Calibri" w:cs="Calibri"/>
      </w:rPr>
    </w:pPr>
    <w:r>
      <w:rPr>
        <w:rFonts w:ascii="Calibri" w:hAnsi="Calibri" w:cs="Calibri"/>
      </w:rPr>
      <w:t xml:space="preserve">                                                                                                   </w:t>
    </w:r>
    <w:r w:rsidR="00517661">
      <w:rPr>
        <w:rFonts w:ascii="Calibri" w:hAnsi="Calibri" w:cs="Calibri"/>
      </w:rPr>
      <w:t xml:space="preserve">    Anlage 2 zur </w:t>
    </w:r>
    <w:proofErr w:type="spellStart"/>
    <w:r w:rsidR="00517661">
      <w:rPr>
        <w:rFonts w:ascii="Calibri" w:hAnsi="Calibri" w:cs="Calibri"/>
      </w:rPr>
      <w:t>GRDrs</w:t>
    </w:r>
    <w:proofErr w:type="spellEnd"/>
    <w:r w:rsidR="00517661">
      <w:rPr>
        <w:rFonts w:ascii="Calibri" w:hAnsi="Calibri" w:cs="Calibri"/>
      </w:rPr>
      <w:t xml:space="preserve"> 703/2019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235"/>
    <w:multiLevelType w:val="hybridMultilevel"/>
    <w:tmpl w:val="6158EA98"/>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10C9E"/>
    <w:multiLevelType w:val="hybridMultilevel"/>
    <w:tmpl w:val="527AAB5A"/>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3C1B"/>
    <w:multiLevelType w:val="hybridMultilevel"/>
    <w:tmpl w:val="1E54CE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83373"/>
    <w:multiLevelType w:val="hybridMultilevel"/>
    <w:tmpl w:val="EC0E5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454F67"/>
    <w:multiLevelType w:val="singleLevel"/>
    <w:tmpl w:val="3AC62492"/>
    <w:lvl w:ilvl="0">
      <w:start w:val="1"/>
      <w:numFmt w:val="bullet"/>
      <w:lvlText w:val=""/>
      <w:lvlJc w:val="left"/>
      <w:pPr>
        <w:tabs>
          <w:tab w:val="num" w:pos="397"/>
        </w:tabs>
        <w:ind w:left="397" w:hanging="397"/>
      </w:pPr>
      <w:rPr>
        <w:rFonts w:ascii="Symbol" w:hAnsi="Symbol" w:hint="default"/>
        <w:sz w:val="24"/>
      </w:rPr>
    </w:lvl>
  </w:abstractNum>
  <w:abstractNum w:abstractNumId="5" w15:restartNumberingAfterBreak="0">
    <w:nsid w:val="201631D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305AB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30E36"/>
    <w:multiLevelType w:val="hybridMultilevel"/>
    <w:tmpl w:val="C64CE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161055"/>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E413D14"/>
    <w:multiLevelType w:val="multilevel"/>
    <w:tmpl w:val="A5A0787A"/>
    <w:lvl w:ilvl="0">
      <w:start w:val="1"/>
      <w:numFmt w:val="bullet"/>
      <w:lvlText w:val=""/>
      <w:lvlJc w:val="left"/>
      <w:pPr>
        <w:tabs>
          <w:tab w:val="num" w:pos="720"/>
        </w:tabs>
        <w:ind w:left="720" w:hanging="360"/>
      </w:pPr>
      <w:rPr>
        <w:rFonts w:ascii="Symbol" w:hAnsi="Symbol" w:cs="Courier New" w:hint="default"/>
        <w:b w:val="0"/>
        <w:bCs w:val="0"/>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5709A"/>
    <w:multiLevelType w:val="hybridMultilevel"/>
    <w:tmpl w:val="447A4B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301CC"/>
    <w:multiLevelType w:val="singleLevel"/>
    <w:tmpl w:val="0407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AA50127"/>
    <w:multiLevelType w:val="hybridMultilevel"/>
    <w:tmpl w:val="D774F718"/>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642B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A9606F"/>
    <w:multiLevelType w:val="hybridMultilevel"/>
    <w:tmpl w:val="6D802E7A"/>
    <w:lvl w:ilvl="0" w:tplc="6A26ABE8">
      <w:numFmt w:val="bullet"/>
      <w:lvlText w:val="-"/>
      <w:lvlJc w:val="left"/>
      <w:pPr>
        <w:tabs>
          <w:tab w:val="num" w:pos="870"/>
        </w:tabs>
        <w:ind w:left="870" w:hanging="51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24DC5"/>
    <w:multiLevelType w:val="hybridMultilevel"/>
    <w:tmpl w:val="9D567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706EE7"/>
    <w:multiLevelType w:val="hybridMultilevel"/>
    <w:tmpl w:val="D884ECB0"/>
    <w:lvl w:ilvl="0" w:tplc="B38238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D73DDB"/>
    <w:multiLevelType w:val="hybridMultilevel"/>
    <w:tmpl w:val="59069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384C27"/>
    <w:multiLevelType w:val="hybridMultilevel"/>
    <w:tmpl w:val="58DA0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3B0566"/>
    <w:multiLevelType w:val="hybridMultilevel"/>
    <w:tmpl w:val="71485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E149DC"/>
    <w:multiLevelType w:val="singleLevel"/>
    <w:tmpl w:val="3AC62492"/>
    <w:lvl w:ilvl="0">
      <w:start w:val="1"/>
      <w:numFmt w:val="bullet"/>
      <w:lvlText w:val=""/>
      <w:lvlJc w:val="left"/>
      <w:pPr>
        <w:tabs>
          <w:tab w:val="num" w:pos="397"/>
        </w:tabs>
        <w:ind w:left="397" w:hanging="397"/>
      </w:pPr>
      <w:rPr>
        <w:rFonts w:ascii="Symbol" w:hAnsi="Symbol" w:hint="default"/>
        <w:sz w:val="24"/>
      </w:rPr>
    </w:lvl>
  </w:abstractNum>
  <w:abstractNum w:abstractNumId="21" w15:restartNumberingAfterBreak="0">
    <w:nsid w:val="5D5B2A34"/>
    <w:multiLevelType w:val="hybridMultilevel"/>
    <w:tmpl w:val="96C6BA42"/>
    <w:lvl w:ilvl="0" w:tplc="04070005">
      <w:start w:val="1"/>
      <w:numFmt w:val="bullet"/>
      <w:lvlText w:val=""/>
      <w:lvlJc w:val="left"/>
      <w:pPr>
        <w:tabs>
          <w:tab w:val="num" w:pos="720"/>
        </w:tabs>
        <w:ind w:left="720" w:hanging="360"/>
      </w:pPr>
      <w:rPr>
        <w:rFonts w:ascii="Wingdings" w:hAnsi="Wingdings"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74832"/>
    <w:multiLevelType w:val="hybridMultilevel"/>
    <w:tmpl w:val="B5F03A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7F1045"/>
    <w:multiLevelType w:val="hybridMultilevel"/>
    <w:tmpl w:val="CA7EDA3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A3986"/>
    <w:multiLevelType w:val="hybridMultilevel"/>
    <w:tmpl w:val="B40EE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FF06F8"/>
    <w:multiLevelType w:val="hybridMultilevel"/>
    <w:tmpl w:val="EFAE7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673030"/>
    <w:multiLevelType w:val="hybridMultilevel"/>
    <w:tmpl w:val="A5A0787A"/>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3E44D8"/>
    <w:multiLevelType w:val="hybridMultilevel"/>
    <w:tmpl w:val="AE3A5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990B3D"/>
    <w:multiLevelType w:val="hybridMultilevel"/>
    <w:tmpl w:val="C04A928A"/>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74D90"/>
    <w:multiLevelType w:val="singleLevel"/>
    <w:tmpl w:val="3AC62492"/>
    <w:lvl w:ilvl="0">
      <w:start w:val="1"/>
      <w:numFmt w:val="bullet"/>
      <w:lvlText w:val=""/>
      <w:lvlJc w:val="left"/>
      <w:pPr>
        <w:tabs>
          <w:tab w:val="num" w:pos="397"/>
        </w:tabs>
        <w:ind w:left="397" w:hanging="397"/>
      </w:pPr>
      <w:rPr>
        <w:rFonts w:ascii="Symbol" w:hAnsi="Symbol" w:hint="default"/>
        <w:sz w:val="24"/>
      </w:rPr>
    </w:lvl>
  </w:abstractNum>
  <w:num w:numId="1">
    <w:abstractNumId w:val="6"/>
  </w:num>
  <w:num w:numId="2">
    <w:abstractNumId w:val="11"/>
  </w:num>
  <w:num w:numId="3">
    <w:abstractNumId w:val="8"/>
  </w:num>
  <w:num w:numId="4">
    <w:abstractNumId w:val="5"/>
  </w:num>
  <w:num w:numId="5">
    <w:abstractNumId w:val="12"/>
  </w:num>
  <w:num w:numId="6">
    <w:abstractNumId w:val="1"/>
  </w:num>
  <w:num w:numId="7">
    <w:abstractNumId w:val="26"/>
  </w:num>
  <w:num w:numId="8">
    <w:abstractNumId w:val="9"/>
  </w:num>
  <w:num w:numId="9">
    <w:abstractNumId w:val="21"/>
  </w:num>
  <w:num w:numId="10">
    <w:abstractNumId w:val="23"/>
  </w:num>
  <w:num w:numId="11">
    <w:abstractNumId w:val="0"/>
  </w:num>
  <w:num w:numId="12">
    <w:abstractNumId w:val="28"/>
  </w:num>
  <w:num w:numId="13">
    <w:abstractNumId w:val="14"/>
  </w:num>
  <w:num w:numId="14">
    <w:abstractNumId w:val="22"/>
  </w:num>
  <w:num w:numId="15">
    <w:abstractNumId w:val="2"/>
  </w:num>
  <w:num w:numId="16">
    <w:abstractNumId w:val="10"/>
  </w:num>
  <w:num w:numId="17">
    <w:abstractNumId w:val="17"/>
  </w:num>
  <w:num w:numId="18">
    <w:abstractNumId w:val="13"/>
  </w:num>
  <w:num w:numId="19">
    <w:abstractNumId w:val="15"/>
  </w:num>
  <w:num w:numId="20">
    <w:abstractNumId w:val="18"/>
  </w:num>
  <w:num w:numId="21">
    <w:abstractNumId w:val="4"/>
  </w:num>
  <w:num w:numId="22">
    <w:abstractNumId w:val="29"/>
  </w:num>
  <w:num w:numId="23">
    <w:abstractNumId w:val="20"/>
  </w:num>
  <w:num w:numId="24">
    <w:abstractNumId w:val="7"/>
  </w:num>
  <w:num w:numId="25">
    <w:abstractNumId w:val="16"/>
  </w:num>
  <w:num w:numId="26">
    <w:abstractNumId w:val="24"/>
  </w:num>
  <w:num w:numId="27">
    <w:abstractNumId w:val="27"/>
  </w:num>
  <w:num w:numId="28">
    <w:abstractNumId w:val="25"/>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F2"/>
    <w:rsid w:val="00000581"/>
    <w:rsid w:val="00000BC6"/>
    <w:rsid w:val="0000108D"/>
    <w:rsid w:val="0000159C"/>
    <w:rsid w:val="0000180C"/>
    <w:rsid w:val="00001E3F"/>
    <w:rsid w:val="00002C99"/>
    <w:rsid w:val="00004289"/>
    <w:rsid w:val="000043B2"/>
    <w:rsid w:val="000043F1"/>
    <w:rsid w:val="000052E9"/>
    <w:rsid w:val="0000587F"/>
    <w:rsid w:val="00006743"/>
    <w:rsid w:val="00006E2A"/>
    <w:rsid w:val="000074F0"/>
    <w:rsid w:val="00007551"/>
    <w:rsid w:val="00007624"/>
    <w:rsid w:val="00007752"/>
    <w:rsid w:val="00011CEB"/>
    <w:rsid w:val="0001228B"/>
    <w:rsid w:val="00012396"/>
    <w:rsid w:val="0001247E"/>
    <w:rsid w:val="00012E28"/>
    <w:rsid w:val="0001336E"/>
    <w:rsid w:val="00013AFD"/>
    <w:rsid w:val="00013F07"/>
    <w:rsid w:val="000146CB"/>
    <w:rsid w:val="00014A3B"/>
    <w:rsid w:val="00014F5E"/>
    <w:rsid w:val="00015646"/>
    <w:rsid w:val="00016F01"/>
    <w:rsid w:val="0001716A"/>
    <w:rsid w:val="00017A2F"/>
    <w:rsid w:val="00017B04"/>
    <w:rsid w:val="00017B13"/>
    <w:rsid w:val="000200D3"/>
    <w:rsid w:val="00020309"/>
    <w:rsid w:val="00020F56"/>
    <w:rsid w:val="0002151C"/>
    <w:rsid w:val="000217F1"/>
    <w:rsid w:val="00022664"/>
    <w:rsid w:val="000229C9"/>
    <w:rsid w:val="00022D02"/>
    <w:rsid w:val="00022E93"/>
    <w:rsid w:val="00023916"/>
    <w:rsid w:val="00024762"/>
    <w:rsid w:val="000247C1"/>
    <w:rsid w:val="00024E34"/>
    <w:rsid w:val="000251FB"/>
    <w:rsid w:val="00025331"/>
    <w:rsid w:val="00026979"/>
    <w:rsid w:val="00026C3A"/>
    <w:rsid w:val="00030CE2"/>
    <w:rsid w:val="00031643"/>
    <w:rsid w:val="000318DD"/>
    <w:rsid w:val="00031A08"/>
    <w:rsid w:val="0003321B"/>
    <w:rsid w:val="00033743"/>
    <w:rsid w:val="000343E8"/>
    <w:rsid w:val="0003444B"/>
    <w:rsid w:val="000356E1"/>
    <w:rsid w:val="00035C61"/>
    <w:rsid w:val="00037F17"/>
    <w:rsid w:val="00040992"/>
    <w:rsid w:val="00041080"/>
    <w:rsid w:val="00042149"/>
    <w:rsid w:val="00042BB7"/>
    <w:rsid w:val="00042D04"/>
    <w:rsid w:val="00042E58"/>
    <w:rsid w:val="0004349E"/>
    <w:rsid w:val="000447D7"/>
    <w:rsid w:val="00045DD6"/>
    <w:rsid w:val="00046A78"/>
    <w:rsid w:val="00046AA1"/>
    <w:rsid w:val="00047055"/>
    <w:rsid w:val="000471FE"/>
    <w:rsid w:val="00050DF6"/>
    <w:rsid w:val="0005122F"/>
    <w:rsid w:val="00051432"/>
    <w:rsid w:val="000515D6"/>
    <w:rsid w:val="00051652"/>
    <w:rsid w:val="00051CC4"/>
    <w:rsid w:val="00052D5E"/>
    <w:rsid w:val="000539E5"/>
    <w:rsid w:val="00056D2F"/>
    <w:rsid w:val="00056FC0"/>
    <w:rsid w:val="00057414"/>
    <w:rsid w:val="00057BE4"/>
    <w:rsid w:val="00057E29"/>
    <w:rsid w:val="00060C70"/>
    <w:rsid w:val="00060D66"/>
    <w:rsid w:val="000611E8"/>
    <w:rsid w:val="00061D8B"/>
    <w:rsid w:val="000621EC"/>
    <w:rsid w:val="0006259C"/>
    <w:rsid w:val="00062982"/>
    <w:rsid w:val="000631A9"/>
    <w:rsid w:val="000633E7"/>
    <w:rsid w:val="000638D1"/>
    <w:rsid w:val="00063B94"/>
    <w:rsid w:val="0006449F"/>
    <w:rsid w:val="00064663"/>
    <w:rsid w:val="00066004"/>
    <w:rsid w:val="00066700"/>
    <w:rsid w:val="00067AA7"/>
    <w:rsid w:val="00070DE6"/>
    <w:rsid w:val="000710B6"/>
    <w:rsid w:val="0007171C"/>
    <w:rsid w:val="00071C5A"/>
    <w:rsid w:val="00071E92"/>
    <w:rsid w:val="00072DB0"/>
    <w:rsid w:val="00072F95"/>
    <w:rsid w:val="00073DF9"/>
    <w:rsid w:val="00074FDF"/>
    <w:rsid w:val="000757E3"/>
    <w:rsid w:val="00075B5C"/>
    <w:rsid w:val="00075E1D"/>
    <w:rsid w:val="00076834"/>
    <w:rsid w:val="00076D96"/>
    <w:rsid w:val="00077347"/>
    <w:rsid w:val="00077866"/>
    <w:rsid w:val="00077B22"/>
    <w:rsid w:val="00080388"/>
    <w:rsid w:val="0008059B"/>
    <w:rsid w:val="00080B23"/>
    <w:rsid w:val="00081D6A"/>
    <w:rsid w:val="00083E01"/>
    <w:rsid w:val="00083EE1"/>
    <w:rsid w:val="00083FF0"/>
    <w:rsid w:val="000843E8"/>
    <w:rsid w:val="00084604"/>
    <w:rsid w:val="00084A31"/>
    <w:rsid w:val="00084D73"/>
    <w:rsid w:val="00085806"/>
    <w:rsid w:val="000866BE"/>
    <w:rsid w:val="00087175"/>
    <w:rsid w:val="00087B3E"/>
    <w:rsid w:val="00087B43"/>
    <w:rsid w:val="00087C19"/>
    <w:rsid w:val="00090493"/>
    <w:rsid w:val="000909D9"/>
    <w:rsid w:val="00090BE4"/>
    <w:rsid w:val="000920D9"/>
    <w:rsid w:val="00092AAD"/>
    <w:rsid w:val="00092C3F"/>
    <w:rsid w:val="00092CB8"/>
    <w:rsid w:val="00093342"/>
    <w:rsid w:val="0009386A"/>
    <w:rsid w:val="00094A77"/>
    <w:rsid w:val="000950D4"/>
    <w:rsid w:val="00095DCB"/>
    <w:rsid w:val="00096D71"/>
    <w:rsid w:val="000A0D40"/>
    <w:rsid w:val="000A1BF1"/>
    <w:rsid w:val="000A29BB"/>
    <w:rsid w:val="000A35E6"/>
    <w:rsid w:val="000A3677"/>
    <w:rsid w:val="000A3E92"/>
    <w:rsid w:val="000A4B78"/>
    <w:rsid w:val="000A5D2D"/>
    <w:rsid w:val="000A5D99"/>
    <w:rsid w:val="000A60DE"/>
    <w:rsid w:val="000A6361"/>
    <w:rsid w:val="000A6F5F"/>
    <w:rsid w:val="000A787A"/>
    <w:rsid w:val="000B0065"/>
    <w:rsid w:val="000B043E"/>
    <w:rsid w:val="000B0F18"/>
    <w:rsid w:val="000B20B2"/>
    <w:rsid w:val="000B327F"/>
    <w:rsid w:val="000B3C41"/>
    <w:rsid w:val="000B4530"/>
    <w:rsid w:val="000B5068"/>
    <w:rsid w:val="000B529C"/>
    <w:rsid w:val="000B5A70"/>
    <w:rsid w:val="000B6420"/>
    <w:rsid w:val="000B6BAC"/>
    <w:rsid w:val="000B714A"/>
    <w:rsid w:val="000B7BED"/>
    <w:rsid w:val="000C0255"/>
    <w:rsid w:val="000C0B1A"/>
    <w:rsid w:val="000C0BCD"/>
    <w:rsid w:val="000C1428"/>
    <w:rsid w:val="000C1BE9"/>
    <w:rsid w:val="000C3926"/>
    <w:rsid w:val="000C3E8A"/>
    <w:rsid w:val="000C4343"/>
    <w:rsid w:val="000C4E84"/>
    <w:rsid w:val="000C5619"/>
    <w:rsid w:val="000C5D43"/>
    <w:rsid w:val="000C5F18"/>
    <w:rsid w:val="000C64C5"/>
    <w:rsid w:val="000C684A"/>
    <w:rsid w:val="000C69C1"/>
    <w:rsid w:val="000C6C2D"/>
    <w:rsid w:val="000C6FB7"/>
    <w:rsid w:val="000D0311"/>
    <w:rsid w:val="000D1460"/>
    <w:rsid w:val="000D14BF"/>
    <w:rsid w:val="000D30D6"/>
    <w:rsid w:val="000D3380"/>
    <w:rsid w:val="000D35EA"/>
    <w:rsid w:val="000D3D95"/>
    <w:rsid w:val="000D3E58"/>
    <w:rsid w:val="000D495E"/>
    <w:rsid w:val="000D5B11"/>
    <w:rsid w:val="000D5F2C"/>
    <w:rsid w:val="000D6E2F"/>
    <w:rsid w:val="000D705D"/>
    <w:rsid w:val="000D7068"/>
    <w:rsid w:val="000D7410"/>
    <w:rsid w:val="000D7C4C"/>
    <w:rsid w:val="000D7C86"/>
    <w:rsid w:val="000D7E61"/>
    <w:rsid w:val="000E030E"/>
    <w:rsid w:val="000E0592"/>
    <w:rsid w:val="000E09D8"/>
    <w:rsid w:val="000E14D6"/>
    <w:rsid w:val="000E29F6"/>
    <w:rsid w:val="000E369F"/>
    <w:rsid w:val="000E42AC"/>
    <w:rsid w:val="000E6BEB"/>
    <w:rsid w:val="000E714F"/>
    <w:rsid w:val="000E7829"/>
    <w:rsid w:val="000F025A"/>
    <w:rsid w:val="000F028A"/>
    <w:rsid w:val="000F0497"/>
    <w:rsid w:val="000F114A"/>
    <w:rsid w:val="000F14AC"/>
    <w:rsid w:val="000F162B"/>
    <w:rsid w:val="000F1BF2"/>
    <w:rsid w:val="000F27F6"/>
    <w:rsid w:val="000F28DD"/>
    <w:rsid w:val="000F2A75"/>
    <w:rsid w:val="000F3036"/>
    <w:rsid w:val="000F311A"/>
    <w:rsid w:val="000F331F"/>
    <w:rsid w:val="000F3F6A"/>
    <w:rsid w:val="000F5027"/>
    <w:rsid w:val="000F5D5A"/>
    <w:rsid w:val="000F6C02"/>
    <w:rsid w:val="000F6F53"/>
    <w:rsid w:val="00101316"/>
    <w:rsid w:val="00101753"/>
    <w:rsid w:val="001019D6"/>
    <w:rsid w:val="00102555"/>
    <w:rsid w:val="00103427"/>
    <w:rsid w:val="001045BD"/>
    <w:rsid w:val="00104F1A"/>
    <w:rsid w:val="001052A6"/>
    <w:rsid w:val="00106BEA"/>
    <w:rsid w:val="001074DF"/>
    <w:rsid w:val="001102DD"/>
    <w:rsid w:val="00110554"/>
    <w:rsid w:val="00110D11"/>
    <w:rsid w:val="001112AF"/>
    <w:rsid w:val="001112BC"/>
    <w:rsid w:val="0011133E"/>
    <w:rsid w:val="00111C0E"/>
    <w:rsid w:val="00112896"/>
    <w:rsid w:val="00112C90"/>
    <w:rsid w:val="001133E4"/>
    <w:rsid w:val="0011365A"/>
    <w:rsid w:val="00114027"/>
    <w:rsid w:val="00114D4D"/>
    <w:rsid w:val="0011559F"/>
    <w:rsid w:val="00115644"/>
    <w:rsid w:val="00115F10"/>
    <w:rsid w:val="00116375"/>
    <w:rsid w:val="0011643A"/>
    <w:rsid w:val="00116516"/>
    <w:rsid w:val="00116607"/>
    <w:rsid w:val="00116787"/>
    <w:rsid w:val="00116E22"/>
    <w:rsid w:val="00117DC1"/>
    <w:rsid w:val="00120425"/>
    <w:rsid w:val="001209EA"/>
    <w:rsid w:val="00120E94"/>
    <w:rsid w:val="001217F4"/>
    <w:rsid w:val="00122818"/>
    <w:rsid w:val="00123091"/>
    <w:rsid w:val="00123B16"/>
    <w:rsid w:val="00124E7E"/>
    <w:rsid w:val="00125957"/>
    <w:rsid w:val="00126337"/>
    <w:rsid w:val="00126B33"/>
    <w:rsid w:val="00126F01"/>
    <w:rsid w:val="00126F4C"/>
    <w:rsid w:val="00127370"/>
    <w:rsid w:val="0013080E"/>
    <w:rsid w:val="0013092D"/>
    <w:rsid w:val="001310DB"/>
    <w:rsid w:val="0013142D"/>
    <w:rsid w:val="0013227F"/>
    <w:rsid w:val="00132751"/>
    <w:rsid w:val="00132AB1"/>
    <w:rsid w:val="001336F6"/>
    <w:rsid w:val="001338C5"/>
    <w:rsid w:val="001338DC"/>
    <w:rsid w:val="00133B67"/>
    <w:rsid w:val="00135606"/>
    <w:rsid w:val="00135BF2"/>
    <w:rsid w:val="0013724C"/>
    <w:rsid w:val="00137417"/>
    <w:rsid w:val="0014072B"/>
    <w:rsid w:val="00142C25"/>
    <w:rsid w:val="00143188"/>
    <w:rsid w:val="001433E3"/>
    <w:rsid w:val="0014554D"/>
    <w:rsid w:val="00145B71"/>
    <w:rsid w:val="001460FA"/>
    <w:rsid w:val="0014622D"/>
    <w:rsid w:val="001462D7"/>
    <w:rsid w:val="00146573"/>
    <w:rsid w:val="00146BAA"/>
    <w:rsid w:val="0014768C"/>
    <w:rsid w:val="00147CA0"/>
    <w:rsid w:val="00147D23"/>
    <w:rsid w:val="00147F8C"/>
    <w:rsid w:val="001501DF"/>
    <w:rsid w:val="00151BD5"/>
    <w:rsid w:val="00152F7F"/>
    <w:rsid w:val="00153E13"/>
    <w:rsid w:val="00153F17"/>
    <w:rsid w:val="001545BD"/>
    <w:rsid w:val="00155033"/>
    <w:rsid w:val="001556E7"/>
    <w:rsid w:val="00155CCE"/>
    <w:rsid w:val="0015745B"/>
    <w:rsid w:val="00157A7A"/>
    <w:rsid w:val="00160419"/>
    <w:rsid w:val="0016054B"/>
    <w:rsid w:val="00160F22"/>
    <w:rsid w:val="001621A4"/>
    <w:rsid w:val="001622CA"/>
    <w:rsid w:val="001636EB"/>
    <w:rsid w:val="001638F9"/>
    <w:rsid w:val="00164996"/>
    <w:rsid w:val="0016532A"/>
    <w:rsid w:val="00165F8E"/>
    <w:rsid w:val="00166637"/>
    <w:rsid w:val="0016682C"/>
    <w:rsid w:val="00166A3A"/>
    <w:rsid w:val="00166A74"/>
    <w:rsid w:val="00167923"/>
    <w:rsid w:val="00167AF4"/>
    <w:rsid w:val="00167E4E"/>
    <w:rsid w:val="00171294"/>
    <w:rsid w:val="001715B8"/>
    <w:rsid w:val="0017198A"/>
    <w:rsid w:val="00171B02"/>
    <w:rsid w:val="00171B8D"/>
    <w:rsid w:val="00171E60"/>
    <w:rsid w:val="0017277E"/>
    <w:rsid w:val="0017287F"/>
    <w:rsid w:val="00172A04"/>
    <w:rsid w:val="00172A8C"/>
    <w:rsid w:val="00172DB6"/>
    <w:rsid w:val="001733A3"/>
    <w:rsid w:val="001735B3"/>
    <w:rsid w:val="00173808"/>
    <w:rsid w:val="001748F5"/>
    <w:rsid w:val="00174944"/>
    <w:rsid w:val="00175106"/>
    <w:rsid w:val="0017533D"/>
    <w:rsid w:val="0017625B"/>
    <w:rsid w:val="00177175"/>
    <w:rsid w:val="00180378"/>
    <w:rsid w:val="00180BC8"/>
    <w:rsid w:val="00181328"/>
    <w:rsid w:val="00181602"/>
    <w:rsid w:val="00181BDE"/>
    <w:rsid w:val="001827E7"/>
    <w:rsid w:val="00183347"/>
    <w:rsid w:val="00183AF3"/>
    <w:rsid w:val="00183EF9"/>
    <w:rsid w:val="001840FF"/>
    <w:rsid w:val="0018412C"/>
    <w:rsid w:val="00184B3B"/>
    <w:rsid w:val="00184DC9"/>
    <w:rsid w:val="001854B3"/>
    <w:rsid w:val="00185745"/>
    <w:rsid w:val="00185FE0"/>
    <w:rsid w:val="001860E5"/>
    <w:rsid w:val="00186B66"/>
    <w:rsid w:val="0018775F"/>
    <w:rsid w:val="00187A5D"/>
    <w:rsid w:val="00187F06"/>
    <w:rsid w:val="00190408"/>
    <w:rsid w:val="00190A3A"/>
    <w:rsid w:val="00190EAD"/>
    <w:rsid w:val="001913EF"/>
    <w:rsid w:val="00191A5C"/>
    <w:rsid w:val="00191DBA"/>
    <w:rsid w:val="0019403B"/>
    <w:rsid w:val="0019433A"/>
    <w:rsid w:val="0019499E"/>
    <w:rsid w:val="00194BB7"/>
    <w:rsid w:val="00194E67"/>
    <w:rsid w:val="00196088"/>
    <w:rsid w:val="0019650C"/>
    <w:rsid w:val="00197062"/>
    <w:rsid w:val="00197470"/>
    <w:rsid w:val="00197AC0"/>
    <w:rsid w:val="00197E2E"/>
    <w:rsid w:val="001A016D"/>
    <w:rsid w:val="001A120C"/>
    <w:rsid w:val="001A236F"/>
    <w:rsid w:val="001A2B13"/>
    <w:rsid w:val="001A2FC5"/>
    <w:rsid w:val="001A372E"/>
    <w:rsid w:val="001A3A0C"/>
    <w:rsid w:val="001A3CFD"/>
    <w:rsid w:val="001A4674"/>
    <w:rsid w:val="001A603F"/>
    <w:rsid w:val="001A6748"/>
    <w:rsid w:val="001A6793"/>
    <w:rsid w:val="001A6E18"/>
    <w:rsid w:val="001B0697"/>
    <w:rsid w:val="001B0E78"/>
    <w:rsid w:val="001B0F4A"/>
    <w:rsid w:val="001B13ED"/>
    <w:rsid w:val="001B2190"/>
    <w:rsid w:val="001B50D7"/>
    <w:rsid w:val="001B763E"/>
    <w:rsid w:val="001B7716"/>
    <w:rsid w:val="001B7DBA"/>
    <w:rsid w:val="001C0279"/>
    <w:rsid w:val="001C12E6"/>
    <w:rsid w:val="001C16FC"/>
    <w:rsid w:val="001C19E0"/>
    <w:rsid w:val="001C1FB0"/>
    <w:rsid w:val="001C299D"/>
    <w:rsid w:val="001C3800"/>
    <w:rsid w:val="001C3A05"/>
    <w:rsid w:val="001C4563"/>
    <w:rsid w:val="001C4E71"/>
    <w:rsid w:val="001C5C74"/>
    <w:rsid w:val="001C6A86"/>
    <w:rsid w:val="001C7D57"/>
    <w:rsid w:val="001C7E79"/>
    <w:rsid w:val="001D0011"/>
    <w:rsid w:val="001D0C19"/>
    <w:rsid w:val="001D1B01"/>
    <w:rsid w:val="001D1DDD"/>
    <w:rsid w:val="001D1F65"/>
    <w:rsid w:val="001D21AD"/>
    <w:rsid w:val="001D221C"/>
    <w:rsid w:val="001D2340"/>
    <w:rsid w:val="001D27B4"/>
    <w:rsid w:val="001D41A1"/>
    <w:rsid w:val="001D48EB"/>
    <w:rsid w:val="001D5207"/>
    <w:rsid w:val="001D5AAE"/>
    <w:rsid w:val="001D5FBE"/>
    <w:rsid w:val="001D6C5B"/>
    <w:rsid w:val="001D74FB"/>
    <w:rsid w:val="001E0868"/>
    <w:rsid w:val="001E1595"/>
    <w:rsid w:val="001E1748"/>
    <w:rsid w:val="001E1B8B"/>
    <w:rsid w:val="001E29C1"/>
    <w:rsid w:val="001E4C34"/>
    <w:rsid w:val="001E4F25"/>
    <w:rsid w:val="001E59CB"/>
    <w:rsid w:val="001E5B20"/>
    <w:rsid w:val="001E6BF5"/>
    <w:rsid w:val="001E78BC"/>
    <w:rsid w:val="001F00AD"/>
    <w:rsid w:val="001F00B6"/>
    <w:rsid w:val="001F0525"/>
    <w:rsid w:val="001F1976"/>
    <w:rsid w:val="001F1C70"/>
    <w:rsid w:val="001F1E12"/>
    <w:rsid w:val="001F224C"/>
    <w:rsid w:val="001F3791"/>
    <w:rsid w:val="001F3C17"/>
    <w:rsid w:val="001F5D7A"/>
    <w:rsid w:val="001F6ABD"/>
    <w:rsid w:val="001F75A0"/>
    <w:rsid w:val="001F7815"/>
    <w:rsid w:val="001F79D3"/>
    <w:rsid w:val="002005AC"/>
    <w:rsid w:val="00201B3D"/>
    <w:rsid w:val="0020272C"/>
    <w:rsid w:val="00202FBC"/>
    <w:rsid w:val="002033F6"/>
    <w:rsid w:val="00203E0C"/>
    <w:rsid w:val="00205081"/>
    <w:rsid w:val="002063D7"/>
    <w:rsid w:val="00206425"/>
    <w:rsid w:val="0020694A"/>
    <w:rsid w:val="00206CB5"/>
    <w:rsid w:val="002071E8"/>
    <w:rsid w:val="002075E3"/>
    <w:rsid w:val="00207A20"/>
    <w:rsid w:val="002104E6"/>
    <w:rsid w:val="002105C5"/>
    <w:rsid w:val="002106A0"/>
    <w:rsid w:val="0021075B"/>
    <w:rsid w:val="00210F3C"/>
    <w:rsid w:val="00211212"/>
    <w:rsid w:val="002114C4"/>
    <w:rsid w:val="002121DA"/>
    <w:rsid w:val="002127D9"/>
    <w:rsid w:val="00212E32"/>
    <w:rsid w:val="00212EAF"/>
    <w:rsid w:val="002133C5"/>
    <w:rsid w:val="002145B1"/>
    <w:rsid w:val="00214E13"/>
    <w:rsid w:val="00215137"/>
    <w:rsid w:val="002159DA"/>
    <w:rsid w:val="0021638F"/>
    <w:rsid w:val="0021695F"/>
    <w:rsid w:val="00220336"/>
    <w:rsid w:val="002204C9"/>
    <w:rsid w:val="0022075F"/>
    <w:rsid w:val="0022091A"/>
    <w:rsid w:val="002210B3"/>
    <w:rsid w:val="002214F0"/>
    <w:rsid w:val="00221682"/>
    <w:rsid w:val="00221BDC"/>
    <w:rsid w:val="00221FB4"/>
    <w:rsid w:val="00222098"/>
    <w:rsid w:val="002227C4"/>
    <w:rsid w:val="002228F1"/>
    <w:rsid w:val="00224E69"/>
    <w:rsid w:val="002255A5"/>
    <w:rsid w:val="0022565D"/>
    <w:rsid w:val="00225E22"/>
    <w:rsid w:val="0022601E"/>
    <w:rsid w:val="002277AF"/>
    <w:rsid w:val="00227E33"/>
    <w:rsid w:val="00231583"/>
    <w:rsid w:val="00231E04"/>
    <w:rsid w:val="0023263D"/>
    <w:rsid w:val="0023350D"/>
    <w:rsid w:val="00233CBE"/>
    <w:rsid w:val="00234A7D"/>
    <w:rsid w:val="00234C05"/>
    <w:rsid w:val="00236C2D"/>
    <w:rsid w:val="00236C52"/>
    <w:rsid w:val="0023744B"/>
    <w:rsid w:val="00240045"/>
    <w:rsid w:val="0024120E"/>
    <w:rsid w:val="0024174F"/>
    <w:rsid w:val="00241BFF"/>
    <w:rsid w:val="00241D3A"/>
    <w:rsid w:val="00242822"/>
    <w:rsid w:val="00243236"/>
    <w:rsid w:val="002455F2"/>
    <w:rsid w:val="0024591E"/>
    <w:rsid w:val="002460B2"/>
    <w:rsid w:val="00246504"/>
    <w:rsid w:val="0024723A"/>
    <w:rsid w:val="002477D6"/>
    <w:rsid w:val="00250528"/>
    <w:rsid w:val="002506F7"/>
    <w:rsid w:val="002514E4"/>
    <w:rsid w:val="00251A47"/>
    <w:rsid w:val="002525B7"/>
    <w:rsid w:val="002528BD"/>
    <w:rsid w:val="0025304C"/>
    <w:rsid w:val="002546F9"/>
    <w:rsid w:val="002549FF"/>
    <w:rsid w:val="00255A26"/>
    <w:rsid w:val="00256D8E"/>
    <w:rsid w:val="002571D8"/>
    <w:rsid w:val="00257215"/>
    <w:rsid w:val="00260304"/>
    <w:rsid w:val="002608B6"/>
    <w:rsid w:val="00260907"/>
    <w:rsid w:val="00262C5B"/>
    <w:rsid w:val="00262E75"/>
    <w:rsid w:val="00263B5A"/>
    <w:rsid w:val="00263C63"/>
    <w:rsid w:val="00264853"/>
    <w:rsid w:val="00265282"/>
    <w:rsid w:val="00265291"/>
    <w:rsid w:val="00265AC6"/>
    <w:rsid w:val="00267B10"/>
    <w:rsid w:val="002719EB"/>
    <w:rsid w:val="0027207B"/>
    <w:rsid w:val="00274093"/>
    <w:rsid w:val="0027509D"/>
    <w:rsid w:val="00275388"/>
    <w:rsid w:val="00275768"/>
    <w:rsid w:val="00275787"/>
    <w:rsid w:val="00276313"/>
    <w:rsid w:val="00277BE9"/>
    <w:rsid w:val="0028040E"/>
    <w:rsid w:val="002804FF"/>
    <w:rsid w:val="002826E4"/>
    <w:rsid w:val="002835F1"/>
    <w:rsid w:val="002851A7"/>
    <w:rsid w:val="00285ABA"/>
    <w:rsid w:val="002862D9"/>
    <w:rsid w:val="002864DC"/>
    <w:rsid w:val="00286D3C"/>
    <w:rsid w:val="00287454"/>
    <w:rsid w:val="00287659"/>
    <w:rsid w:val="002876CA"/>
    <w:rsid w:val="00287BBE"/>
    <w:rsid w:val="002915AD"/>
    <w:rsid w:val="0029447A"/>
    <w:rsid w:val="00295256"/>
    <w:rsid w:val="00295312"/>
    <w:rsid w:val="00295579"/>
    <w:rsid w:val="002957A5"/>
    <w:rsid w:val="00297B67"/>
    <w:rsid w:val="002A0072"/>
    <w:rsid w:val="002A0C92"/>
    <w:rsid w:val="002A11C5"/>
    <w:rsid w:val="002A12D8"/>
    <w:rsid w:val="002A132F"/>
    <w:rsid w:val="002A1452"/>
    <w:rsid w:val="002A29E0"/>
    <w:rsid w:val="002A2AA7"/>
    <w:rsid w:val="002A6464"/>
    <w:rsid w:val="002A658F"/>
    <w:rsid w:val="002A66DA"/>
    <w:rsid w:val="002A7DDA"/>
    <w:rsid w:val="002B00F1"/>
    <w:rsid w:val="002B09F3"/>
    <w:rsid w:val="002B116E"/>
    <w:rsid w:val="002B2145"/>
    <w:rsid w:val="002B23EF"/>
    <w:rsid w:val="002B2D7F"/>
    <w:rsid w:val="002B3663"/>
    <w:rsid w:val="002B4021"/>
    <w:rsid w:val="002B403C"/>
    <w:rsid w:val="002B5867"/>
    <w:rsid w:val="002B59AA"/>
    <w:rsid w:val="002B6290"/>
    <w:rsid w:val="002C032D"/>
    <w:rsid w:val="002C1871"/>
    <w:rsid w:val="002C1B86"/>
    <w:rsid w:val="002C215B"/>
    <w:rsid w:val="002C25BE"/>
    <w:rsid w:val="002C268E"/>
    <w:rsid w:val="002C3A98"/>
    <w:rsid w:val="002C3AB9"/>
    <w:rsid w:val="002C43D7"/>
    <w:rsid w:val="002C48AC"/>
    <w:rsid w:val="002C4E6A"/>
    <w:rsid w:val="002C5771"/>
    <w:rsid w:val="002C587B"/>
    <w:rsid w:val="002C613F"/>
    <w:rsid w:val="002C6344"/>
    <w:rsid w:val="002C63F9"/>
    <w:rsid w:val="002C693B"/>
    <w:rsid w:val="002C6A93"/>
    <w:rsid w:val="002C7037"/>
    <w:rsid w:val="002D004D"/>
    <w:rsid w:val="002D0AAE"/>
    <w:rsid w:val="002D145E"/>
    <w:rsid w:val="002D1956"/>
    <w:rsid w:val="002D217F"/>
    <w:rsid w:val="002D285D"/>
    <w:rsid w:val="002D2B60"/>
    <w:rsid w:val="002D3695"/>
    <w:rsid w:val="002D466B"/>
    <w:rsid w:val="002D49D2"/>
    <w:rsid w:val="002D50FC"/>
    <w:rsid w:val="002D5373"/>
    <w:rsid w:val="002D5391"/>
    <w:rsid w:val="002D5757"/>
    <w:rsid w:val="002D5C8C"/>
    <w:rsid w:val="002D5DE3"/>
    <w:rsid w:val="002D63AC"/>
    <w:rsid w:val="002D7201"/>
    <w:rsid w:val="002D7E31"/>
    <w:rsid w:val="002E0017"/>
    <w:rsid w:val="002E0584"/>
    <w:rsid w:val="002E08AB"/>
    <w:rsid w:val="002E1102"/>
    <w:rsid w:val="002E1B53"/>
    <w:rsid w:val="002E1F74"/>
    <w:rsid w:val="002E2BBC"/>
    <w:rsid w:val="002E3934"/>
    <w:rsid w:val="002E434F"/>
    <w:rsid w:val="002E4BB2"/>
    <w:rsid w:val="002E5BD3"/>
    <w:rsid w:val="002E5D56"/>
    <w:rsid w:val="002E7C2F"/>
    <w:rsid w:val="002E7CBD"/>
    <w:rsid w:val="002F09F6"/>
    <w:rsid w:val="002F15DE"/>
    <w:rsid w:val="002F1B17"/>
    <w:rsid w:val="002F1C54"/>
    <w:rsid w:val="002F2844"/>
    <w:rsid w:val="002F3228"/>
    <w:rsid w:val="002F3878"/>
    <w:rsid w:val="002F4A4B"/>
    <w:rsid w:val="002F4B2E"/>
    <w:rsid w:val="002F4FBC"/>
    <w:rsid w:val="002F53F7"/>
    <w:rsid w:val="002F5A37"/>
    <w:rsid w:val="002F68F9"/>
    <w:rsid w:val="002F7F91"/>
    <w:rsid w:val="0030013E"/>
    <w:rsid w:val="003008F2"/>
    <w:rsid w:val="00300A14"/>
    <w:rsid w:val="00300FEE"/>
    <w:rsid w:val="00301266"/>
    <w:rsid w:val="003014BC"/>
    <w:rsid w:val="003017CF"/>
    <w:rsid w:val="00302723"/>
    <w:rsid w:val="003029E5"/>
    <w:rsid w:val="00302E12"/>
    <w:rsid w:val="00302F00"/>
    <w:rsid w:val="00303A37"/>
    <w:rsid w:val="003049FE"/>
    <w:rsid w:val="003062E9"/>
    <w:rsid w:val="00306343"/>
    <w:rsid w:val="00306D6C"/>
    <w:rsid w:val="00306DD7"/>
    <w:rsid w:val="003072CD"/>
    <w:rsid w:val="00307BB6"/>
    <w:rsid w:val="00311EB9"/>
    <w:rsid w:val="00312380"/>
    <w:rsid w:val="00312EAE"/>
    <w:rsid w:val="0031337F"/>
    <w:rsid w:val="003141F6"/>
    <w:rsid w:val="00314240"/>
    <w:rsid w:val="00315892"/>
    <w:rsid w:val="003163FA"/>
    <w:rsid w:val="003167B7"/>
    <w:rsid w:val="0031725A"/>
    <w:rsid w:val="003179CC"/>
    <w:rsid w:val="003208FF"/>
    <w:rsid w:val="0032093A"/>
    <w:rsid w:val="00322395"/>
    <w:rsid w:val="003226F8"/>
    <w:rsid w:val="0032284A"/>
    <w:rsid w:val="00323056"/>
    <w:rsid w:val="00323659"/>
    <w:rsid w:val="003240EE"/>
    <w:rsid w:val="00324222"/>
    <w:rsid w:val="00324543"/>
    <w:rsid w:val="00324C51"/>
    <w:rsid w:val="00324EE3"/>
    <w:rsid w:val="00325120"/>
    <w:rsid w:val="0032609C"/>
    <w:rsid w:val="003261A0"/>
    <w:rsid w:val="0032629D"/>
    <w:rsid w:val="003265EA"/>
    <w:rsid w:val="003278AA"/>
    <w:rsid w:val="00330E48"/>
    <w:rsid w:val="0033153C"/>
    <w:rsid w:val="00331B5D"/>
    <w:rsid w:val="00332734"/>
    <w:rsid w:val="003329F2"/>
    <w:rsid w:val="0033457E"/>
    <w:rsid w:val="00334EE3"/>
    <w:rsid w:val="00335193"/>
    <w:rsid w:val="00335650"/>
    <w:rsid w:val="003360ED"/>
    <w:rsid w:val="003376D3"/>
    <w:rsid w:val="00337A0B"/>
    <w:rsid w:val="00337ACE"/>
    <w:rsid w:val="00337FAE"/>
    <w:rsid w:val="00340784"/>
    <w:rsid w:val="0034176F"/>
    <w:rsid w:val="00341F07"/>
    <w:rsid w:val="00342949"/>
    <w:rsid w:val="003430DF"/>
    <w:rsid w:val="00343212"/>
    <w:rsid w:val="003432A8"/>
    <w:rsid w:val="003438D6"/>
    <w:rsid w:val="00343ADB"/>
    <w:rsid w:val="0034439A"/>
    <w:rsid w:val="00344E29"/>
    <w:rsid w:val="003452D1"/>
    <w:rsid w:val="003466DF"/>
    <w:rsid w:val="0034721E"/>
    <w:rsid w:val="00347274"/>
    <w:rsid w:val="003476F5"/>
    <w:rsid w:val="00347FA8"/>
    <w:rsid w:val="00350AA4"/>
    <w:rsid w:val="00350E73"/>
    <w:rsid w:val="0035101C"/>
    <w:rsid w:val="00351351"/>
    <w:rsid w:val="00351673"/>
    <w:rsid w:val="00351CEA"/>
    <w:rsid w:val="003523FF"/>
    <w:rsid w:val="00352578"/>
    <w:rsid w:val="00352814"/>
    <w:rsid w:val="00354487"/>
    <w:rsid w:val="00355146"/>
    <w:rsid w:val="00356F21"/>
    <w:rsid w:val="00357260"/>
    <w:rsid w:val="0035797D"/>
    <w:rsid w:val="003601FA"/>
    <w:rsid w:val="00361387"/>
    <w:rsid w:val="003613D8"/>
    <w:rsid w:val="0036312E"/>
    <w:rsid w:val="00363448"/>
    <w:rsid w:val="0036347A"/>
    <w:rsid w:val="0036446D"/>
    <w:rsid w:val="0036505C"/>
    <w:rsid w:val="00365934"/>
    <w:rsid w:val="00366950"/>
    <w:rsid w:val="0036742F"/>
    <w:rsid w:val="003700AB"/>
    <w:rsid w:val="00370EB4"/>
    <w:rsid w:val="00371544"/>
    <w:rsid w:val="00371EBE"/>
    <w:rsid w:val="003724E4"/>
    <w:rsid w:val="00372510"/>
    <w:rsid w:val="00372A59"/>
    <w:rsid w:val="003736A2"/>
    <w:rsid w:val="00373BEF"/>
    <w:rsid w:val="0037488E"/>
    <w:rsid w:val="00374D48"/>
    <w:rsid w:val="003750DA"/>
    <w:rsid w:val="003751F0"/>
    <w:rsid w:val="00376103"/>
    <w:rsid w:val="0037627D"/>
    <w:rsid w:val="003768D3"/>
    <w:rsid w:val="00376924"/>
    <w:rsid w:val="00376A5F"/>
    <w:rsid w:val="00377D79"/>
    <w:rsid w:val="00380385"/>
    <w:rsid w:val="00380D86"/>
    <w:rsid w:val="00380F3C"/>
    <w:rsid w:val="00380F7B"/>
    <w:rsid w:val="003816D7"/>
    <w:rsid w:val="0038192C"/>
    <w:rsid w:val="00383980"/>
    <w:rsid w:val="00383A3F"/>
    <w:rsid w:val="00383A8B"/>
    <w:rsid w:val="003847CA"/>
    <w:rsid w:val="003851DC"/>
    <w:rsid w:val="00385A52"/>
    <w:rsid w:val="00385F5F"/>
    <w:rsid w:val="0038636F"/>
    <w:rsid w:val="00386FF9"/>
    <w:rsid w:val="00387839"/>
    <w:rsid w:val="00387A1D"/>
    <w:rsid w:val="003905CA"/>
    <w:rsid w:val="003910FE"/>
    <w:rsid w:val="0039156F"/>
    <w:rsid w:val="003916BD"/>
    <w:rsid w:val="00391A14"/>
    <w:rsid w:val="00391E81"/>
    <w:rsid w:val="00392254"/>
    <w:rsid w:val="003926C8"/>
    <w:rsid w:val="00392743"/>
    <w:rsid w:val="00392887"/>
    <w:rsid w:val="00393AA5"/>
    <w:rsid w:val="00394DCC"/>
    <w:rsid w:val="00395074"/>
    <w:rsid w:val="00395CCB"/>
    <w:rsid w:val="003969B2"/>
    <w:rsid w:val="00396F91"/>
    <w:rsid w:val="003A0565"/>
    <w:rsid w:val="003A224C"/>
    <w:rsid w:val="003A2960"/>
    <w:rsid w:val="003A2961"/>
    <w:rsid w:val="003A2CF5"/>
    <w:rsid w:val="003A37E3"/>
    <w:rsid w:val="003A3F30"/>
    <w:rsid w:val="003A409E"/>
    <w:rsid w:val="003A4CB1"/>
    <w:rsid w:val="003A5745"/>
    <w:rsid w:val="003A5DBF"/>
    <w:rsid w:val="003A67A7"/>
    <w:rsid w:val="003A7B72"/>
    <w:rsid w:val="003A7CB3"/>
    <w:rsid w:val="003A7D3D"/>
    <w:rsid w:val="003B0EAE"/>
    <w:rsid w:val="003B1A2F"/>
    <w:rsid w:val="003B1B2F"/>
    <w:rsid w:val="003B200C"/>
    <w:rsid w:val="003B218E"/>
    <w:rsid w:val="003B2D77"/>
    <w:rsid w:val="003B3111"/>
    <w:rsid w:val="003B31AD"/>
    <w:rsid w:val="003B38D8"/>
    <w:rsid w:val="003B4154"/>
    <w:rsid w:val="003B4C16"/>
    <w:rsid w:val="003B516B"/>
    <w:rsid w:val="003B51C9"/>
    <w:rsid w:val="003B5D95"/>
    <w:rsid w:val="003B6D86"/>
    <w:rsid w:val="003B7936"/>
    <w:rsid w:val="003B7F76"/>
    <w:rsid w:val="003C044E"/>
    <w:rsid w:val="003C10A2"/>
    <w:rsid w:val="003C1944"/>
    <w:rsid w:val="003C3081"/>
    <w:rsid w:val="003C30D9"/>
    <w:rsid w:val="003C3B92"/>
    <w:rsid w:val="003C44A7"/>
    <w:rsid w:val="003C66D3"/>
    <w:rsid w:val="003C6AB3"/>
    <w:rsid w:val="003D2107"/>
    <w:rsid w:val="003D3540"/>
    <w:rsid w:val="003D36A3"/>
    <w:rsid w:val="003D3E50"/>
    <w:rsid w:val="003D5031"/>
    <w:rsid w:val="003D57B4"/>
    <w:rsid w:val="003D58AF"/>
    <w:rsid w:val="003D5927"/>
    <w:rsid w:val="003D7863"/>
    <w:rsid w:val="003E07A8"/>
    <w:rsid w:val="003E27DC"/>
    <w:rsid w:val="003E2FCB"/>
    <w:rsid w:val="003E4713"/>
    <w:rsid w:val="003E4DB9"/>
    <w:rsid w:val="003E5241"/>
    <w:rsid w:val="003E5B85"/>
    <w:rsid w:val="003E5BCB"/>
    <w:rsid w:val="003E62E5"/>
    <w:rsid w:val="003E6AB3"/>
    <w:rsid w:val="003E6FF6"/>
    <w:rsid w:val="003F05D3"/>
    <w:rsid w:val="003F0AB4"/>
    <w:rsid w:val="003F0EB9"/>
    <w:rsid w:val="003F1277"/>
    <w:rsid w:val="003F2B6D"/>
    <w:rsid w:val="003F334B"/>
    <w:rsid w:val="003F3F50"/>
    <w:rsid w:val="003F4738"/>
    <w:rsid w:val="003F4AE2"/>
    <w:rsid w:val="003F4F9C"/>
    <w:rsid w:val="003F5A77"/>
    <w:rsid w:val="003F5E0D"/>
    <w:rsid w:val="003F6066"/>
    <w:rsid w:val="003F660B"/>
    <w:rsid w:val="003F7203"/>
    <w:rsid w:val="003F7951"/>
    <w:rsid w:val="003F7CB1"/>
    <w:rsid w:val="00401212"/>
    <w:rsid w:val="00401B30"/>
    <w:rsid w:val="00401D40"/>
    <w:rsid w:val="00402B76"/>
    <w:rsid w:val="00402FC6"/>
    <w:rsid w:val="00403126"/>
    <w:rsid w:val="00403BA4"/>
    <w:rsid w:val="004057D1"/>
    <w:rsid w:val="00405C12"/>
    <w:rsid w:val="00406385"/>
    <w:rsid w:val="00406F0C"/>
    <w:rsid w:val="00407039"/>
    <w:rsid w:val="004072C3"/>
    <w:rsid w:val="00410811"/>
    <w:rsid w:val="00410AF7"/>
    <w:rsid w:val="00411002"/>
    <w:rsid w:val="0041279C"/>
    <w:rsid w:val="00413357"/>
    <w:rsid w:val="00414185"/>
    <w:rsid w:val="00414EB4"/>
    <w:rsid w:val="00415B6B"/>
    <w:rsid w:val="00416459"/>
    <w:rsid w:val="00416D24"/>
    <w:rsid w:val="004176C3"/>
    <w:rsid w:val="004211CE"/>
    <w:rsid w:val="0042123C"/>
    <w:rsid w:val="00422263"/>
    <w:rsid w:val="00423620"/>
    <w:rsid w:val="0042420C"/>
    <w:rsid w:val="0042488D"/>
    <w:rsid w:val="00424997"/>
    <w:rsid w:val="00425986"/>
    <w:rsid w:val="004259F3"/>
    <w:rsid w:val="00425A41"/>
    <w:rsid w:val="00426C9E"/>
    <w:rsid w:val="004273C1"/>
    <w:rsid w:val="004273F4"/>
    <w:rsid w:val="004328A7"/>
    <w:rsid w:val="0043316C"/>
    <w:rsid w:val="0043389F"/>
    <w:rsid w:val="00433B8C"/>
    <w:rsid w:val="0043550C"/>
    <w:rsid w:val="004358A3"/>
    <w:rsid w:val="004359E2"/>
    <w:rsid w:val="0043644B"/>
    <w:rsid w:val="00436E6E"/>
    <w:rsid w:val="00441651"/>
    <w:rsid w:val="004426D5"/>
    <w:rsid w:val="00442A9B"/>
    <w:rsid w:val="00443445"/>
    <w:rsid w:val="004434B2"/>
    <w:rsid w:val="00443F74"/>
    <w:rsid w:val="0044572E"/>
    <w:rsid w:val="00445804"/>
    <w:rsid w:val="00445C64"/>
    <w:rsid w:val="00446952"/>
    <w:rsid w:val="00447E0B"/>
    <w:rsid w:val="00451064"/>
    <w:rsid w:val="004513C7"/>
    <w:rsid w:val="0045154F"/>
    <w:rsid w:val="00451787"/>
    <w:rsid w:val="00453647"/>
    <w:rsid w:val="00454A37"/>
    <w:rsid w:val="00454D76"/>
    <w:rsid w:val="00456AA2"/>
    <w:rsid w:val="00456AA8"/>
    <w:rsid w:val="00456C16"/>
    <w:rsid w:val="00456E03"/>
    <w:rsid w:val="00460350"/>
    <w:rsid w:val="00460539"/>
    <w:rsid w:val="0046059C"/>
    <w:rsid w:val="00460EE6"/>
    <w:rsid w:val="0046132D"/>
    <w:rsid w:val="00461A8B"/>
    <w:rsid w:val="0046278F"/>
    <w:rsid w:val="004642C3"/>
    <w:rsid w:val="004652F2"/>
    <w:rsid w:val="0046687E"/>
    <w:rsid w:val="0046688D"/>
    <w:rsid w:val="00466AA6"/>
    <w:rsid w:val="00466CBB"/>
    <w:rsid w:val="00466E7F"/>
    <w:rsid w:val="004678D9"/>
    <w:rsid w:val="004707EE"/>
    <w:rsid w:val="00470CC9"/>
    <w:rsid w:val="00470F29"/>
    <w:rsid w:val="00471D46"/>
    <w:rsid w:val="004730CF"/>
    <w:rsid w:val="00473618"/>
    <w:rsid w:val="00473A3F"/>
    <w:rsid w:val="00476283"/>
    <w:rsid w:val="00476E15"/>
    <w:rsid w:val="00477FCF"/>
    <w:rsid w:val="00480BA6"/>
    <w:rsid w:val="00481240"/>
    <w:rsid w:val="004814AB"/>
    <w:rsid w:val="00481BE3"/>
    <w:rsid w:val="00482920"/>
    <w:rsid w:val="0048295C"/>
    <w:rsid w:val="00482B8D"/>
    <w:rsid w:val="004830F8"/>
    <w:rsid w:val="00483172"/>
    <w:rsid w:val="00483D49"/>
    <w:rsid w:val="0048402A"/>
    <w:rsid w:val="00484501"/>
    <w:rsid w:val="0048546A"/>
    <w:rsid w:val="00485997"/>
    <w:rsid w:val="00485A7F"/>
    <w:rsid w:val="00485E8B"/>
    <w:rsid w:val="004863DF"/>
    <w:rsid w:val="004864A5"/>
    <w:rsid w:val="00486C27"/>
    <w:rsid w:val="004903DF"/>
    <w:rsid w:val="00490B2B"/>
    <w:rsid w:val="00491067"/>
    <w:rsid w:val="004913CD"/>
    <w:rsid w:val="00491DA7"/>
    <w:rsid w:val="004928D5"/>
    <w:rsid w:val="00493297"/>
    <w:rsid w:val="004943A0"/>
    <w:rsid w:val="004950F1"/>
    <w:rsid w:val="00495350"/>
    <w:rsid w:val="00495946"/>
    <w:rsid w:val="00496B61"/>
    <w:rsid w:val="00497111"/>
    <w:rsid w:val="00497945"/>
    <w:rsid w:val="00497C3F"/>
    <w:rsid w:val="004A0691"/>
    <w:rsid w:val="004A1332"/>
    <w:rsid w:val="004A1AF0"/>
    <w:rsid w:val="004A23C2"/>
    <w:rsid w:val="004A2A57"/>
    <w:rsid w:val="004A388A"/>
    <w:rsid w:val="004A4059"/>
    <w:rsid w:val="004A461D"/>
    <w:rsid w:val="004A4D3C"/>
    <w:rsid w:val="004A5B1E"/>
    <w:rsid w:val="004A65DC"/>
    <w:rsid w:val="004A6A67"/>
    <w:rsid w:val="004A7744"/>
    <w:rsid w:val="004A7EF9"/>
    <w:rsid w:val="004B083B"/>
    <w:rsid w:val="004B0BA0"/>
    <w:rsid w:val="004B0CC8"/>
    <w:rsid w:val="004B12DA"/>
    <w:rsid w:val="004B13BD"/>
    <w:rsid w:val="004B1EFB"/>
    <w:rsid w:val="004B1FE8"/>
    <w:rsid w:val="004B257F"/>
    <w:rsid w:val="004B25B1"/>
    <w:rsid w:val="004B36DC"/>
    <w:rsid w:val="004B447E"/>
    <w:rsid w:val="004B545A"/>
    <w:rsid w:val="004B6C50"/>
    <w:rsid w:val="004B7332"/>
    <w:rsid w:val="004B73A7"/>
    <w:rsid w:val="004B745E"/>
    <w:rsid w:val="004B77B8"/>
    <w:rsid w:val="004C0276"/>
    <w:rsid w:val="004C033F"/>
    <w:rsid w:val="004C0808"/>
    <w:rsid w:val="004C117A"/>
    <w:rsid w:val="004C212E"/>
    <w:rsid w:val="004C2297"/>
    <w:rsid w:val="004C24C8"/>
    <w:rsid w:val="004C2E2D"/>
    <w:rsid w:val="004C354E"/>
    <w:rsid w:val="004C41D0"/>
    <w:rsid w:val="004C4578"/>
    <w:rsid w:val="004C4684"/>
    <w:rsid w:val="004C53EB"/>
    <w:rsid w:val="004C55E5"/>
    <w:rsid w:val="004C564C"/>
    <w:rsid w:val="004D1618"/>
    <w:rsid w:val="004D21D0"/>
    <w:rsid w:val="004D2241"/>
    <w:rsid w:val="004D2DE3"/>
    <w:rsid w:val="004D2FA1"/>
    <w:rsid w:val="004D33D5"/>
    <w:rsid w:val="004D3D20"/>
    <w:rsid w:val="004D4367"/>
    <w:rsid w:val="004D4725"/>
    <w:rsid w:val="004D52A2"/>
    <w:rsid w:val="004D5C2B"/>
    <w:rsid w:val="004D66B3"/>
    <w:rsid w:val="004D6BA9"/>
    <w:rsid w:val="004D7908"/>
    <w:rsid w:val="004D7E30"/>
    <w:rsid w:val="004E0AD9"/>
    <w:rsid w:val="004E0B27"/>
    <w:rsid w:val="004E11EB"/>
    <w:rsid w:val="004E231F"/>
    <w:rsid w:val="004E2F6E"/>
    <w:rsid w:val="004E39D3"/>
    <w:rsid w:val="004E3EA5"/>
    <w:rsid w:val="004E5058"/>
    <w:rsid w:val="004E6A35"/>
    <w:rsid w:val="004E6C4D"/>
    <w:rsid w:val="004E74C3"/>
    <w:rsid w:val="004E7A77"/>
    <w:rsid w:val="004F03AA"/>
    <w:rsid w:val="004F03E5"/>
    <w:rsid w:val="004F0CF7"/>
    <w:rsid w:val="004F2B32"/>
    <w:rsid w:val="004F2D49"/>
    <w:rsid w:val="004F2E49"/>
    <w:rsid w:val="004F368D"/>
    <w:rsid w:val="004F3B65"/>
    <w:rsid w:val="004F47A6"/>
    <w:rsid w:val="004F48DB"/>
    <w:rsid w:val="004F499C"/>
    <w:rsid w:val="004F49DE"/>
    <w:rsid w:val="004F4F00"/>
    <w:rsid w:val="004F58CA"/>
    <w:rsid w:val="004F59C4"/>
    <w:rsid w:val="004F5D41"/>
    <w:rsid w:val="004F6B1F"/>
    <w:rsid w:val="004F6C57"/>
    <w:rsid w:val="004F7BCC"/>
    <w:rsid w:val="004F7F35"/>
    <w:rsid w:val="00500421"/>
    <w:rsid w:val="005017F7"/>
    <w:rsid w:val="00501B62"/>
    <w:rsid w:val="00501D6D"/>
    <w:rsid w:val="00501ED7"/>
    <w:rsid w:val="00503249"/>
    <w:rsid w:val="00504481"/>
    <w:rsid w:val="005044C6"/>
    <w:rsid w:val="00505EBA"/>
    <w:rsid w:val="00507287"/>
    <w:rsid w:val="00507469"/>
    <w:rsid w:val="00510322"/>
    <w:rsid w:val="0051065D"/>
    <w:rsid w:val="005107E0"/>
    <w:rsid w:val="00511254"/>
    <w:rsid w:val="00512960"/>
    <w:rsid w:val="00512997"/>
    <w:rsid w:val="005130A1"/>
    <w:rsid w:val="005134AE"/>
    <w:rsid w:val="00513E1D"/>
    <w:rsid w:val="00513EF5"/>
    <w:rsid w:val="005153C7"/>
    <w:rsid w:val="00515AC4"/>
    <w:rsid w:val="00516D09"/>
    <w:rsid w:val="00517661"/>
    <w:rsid w:val="00520129"/>
    <w:rsid w:val="005204A3"/>
    <w:rsid w:val="00520510"/>
    <w:rsid w:val="00520A5A"/>
    <w:rsid w:val="00520B81"/>
    <w:rsid w:val="00521FD4"/>
    <w:rsid w:val="00522414"/>
    <w:rsid w:val="00523D14"/>
    <w:rsid w:val="00524C4C"/>
    <w:rsid w:val="00524DB1"/>
    <w:rsid w:val="005250F3"/>
    <w:rsid w:val="005252F0"/>
    <w:rsid w:val="00526156"/>
    <w:rsid w:val="00526FFB"/>
    <w:rsid w:val="00527BAF"/>
    <w:rsid w:val="00531347"/>
    <w:rsid w:val="005323E1"/>
    <w:rsid w:val="005328B1"/>
    <w:rsid w:val="00532FC8"/>
    <w:rsid w:val="00533324"/>
    <w:rsid w:val="00533B60"/>
    <w:rsid w:val="00534BC4"/>
    <w:rsid w:val="00535610"/>
    <w:rsid w:val="00535A23"/>
    <w:rsid w:val="00535AE8"/>
    <w:rsid w:val="005363FC"/>
    <w:rsid w:val="00537071"/>
    <w:rsid w:val="00537573"/>
    <w:rsid w:val="005401AD"/>
    <w:rsid w:val="005405B3"/>
    <w:rsid w:val="00540BC7"/>
    <w:rsid w:val="005415AC"/>
    <w:rsid w:val="0054173A"/>
    <w:rsid w:val="00541B66"/>
    <w:rsid w:val="00542E94"/>
    <w:rsid w:val="00544C5D"/>
    <w:rsid w:val="00545313"/>
    <w:rsid w:val="00545EDB"/>
    <w:rsid w:val="00545F8A"/>
    <w:rsid w:val="00546452"/>
    <w:rsid w:val="005465EB"/>
    <w:rsid w:val="00546677"/>
    <w:rsid w:val="005467C3"/>
    <w:rsid w:val="00547507"/>
    <w:rsid w:val="00547747"/>
    <w:rsid w:val="00550C33"/>
    <w:rsid w:val="00550E5F"/>
    <w:rsid w:val="00551456"/>
    <w:rsid w:val="00553E22"/>
    <w:rsid w:val="00553F58"/>
    <w:rsid w:val="00553FDA"/>
    <w:rsid w:val="00554C1E"/>
    <w:rsid w:val="00554E74"/>
    <w:rsid w:val="00555501"/>
    <w:rsid w:val="00556824"/>
    <w:rsid w:val="0055736E"/>
    <w:rsid w:val="00560F18"/>
    <w:rsid w:val="005611B3"/>
    <w:rsid w:val="00561B7D"/>
    <w:rsid w:val="00561FF5"/>
    <w:rsid w:val="0056318C"/>
    <w:rsid w:val="00563E5D"/>
    <w:rsid w:val="00564593"/>
    <w:rsid w:val="0056475F"/>
    <w:rsid w:val="00565448"/>
    <w:rsid w:val="00565794"/>
    <w:rsid w:val="00565FD7"/>
    <w:rsid w:val="005665D9"/>
    <w:rsid w:val="00566861"/>
    <w:rsid w:val="00566ABB"/>
    <w:rsid w:val="00566CF3"/>
    <w:rsid w:val="00567189"/>
    <w:rsid w:val="00567E1E"/>
    <w:rsid w:val="00570B10"/>
    <w:rsid w:val="005715B6"/>
    <w:rsid w:val="00571B56"/>
    <w:rsid w:val="00571CB1"/>
    <w:rsid w:val="005736DE"/>
    <w:rsid w:val="00573726"/>
    <w:rsid w:val="00573C09"/>
    <w:rsid w:val="00575757"/>
    <w:rsid w:val="00575AC7"/>
    <w:rsid w:val="00575AFB"/>
    <w:rsid w:val="00577436"/>
    <w:rsid w:val="005775CF"/>
    <w:rsid w:val="00577801"/>
    <w:rsid w:val="00577FF1"/>
    <w:rsid w:val="005801E6"/>
    <w:rsid w:val="00580370"/>
    <w:rsid w:val="00580564"/>
    <w:rsid w:val="00581B7E"/>
    <w:rsid w:val="00581C40"/>
    <w:rsid w:val="00581E85"/>
    <w:rsid w:val="00582212"/>
    <w:rsid w:val="005826E1"/>
    <w:rsid w:val="00582914"/>
    <w:rsid w:val="00582C6D"/>
    <w:rsid w:val="00584117"/>
    <w:rsid w:val="00585352"/>
    <w:rsid w:val="005859F7"/>
    <w:rsid w:val="00585C2A"/>
    <w:rsid w:val="00586CD6"/>
    <w:rsid w:val="00587998"/>
    <w:rsid w:val="00590228"/>
    <w:rsid w:val="00591AE7"/>
    <w:rsid w:val="00591B57"/>
    <w:rsid w:val="00591C89"/>
    <w:rsid w:val="005935F6"/>
    <w:rsid w:val="00595418"/>
    <w:rsid w:val="00595C09"/>
    <w:rsid w:val="00595FBC"/>
    <w:rsid w:val="00596382"/>
    <w:rsid w:val="005964B1"/>
    <w:rsid w:val="00596E04"/>
    <w:rsid w:val="005977F1"/>
    <w:rsid w:val="00597860"/>
    <w:rsid w:val="00597A7A"/>
    <w:rsid w:val="005A0387"/>
    <w:rsid w:val="005A05E6"/>
    <w:rsid w:val="005A0BB2"/>
    <w:rsid w:val="005A114F"/>
    <w:rsid w:val="005A232E"/>
    <w:rsid w:val="005A3324"/>
    <w:rsid w:val="005A35CF"/>
    <w:rsid w:val="005A3712"/>
    <w:rsid w:val="005A3B0C"/>
    <w:rsid w:val="005A3F30"/>
    <w:rsid w:val="005A4995"/>
    <w:rsid w:val="005A4F49"/>
    <w:rsid w:val="005A5164"/>
    <w:rsid w:val="005A572E"/>
    <w:rsid w:val="005A6723"/>
    <w:rsid w:val="005A6F64"/>
    <w:rsid w:val="005A71D9"/>
    <w:rsid w:val="005A768F"/>
    <w:rsid w:val="005A7F6E"/>
    <w:rsid w:val="005B05E4"/>
    <w:rsid w:val="005B0D5B"/>
    <w:rsid w:val="005B1886"/>
    <w:rsid w:val="005B1D3A"/>
    <w:rsid w:val="005B2253"/>
    <w:rsid w:val="005B2797"/>
    <w:rsid w:val="005B3BC3"/>
    <w:rsid w:val="005B48C9"/>
    <w:rsid w:val="005B4BF4"/>
    <w:rsid w:val="005B5489"/>
    <w:rsid w:val="005B5D40"/>
    <w:rsid w:val="005B6C50"/>
    <w:rsid w:val="005B6D98"/>
    <w:rsid w:val="005B74D7"/>
    <w:rsid w:val="005B786A"/>
    <w:rsid w:val="005B7E05"/>
    <w:rsid w:val="005B7EC0"/>
    <w:rsid w:val="005C09C5"/>
    <w:rsid w:val="005C0DF2"/>
    <w:rsid w:val="005C18A8"/>
    <w:rsid w:val="005C1D0B"/>
    <w:rsid w:val="005C5204"/>
    <w:rsid w:val="005C69E0"/>
    <w:rsid w:val="005C7ED0"/>
    <w:rsid w:val="005D1ABA"/>
    <w:rsid w:val="005D2C8B"/>
    <w:rsid w:val="005D2D3F"/>
    <w:rsid w:val="005D3769"/>
    <w:rsid w:val="005D3A67"/>
    <w:rsid w:val="005D3FAB"/>
    <w:rsid w:val="005D43C4"/>
    <w:rsid w:val="005D47B4"/>
    <w:rsid w:val="005D4BEF"/>
    <w:rsid w:val="005D4DFB"/>
    <w:rsid w:val="005D5203"/>
    <w:rsid w:val="005D667B"/>
    <w:rsid w:val="005D68D9"/>
    <w:rsid w:val="005D748C"/>
    <w:rsid w:val="005E076E"/>
    <w:rsid w:val="005E0D7F"/>
    <w:rsid w:val="005E0D94"/>
    <w:rsid w:val="005E1197"/>
    <w:rsid w:val="005E12C2"/>
    <w:rsid w:val="005E1565"/>
    <w:rsid w:val="005E1636"/>
    <w:rsid w:val="005E22E0"/>
    <w:rsid w:val="005E2890"/>
    <w:rsid w:val="005E31B7"/>
    <w:rsid w:val="005E39E7"/>
    <w:rsid w:val="005E51C9"/>
    <w:rsid w:val="005E548B"/>
    <w:rsid w:val="005E632E"/>
    <w:rsid w:val="005E6461"/>
    <w:rsid w:val="005E64B1"/>
    <w:rsid w:val="005E7884"/>
    <w:rsid w:val="005E7B9B"/>
    <w:rsid w:val="005E7F8A"/>
    <w:rsid w:val="005F0227"/>
    <w:rsid w:val="005F03C8"/>
    <w:rsid w:val="005F1F15"/>
    <w:rsid w:val="005F3065"/>
    <w:rsid w:val="005F3C16"/>
    <w:rsid w:val="005F479A"/>
    <w:rsid w:val="005F4F42"/>
    <w:rsid w:val="005F54F3"/>
    <w:rsid w:val="005F577F"/>
    <w:rsid w:val="005F58E0"/>
    <w:rsid w:val="005F7A56"/>
    <w:rsid w:val="005F7EA3"/>
    <w:rsid w:val="00600309"/>
    <w:rsid w:val="006003D8"/>
    <w:rsid w:val="00600C93"/>
    <w:rsid w:val="00601590"/>
    <w:rsid w:val="00602EC9"/>
    <w:rsid w:val="0060340D"/>
    <w:rsid w:val="00604222"/>
    <w:rsid w:val="00604927"/>
    <w:rsid w:val="006055AD"/>
    <w:rsid w:val="00606BB7"/>
    <w:rsid w:val="00606F43"/>
    <w:rsid w:val="00607AD8"/>
    <w:rsid w:val="00607B75"/>
    <w:rsid w:val="00610233"/>
    <w:rsid w:val="00610487"/>
    <w:rsid w:val="00610540"/>
    <w:rsid w:val="006111A5"/>
    <w:rsid w:val="0061129D"/>
    <w:rsid w:val="00611651"/>
    <w:rsid w:val="006116C6"/>
    <w:rsid w:val="006127C8"/>
    <w:rsid w:val="00612AA1"/>
    <w:rsid w:val="00612C79"/>
    <w:rsid w:val="00612CE9"/>
    <w:rsid w:val="00612EF5"/>
    <w:rsid w:val="00613313"/>
    <w:rsid w:val="00613853"/>
    <w:rsid w:val="00613D96"/>
    <w:rsid w:val="0061443D"/>
    <w:rsid w:val="00614BAE"/>
    <w:rsid w:val="00615186"/>
    <w:rsid w:val="0061667C"/>
    <w:rsid w:val="00616F25"/>
    <w:rsid w:val="00617A67"/>
    <w:rsid w:val="00620771"/>
    <w:rsid w:val="006214EA"/>
    <w:rsid w:val="006218DC"/>
    <w:rsid w:val="006224BD"/>
    <w:rsid w:val="00623043"/>
    <w:rsid w:val="0062390D"/>
    <w:rsid w:val="00623927"/>
    <w:rsid w:val="00623A24"/>
    <w:rsid w:val="006240C0"/>
    <w:rsid w:val="00624323"/>
    <w:rsid w:val="0062582F"/>
    <w:rsid w:val="00626061"/>
    <w:rsid w:val="0062609A"/>
    <w:rsid w:val="00626CF6"/>
    <w:rsid w:val="00626F02"/>
    <w:rsid w:val="00627136"/>
    <w:rsid w:val="00627465"/>
    <w:rsid w:val="00630DEF"/>
    <w:rsid w:val="00631290"/>
    <w:rsid w:val="0063155C"/>
    <w:rsid w:val="006320ED"/>
    <w:rsid w:val="0063293A"/>
    <w:rsid w:val="00633071"/>
    <w:rsid w:val="00633159"/>
    <w:rsid w:val="00633223"/>
    <w:rsid w:val="00635A0E"/>
    <w:rsid w:val="00635C90"/>
    <w:rsid w:val="006367E1"/>
    <w:rsid w:val="006369DE"/>
    <w:rsid w:val="00636DFF"/>
    <w:rsid w:val="00636EF7"/>
    <w:rsid w:val="00640794"/>
    <w:rsid w:val="0064139C"/>
    <w:rsid w:val="00641B9A"/>
    <w:rsid w:val="00641D9C"/>
    <w:rsid w:val="00643C9B"/>
    <w:rsid w:val="00644138"/>
    <w:rsid w:val="006443CD"/>
    <w:rsid w:val="00645240"/>
    <w:rsid w:val="006472D5"/>
    <w:rsid w:val="006512B1"/>
    <w:rsid w:val="006513FD"/>
    <w:rsid w:val="0065166F"/>
    <w:rsid w:val="00651766"/>
    <w:rsid w:val="006525CD"/>
    <w:rsid w:val="00652A84"/>
    <w:rsid w:val="00652BAC"/>
    <w:rsid w:val="00653C9C"/>
    <w:rsid w:val="00654A8A"/>
    <w:rsid w:val="00654E25"/>
    <w:rsid w:val="00656B6C"/>
    <w:rsid w:val="00657078"/>
    <w:rsid w:val="0066046F"/>
    <w:rsid w:val="00661AD8"/>
    <w:rsid w:val="00664016"/>
    <w:rsid w:val="006643DE"/>
    <w:rsid w:val="00664856"/>
    <w:rsid w:val="00664F27"/>
    <w:rsid w:val="00665421"/>
    <w:rsid w:val="00665B6E"/>
    <w:rsid w:val="00666521"/>
    <w:rsid w:val="006700CC"/>
    <w:rsid w:val="006703EF"/>
    <w:rsid w:val="006711BB"/>
    <w:rsid w:val="0067198E"/>
    <w:rsid w:val="0067273F"/>
    <w:rsid w:val="0067322C"/>
    <w:rsid w:val="006741B2"/>
    <w:rsid w:val="006746DC"/>
    <w:rsid w:val="00675AF0"/>
    <w:rsid w:val="00675F40"/>
    <w:rsid w:val="00677878"/>
    <w:rsid w:val="00677A3B"/>
    <w:rsid w:val="00677B05"/>
    <w:rsid w:val="006815E6"/>
    <w:rsid w:val="006819B9"/>
    <w:rsid w:val="00681E28"/>
    <w:rsid w:val="00682E6E"/>
    <w:rsid w:val="006830C2"/>
    <w:rsid w:val="00683844"/>
    <w:rsid w:val="00683A8B"/>
    <w:rsid w:val="00684042"/>
    <w:rsid w:val="00684454"/>
    <w:rsid w:val="006846E8"/>
    <w:rsid w:val="00684D5F"/>
    <w:rsid w:val="006851A1"/>
    <w:rsid w:val="00685CE4"/>
    <w:rsid w:val="0068670F"/>
    <w:rsid w:val="006874E3"/>
    <w:rsid w:val="00690672"/>
    <w:rsid w:val="00691113"/>
    <w:rsid w:val="0069184F"/>
    <w:rsid w:val="00691CDF"/>
    <w:rsid w:val="00692740"/>
    <w:rsid w:val="006933CE"/>
    <w:rsid w:val="00693B5F"/>
    <w:rsid w:val="0069474C"/>
    <w:rsid w:val="00694E6A"/>
    <w:rsid w:val="00694F6F"/>
    <w:rsid w:val="00694FFE"/>
    <w:rsid w:val="0069649E"/>
    <w:rsid w:val="0069653A"/>
    <w:rsid w:val="00696BD4"/>
    <w:rsid w:val="00697BDA"/>
    <w:rsid w:val="00697C36"/>
    <w:rsid w:val="00697FB3"/>
    <w:rsid w:val="006A052A"/>
    <w:rsid w:val="006A0ECD"/>
    <w:rsid w:val="006A1050"/>
    <w:rsid w:val="006A12B8"/>
    <w:rsid w:val="006A1A7E"/>
    <w:rsid w:val="006A1B88"/>
    <w:rsid w:val="006A1BBE"/>
    <w:rsid w:val="006A271B"/>
    <w:rsid w:val="006A3D25"/>
    <w:rsid w:val="006A4699"/>
    <w:rsid w:val="006A48B6"/>
    <w:rsid w:val="006A4FA7"/>
    <w:rsid w:val="006A5A4B"/>
    <w:rsid w:val="006A5C94"/>
    <w:rsid w:val="006A5EBE"/>
    <w:rsid w:val="006A6B28"/>
    <w:rsid w:val="006A7BC2"/>
    <w:rsid w:val="006A7EE1"/>
    <w:rsid w:val="006B0CCA"/>
    <w:rsid w:val="006B1127"/>
    <w:rsid w:val="006B11C3"/>
    <w:rsid w:val="006B2021"/>
    <w:rsid w:val="006B2316"/>
    <w:rsid w:val="006B3346"/>
    <w:rsid w:val="006B3979"/>
    <w:rsid w:val="006B3E23"/>
    <w:rsid w:val="006B3F0C"/>
    <w:rsid w:val="006B4061"/>
    <w:rsid w:val="006B54A4"/>
    <w:rsid w:val="006B6074"/>
    <w:rsid w:val="006B648B"/>
    <w:rsid w:val="006B70BF"/>
    <w:rsid w:val="006B75BF"/>
    <w:rsid w:val="006B7695"/>
    <w:rsid w:val="006C0174"/>
    <w:rsid w:val="006C0634"/>
    <w:rsid w:val="006C0F72"/>
    <w:rsid w:val="006C180A"/>
    <w:rsid w:val="006C2829"/>
    <w:rsid w:val="006C2F4F"/>
    <w:rsid w:val="006C33E2"/>
    <w:rsid w:val="006C3859"/>
    <w:rsid w:val="006C44E5"/>
    <w:rsid w:val="006C4C64"/>
    <w:rsid w:val="006C4F37"/>
    <w:rsid w:val="006C614C"/>
    <w:rsid w:val="006C69A9"/>
    <w:rsid w:val="006C7533"/>
    <w:rsid w:val="006C7883"/>
    <w:rsid w:val="006C7944"/>
    <w:rsid w:val="006D02D5"/>
    <w:rsid w:val="006D032D"/>
    <w:rsid w:val="006D041D"/>
    <w:rsid w:val="006D0760"/>
    <w:rsid w:val="006D0798"/>
    <w:rsid w:val="006D131E"/>
    <w:rsid w:val="006D1CB5"/>
    <w:rsid w:val="006D31E5"/>
    <w:rsid w:val="006D3710"/>
    <w:rsid w:val="006D3BB6"/>
    <w:rsid w:val="006D4852"/>
    <w:rsid w:val="006D4D38"/>
    <w:rsid w:val="006D5436"/>
    <w:rsid w:val="006D7260"/>
    <w:rsid w:val="006D7A25"/>
    <w:rsid w:val="006D7DDD"/>
    <w:rsid w:val="006D7FD9"/>
    <w:rsid w:val="006E0571"/>
    <w:rsid w:val="006E0E4F"/>
    <w:rsid w:val="006E1076"/>
    <w:rsid w:val="006E2C57"/>
    <w:rsid w:val="006E2E17"/>
    <w:rsid w:val="006E3A7B"/>
    <w:rsid w:val="006E410A"/>
    <w:rsid w:val="006E41FC"/>
    <w:rsid w:val="006E455D"/>
    <w:rsid w:val="006E5B06"/>
    <w:rsid w:val="006E6529"/>
    <w:rsid w:val="006E6B4D"/>
    <w:rsid w:val="006E73F7"/>
    <w:rsid w:val="006F09C5"/>
    <w:rsid w:val="006F1048"/>
    <w:rsid w:val="006F210B"/>
    <w:rsid w:val="006F230A"/>
    <w:rsid w:val="006F23E0"/>
    <w:rsid w:val="006F249F"/>
    <w:rsid w:val="006F3B27"/>
    <w:rsid w:val="006F4853"/>
    <w:rsid w:val="006F48C6"/>
    <w:rsid w:val="006F48DD"/>
    <w:rsid w:val="006F50CF"/>
    <w:rsid w:val="006F52F1"/>
    <w:rsid w:val="006F57A2"/>
    <w:rsid w:val="006F5AB7"/>
    <w:rsid w:val="006F653A"/>
    <w:rsid w:val="006F741C"/>
    <w:rsid w:val="006F7787"/>
    <w:rsid w:val="006F7C1B"/>
    <w:rsid w:val="006F7C78"/>
    <w:rsid w:val="00700311"/>
    <w:rsid w:val="007004EF"/>
    <w:rsid w:val="00700A96"/>
    <w:rsid w:val="00700B19"/>
    <w:rsid w:val="0070183F"/>
    <w:rsid w:val="00702967"/>
    <w:rsid w:val="007036F7"/>
    <w:rsid w:val="007037E6"/>
    <w:rsid w:val="0070540D"/>
    <w:rsid w:val="00705531"/>
    <w:rsid w:val="00705572"/>
    <w:rsid w:val="00705DC7"/>
    <w:rsid w:val="007062FE"/>
    <w:rsid w:val="0070694F"/>
    <w:rsid w:val="007071B2"/>
    <w:rsid w:val="00707310"/>
    <w:rsid w:val="007078F8"/>
    <w:rsid w:val="00710203"/>
    <w:rsid w:val="007103AF"/>
    <w:rsid w:val="007111C5"/>
    <w:rsid w:val="00711DE3"/>
    <w:rsid w:val="00712383"/>
    <w:rsid w:val="007124E7"/>
    <w:rsid w:val="007124FC"/>
    <w:rsid w:val="00712AAA"/>
    <w:rsid w:val="007136C2"/>
    <w:rsid w:val="00713FC9"/>
    <w:rsid w:val="00714574"/>
    <w:rsid w:val="0071482B"/>
    <w:rsid w:val="00714999"/>
    <w:rsid w:val="007172DF"/>
    <w:rsid w:val="007172F6"/>
    <w:rsid w:val="00720CFB"/>
    <w:rsid w:val="00720E8C"/>
    <w:rsid w:val="007211E4"/>
    <w:rsid w:val="00721757"/>
    <w:rsid w:val="007222F8"/>
    <w:rsid w:val="00722C41"/>
    <w:rsid w:val="00722E24"/>
    <w:rsid w:val="007233B0"/>
    <w:rsid w:val="007233E3"/>
    <w:rsid w:val="007249DE"/>
    <w:rsid w:val="007272CD"/>
    <w:rsid w:val="00727DA9"/>
    <w:rsid w:val="00727E1F"/>
    <w:rsid w:val="00727FDC"/>
    <w:rsid w:val="00727FE2"/>
    <w:rsid w:val="00730445"/>
    <w:rsid w:val="0073086B"/>
    <w:rsid w:val="00731788"/>
    <w:rsid w:val="00731C04"/>
    <w:rsid w:val="00732693"/>
    <w:rsid w:val="00732B74"/>
    <w:rsid w:val="0073336C"/>
    <w:rsid w:val="00733413"/>
    <w:rsid w:val="00733C2F"/>
    <w:rsid w:val="0073429B"/>
    <w:rsid w:val="00734436"/>
    <w:rsid w:val="00734A99"/>
    <w:rsid w:val="00734BDF"/>
    <w:rsid w:val="00734EB5"/>
    <w:rsid w:val="00736CA5"/>
    <w:rsid w:val="0073737D"/>
    <w:rsid w:val="0073740D"/>
    <w:rsid w:val="007410FA"/>
    <w:rsid w:val="0074152D"/>
    <w:rsid w:val="00741C4C"/>
    <w:rsid w:val="00741EEE"/>
    <w:rsid w:val="00742975"/>
    <w:rsid w:val="00742B89"/>
    <w:rsid w:val="007443C6"/>
    <w:rsid w:val="00744447"/>
    <w:rsid w:val="00744A93"/>
    <w:rsid w:val="00745149"/>
    <w:rsid w:val="007464E9"/>
    <w:rsid w:val="007466E7"/>
    <w:rsid w:val="00746A5B"/>
    <w:rsid w:val="007477B0"/>
    <w:rsid w:val="007477D5"/>
    <w:rsid w:val="0075044A"/>
    <w:rsid w:val="00752023"/>
    <w:rsid w:val="007523B9"/>
    <w:rsid w:val="007524F1"/>
    <w:rsid w:val="0075392D"/>
    <w:rsid w:val="00753CB1"/>
    <w:rsid w:val="007540A0"/>
    <w:rsid w:val="0075416A"/>
    <w:rsid w:val="00754702"/>
    <w:rsid w:val="00754F8E"/>
    <w:rsid w:val="00755561"/>
    <w:rsid w:val="007557C6"/>
    <w:rsid w:val="00756BB1"/>
    <w:rsid w:val="007577C2"/>
    <w:rsid w:val="00757A9D"/>
    <w:rsid w:val="00757B0B"/>
    <w:rsid w:val="00757D3A"/>
    <w:rsid w:val="00761E63"/>
    <w:rsid w:val="007622CC"/>
    <w:rsid w:val="00762986"/>
    <w:rsid w:val="00762D1E"/>
    <w:rsid w:val="00763A78"/>
    <w:rsid w:val="00763B53"/>
    <w:rsid w:val="007649B1"/>
    <w:rsid w:val="00764AA4"/>
    <w:rsid w:val="00764E99"/>
    <w:rsid w:val="00764F00"/>
    <w:rsid w:val="007654F3"/>
    <w:rsid w:val="00765DDF"/>
    <w:rsid w:val="00765F48"/>
    <w:rsid w:val="007663FB"/>
    <w:rsid w:val="00766D3F"/>
    <w:rsid w:val="00766ECD"/>
    <w:rsid w:val="00766FD0"/>
    <w:rsid w:val="00767F03"/>
    <w:rsid w:val="007708B5"/>
    <w:rsid w:val="007726D9"/>
    <w:rsid w:val="00772AC6"/>
    <w:rsid w:val="00772D6C"/>
    <w:rsid w:val="00774054"/>
    <w:rsid w:val="007740AC"/>
    <w:rsid w:val="0077508A"/>
    <w:rsid w:val="00775A1E"/>
    <w:rsid w:val="00775FB9"/>
    <w:rsid w:val="00776F7A"/>
    <w:rsid w:val="007777DA"/>
    <w:rsid w:val="00780CA2"/>
    <w:rsid w:val="00781351"/>
    <w:rsid w:val="00781580"/>
    <w:rsid w:val="00783363"/>
    <w:rsid w:val="007838BB"/>
    <w:rsid w:val="00783F1A"/>
    <w:rsid w:val="00784BE7"/>
    <w:rsid w:val="00784C53"/>
    <w:rsid w:val="0078511B"/>
    <w:rsid w:val="00786B19"/>
    <w:rsid w:val="00790065"/>
    <w:rsid w:val="007914C2"/>
    <w:rsid w:val="0079231B"/>
    <w:rsid w:val="0079394B"/>
    <w:rsid w:val="007954A9"/>
    <w:rsid w:val="0079555F"/>
    <w:rsid w:val="00795799"/>
    <w:rsid w:val="00796050"/>
    <w:rsid w:val="00796669"/>
    <w:rsid w:val="007970EF"/>
    <w:rsid w:val="0079710D"/>
    <w:rsid w:val="007974D4"/>
    <w:rsid w:val="007A01DC"/>
    <w:rsid w:val="007A0AAF"/>
    <w:rsid w:val="007A1599"/>
    <w:rsid w:val="007A1634"/>
    <w:rsid w:val="007A1721"/>
    <w:rsid w:val="007A1859"/>
    <w:rsid w:val="007A1FF2"/>
    <w:rsid w:val="007A23E1"/>
    <w:rsid w:val="007A2BFF"/>
    <w:rsid w:val="007A3188"/>
    <w:rsid w:val="007A3B66"/>
    <w:rsid w:val="007A4FE4"/>
    <w:rsid w:val="007A509B"/>
    <w:rsid w:val="007A68E2"/>
    <w:rsid w:val="007A69E9"/>
    <w:rsid w:val="007A6E09"/>
    <w:rsid w:val="007A7FE6"/>
    <w:rsid w:val="007B064E"/>
    <w:rsid w:val="007B11AB"/>
    <w:rsid w:val="007B1AF2"/>
    <w:rsid w:val="007B1CFE"/>
    <w:rsid w:val="007B2389"/>
    <w:rsid w:val="007B37DF"/>
    <w:rsid w:val="007B3D76"/>
    <w:rsid w:val="007B5914"/>
    <w:rsid w:val="007B66BB"/>
    <w:rsid w:val="007B6E30"/>
    <w:rsid w:val="007B734E"/>
    <w:rsid w:val="007B79E7"/>
    <w:rsid w:val="007B7C88"/>
    <w:rsid w:val="007C0B47"/>
    <w:rsid w:val="007C1105"/>
    <w:rsid w:val="007C1163"/>
    <w:rsid w:val="007C1370"/>
    <w:rsid w:val="007C337F"/>
    <w:rsid w:val="007C34BF"/>
    <w:rsid w:val="007C389A"/>
    <w:rsid w:val="007C4A30"/>
    <w:rsid w:val="007C4C41"/>
    <w:rsid w:val="007C5312"/>
    <w:rsid w:val="007C5C2E"/>
    <w:rsid w:val="007C615D"/>
    <w:rsid w:val="007C66E6"/>
    <w:rsid w:val="007D0095"/>
    <w:rsid w:val="007D064E"/>
    <w:rsid w:val="007D12CB"/>
    <w:rsid w:val="007D1F41"/>
    <w:rsid w:val="007D3326"/>
    <w:rsid w:val="007D3714"/>
    <w:rsid w:val="007D3A0A"/>
    <w:rsid w:val="007D5102"/>
    <w:rsid w:val="007D59E3"/>
    <w:rsid w:val="007D62A4"/>
    <w:rsid w:val="007D7988"/>
    <w:rsid w:val="007D7DC2"/>
    <w:rsid w:val="007E0129"/>
    <w:rsid w:val="007E038B"/>
    <w:rsid w:val="007E0F63"/>
    <w:rsid w:val="007E148F"/>
    <w:rsid w:val="007E5233"/>
    <w:rsid w:val="007E69D2"/>
    <w:rsid w:val="007E6A05"/>
    <w:rsid w:val="007E73F5"/>
    <w:rsid w:val="007F05AD"/>
    <w:rsid w:val="007F05E0"/>
    <w:rsid w:val="007F12B0"/>
    <w:rsid w:val="007F15C7"/>
    <w:rsid w:val="007F1BBE"/>
    <w:rsid w:val="007F2822"/>
    <w:rsid w:val="007F3095"/>
    <w:rsid w:val="007F3B78"/>
    <w:rsid w:val="007F729B"/>
    <w:rsid w:val="007F7D70"/>
    <w:rsid w:val="0080039F"/>
    <w:rsid w:val="00800A38"/>
    <w:rsid w:val="00801122"/>
    <w:rsid w:val="00801181"/>
    <w:rsid w:val="00801F8A"/>
    <w:rsid w:val="00802C4F"/>
    <w:rsid w:val="00803265"/>
    <w:rsid w:val="00804F72"/>
    <w:rsid w:val="00805008"/>
    <w:rsid w:val="008053F2"/>
    <w:rsid w:val="0080557A"/>
    <w:rsid w:val="00805EEC"/>
    <w:rsid w:val="0080604D"/>
    <w:rsid w:val="00806072"/>
    <w:rsid w:val="008066CB"/>
    <w:rsid w:val="008072E1"/>
    <w:rsid w:val="0080761B"/>
    <w:rsid w:val="00807836"/>
    <w:rsid w:val="00807FE3"/>
    <w:rsid w:val="008116B1"/>
    <w:rsid w:val="00812833"/>
    <w:rsid w:val="008148B9"/>
    <w:rsid w:val="00814CA0"/>
    <w:rsid w:val="00814DBE"/>
    <w:rsid w:val="00814FA6"/>
    <w:rsid w:val="008158C1"/>
    <w:rsid w:val="0081621E"/>
    <w:rsid w:val="00816406"/>
    <w:rsid w:val="0081764D"/>
    <w:rsid w:val="00817BA4"/>
    <w:rsid w:val="0082122C"/>
    <w:rsid w:val="00821C29"/>
    <w:rsid w:val="0082250F"/>
    <w:rsid w:val="00823F92"/>
    <w:rsid w:val="00824FEB"/>
    <w:rsid w:val="008250B3"/>
    <w:rsid w:val="008253BC"/>
    <w:rsid w:val="008257B8"/>
    <w:rsid w:val="00825CC1"/>
    <w:rsid w:val="0082633F"/>
    <w:rsid w:val="00826592"/>
    <w:rsid w:val="00826682"/>
    <w:rsid w:val="008274A4"/>
    <w:rsid w:val="00827743"/>
    <w:rsid w:val="00830F2C"/>
    <w:rsid w:val="008316CE"/>
    <w:rsid w:val="00831742"/>
    <w:rsid w:val="00831A72"/>
    <w:rsid w:val="00831C83"/>
    <w:rsid w:val="008323C9"/>
    <w:rsid w:val="00832FDC"/>
    <w:rsid w:val="008331C4"/>
    <w:rsid w:val="0083393A"/>
    <w:rsid w:val="008349AF"/>
    <w:rsid w:val="0083643A"/>
    <w:rsid w:val="0083722D"/>
    <w:rsid w:val="008373C9"/>
    <w:rsid w:val="0084040D"/>
    <w:rsid w:val="00840A92"/>
    <w:rsid w:val="00840D46"/>
    <w:rsid w:val="00840EBB"/>
    <w:rsid w:val="0084101A"/>
    <w:rsid w:val="008413C8"/>
    <w:rsid w:val="008416BC"/>
    <w:rsid w:val="008421A3"/>
    <w:rsid w:val="00843229"/>
    <w:rsid w:val="00843316"/>
    <w:rsid w:val="00843396"/>
    <w:rsid w:val="008441B9"/>
    <w:rsid w:val="00844826"/>
    <w:rsid w:val="00844AB2"/>
    <w:rsid w:val="008452FF"/>
    <w:rsid w:val="0084605B"/>
    <w:rsid w:val="00846A4E"/>
    <w:rsid w:val="00846DF8"/>
    <w:rsid w:val="00846E66"/>
    <w:rsid w:val="00850507"/>
    <w:rsid w:val="008508CD"/>
    <w:rsid w:val="00850962"/>
    <w:rsid w:val="00851A58"/>
    <w:rsid w:val="00852ACF"/>
    <w:rsid w:val="00855762"/>
    <w:rsid w:val="00855904"/>
    <w:rsid w:val="00856044"/>
    <w:rsid w:val="00857696"/>
    <w:rsid w:val="00857725"/>
    <w:rsid w:val="00857F25"/>
    <w:rsid w:val="008605B7"/>
    <w:rsid w:val="008609E4"/>
    <w:rsid w:val="00860B1F"/>
    <w:rsid w:val="00860E25"/>
    <w:rsid w:val="008614CB"/>
    <w:rsid w:val="00861887"/>
    <w:rsid w:val="008619F5"/>
    <w:rsid w:val="008620D1"/>
    <w:rsid w:val="00862A1B"/>
    <w:rsid w:val="008631B8"/>
    <w:rsid w:val="008632AA"/>
    <w:rsid w:val="00863C3B"/>
    <w:rsid w:val="00864CB2"/>
    <w:rsid w:val="00866540"/>
    <w:rsid w:val="00866847"/>
    <w:rsid w:val="00867680"/>
    <w:rsid w:val="00870781"/>
    <w:rsid w:val="00870FA9"/>
    <w:rsid w:val="0087177A"/>
    <w:rsid w:val="008745E7"/>
    <w:rsid w:val="00874A9A"/>
    <w:rsid w:val="00874AEE"/>
    <w:rsid w:val="00874D5D"/>
    <w:rsid w:val="00874DA2"/>
    <w:rsid w:val="00875589"/>
    <w:rsid w:val="008774E2"/>
    <w:rsid w:val="0088007E"/>
    <w:rsid w:val="00880A1C"/>
    <w:rsid w:val="00881BCB"/>
    <w:rsid w:val="00881D0D"/>
    <w:rsid w:val="00881D5D"/>
    <w:rsid w:val="00881DAD"/>
    <w:rsid w:val="0088211E"/>
    <w:rsid w:val="00883203"/>
    <w:rsid w:val="00883718"/>
    <w:rsid w:val="008845FD"/>
    <w:rsid w:val="00884F70"/>
    <w:rsid w:val="008856B7"/>
    <w:rsid w:val="0088594F"/>
    <w:rsid w:val="00885CE9"/>
    <w:rsid w:val="00885EF2"/>
    <w:rsid w:val="00885F36"/>
    <w:rsid w:val="00886034"/>
    <w:rsid w:val="00886723"/>
    <w:rsid w:val="00886A44"/>
    <w:rsid w:val="008874EB"/>
    <w:rsid w:val="008876D9"/>
    <w:rsid w:val="00887A83"/>
    <w:rsid w:val="00890303"/>
    <w:rsid w:val="008903E0"/>
    <w:rsid w:val="00890409"/>
    <w:rsid w:val="008907CA"/>
    <w:rsid w:val="008911E5"/>
    <w:rsid w:val="00892B2A"/>
    <w:rsid w:val="00892B3E"/>
    <w:rsid w:val="00894473"/>
    <w:rsid w:val="008953C2"/>
    <w:rsid w:val="008956BB"/>
    <w:rsid w:val="00895E98"/>
    <w:rsid w:val="00896441"/>
    <w:rsid w:val="00896996"/>
    <w:rsid w:val="00897D9C"/>
    <w:rsid w:val="008A0144"/>
    <w:rsid w:val="008A0348"/>
    <w:rsid w:val="008A0729"/>
    <w:rsid w:val="008A0A97"/>
    <w:rsid w:val="008A0AA6"/>
    <w:rsid w:val="008A0ECC"/>
    <w:rsid w:val="008A1767"/>
    <w:rsid w:val="008A17A7"/>
    <w:rsid w:val="008A206E"/>
    <w:rsid w:val="008A2CD9"/>
    <w:rsid w:val="008A35C4"/>
    <w:rsid w:val="008A3E11"/>
    <w:rsid w:val="008A400E"/>
    <w:rsid w:val="008A466E"/>
    <w:rsid w:val="008A4891"/>
    <w:rsid w:val="008A48CB"/>
    <w:rsid w:val="008A4E37"/>
    <w:rsid w:val="008B06EF"/>
    <w:rsid w:val="008B09FC"/>
    <w:rsid w:val="008B0D40"/>
    <w:rsid w:val="008B2DBA"/>
    <w:rsid w:val="008B3674"/>
    <w:rsid w:val="008B3988"/>
    <w:rsid w:val="008B3EDF"/>
    <w:rsid w:val="008B3F0D"/>
    <w:rsid w:val="008B4287"/>
    <w:rsid w:val="008B443F"/>
    <w:rsid w:val="008B477E"/>
    <w:rsid w:val="008B5AA7"/>
    <w:rsid w:val="008B6086"/>
    <w:rsid w:val="008B684D"/>
    <w:rsid w:val="008B6B2A"/>
    <w:rsid w:val="008B729F"/>
    <w:rsid w:val="008B77F5"/>
    <w:rsid w:val="008B78A6"/>
    <w:rsid w:val="008B7AB0"/>
    <w:rsid w:val="008C0173"/>
    <w:rsid w:val="008C05E5"/>
    <w:rsid w:val="008C0783"/>
    <w:rsid w:val="008C087D"/>
    <w:rsid w:val="008C0D57"/>
    <w:rsid w:val="008C1C53"/>
    <w:rsid w:val="008C2534"/>
    <w:rsid w:val="008C2616"/>
    <w:rsid w:val="008C280F"/>
    <w:rsid w:val="008C59BD"/>
    <w:rsid w:val="008D054C"/>
    <w:rsid w:val="008D0552"/>
    <w:rsid w:val="008D111F"/>
    <w:rsid w:val="008D1D0A"/>
    <w:rsid w:val="008D1DD5"/>
    <w:rsid w:val="008D2776"/>
    <w:rsid w:val="008D296D"/>
    <w:rsid w:val="008D37C2"/>
    <w:rsid w:val="008D3875"/>
    <w:rsid w:val="008D454B"/>
    <w:rsid w:val="008D5497"/>
    <w:rsid w:val="008D79EF"/>
    <w:rsid w:val="008D7DAC"/>
    <w:rsid w:val="008E0308"/>
    <w:rsid w:val="008E08E6"/>
    <w:rsid w:val="008E0D60"/>
    <w:rsid w:val="008E107C"/>
    <w:rsid w:val="008E1B29"/>
    <w:rsid w:val="008E1F8A"/>
    <w:rsid w:val="008E21F7"/>
    <w:rsid w:val="008E2697"/>
    <w:rsid w:val="008E3455"/>
    <w:rsid w:val="008E399E"/>
    <w:rsid w:val="008E48D9"/>
    <w:rsid w:val="008E49C2"/>
    <w:rsid w:val="008E6E7B"/>
    <w:rsid w:val="008E79B4"/>
    <w:rsid w:val="008E7B59"/>
    <w:rsid w:val="008F04A6"/>
    <w:rsid w:val="008F10A8"/>
    <w:rsid w:val="008F1353"/>
    <w:rsid w:val="008F2119"/>
    <w:rsid w:val="008F264F"/>
    <w:rsid w:val="008F27A3"/>
    <w:rsid w:val="008F3939"/>
    <w:rsid w:val="008F44D9"/>
    <w:rsid w:val="008F4624"/>
    <w:rsid w:val="008F56D1"/>
    <w:rsid w:val="008F5C2F"/>
    <w:rsid w:val="008F6480"/>
    <w:rsid w:val="008F6C59"/>
    <w:rsid w:val="008F7C0B"/>
    <w:rsid w:val="008F7E93"/>
    <w:rsid w:val="008F7ED5"/>
    <w:rsid w:val="00900024"/>
    <w:rsid w:val="00900332"/>
    <w:rsid w:val="0090067B"/>
    <w:rsid w:val="009009A4"/>
    <w:rsid w:val="00902AE7"/>
    <w:rsid w:val="00902B30"/>
    <w:rsid w:val="00902CF9"/>
    <w:rsid w:val="00902EB3"/>
    <w:rsid w:val="00903A26"/>
    <w:rsid w:val="00903A62"/>
    <w:rsid w:val="00903BA1"/>
    <w:rsid w:val="00904985"/>
    <w:rsid w:val="00904D9B"/>
    <w:rsid w:val="00905231"/>
    <w:rsid w:val="00905431"/>
    <w:rsid w:val="00905C1F"/>
    <w:rsid w:val="00905FD3"/>
    <w:rsid w:val="0090675E"/>
    <w:rsid w:val="0090697D"/>
    <w:rsid w:val="009078AE"/>
    <w:rsid w:val="009100CF"/>
    <w:rsid w:val="00910C21"/>
    <w:rsid w:val="00911A74"/>
    <w:rsid w:val="00911D18"/>
    <w:rsid w:val="0091245B"/>
    <w:rsid w:val="009126B8"/>
    <w:rsid w:val="009127D0"/>
    <w:rsid w:val="00912C79"/>
    <w:rsid w:val="009132B4"/>
    <w:rsid w:val="00913331"/>
    <w:rsid w:val="00913EE9"/>
    <w:rsid w:val="00913F62"/>
    <w:rsid w:val="00914427"/>
    <w:rsid w:val="009149D7"/>
    <w:rsid w:val="00915AE6"/>
    <w:rsid w:val="00916098"/>
    <w:rsid w:val="009163C2"/>
    <w:rsid w:val="009169FE"/>
    <w:rsid w:val="00916C54"/>
    <w:rsid w:val="0091781F"/>
    <w:rsid w:val="0091782B"/>
    <w:rsid w:val="009200A6"/>
    <w:rsid w:val="00920B45"/>
    <w:rsid w:val="00921065"/>
    <w:rsid w:val="00921702"/>
    <w:rsid w:val="00921ED7"/>
    <w:rsid w:val="009221C0"/>
    <w:rsid w:val="00922A33"/>
    <w:rsid w:val="00922CE7"/>
    <w:rsid w:val="00924053"/>
    <w:rsid w:val="0092427D"/>
    <w:rsid w:val="009245F9"/>
    <w:rsid w:val="00924B03"/>
    <w:rsid w:val="00924B94"/>
    <w:rsid w:val="00924DF3"/>
    <w:rsid w:val="00925483"/>
    <w:rsid w:val="009259F4"/>
    <w:rsid w:val="00926234"/>
    <w:rsid w:val="009263F1"/>
    <w:rsid w:val="00926662"/>
    <w:rsid w:val="00927304"/>
    <w:rsid w:val="009276F5"/>
    <w:rsid w:val="0092793C"/>
    <w:rsid w:val="00927AF3"/>
    <w:rsid w:val="00930155"/>
    <w:rsid w:val="00930666"/>
    <w:rsid w:val="00932041"/>
    <w:rsid w:val="00932097"/>
    <w:rsid w:val="009320BB"/>
    <w:rsid w:val="009328BD"/>
    <w:rsid w:val="0093319F"/>
    <w:rsid w:val="009331AE"/>
    <w:rsid w:val="009332F8"/>
    <w:rsid w:val="00933855"/>
    <w:rsid w:val="00934520"/>
    <w:rsid w:val="0093488A"/>
    <w:rsid w:val="00935402"/>
    <w:rsid w:val="0093559B"/>
    <w:rsid w:val="00935CD3"/>
    <w:rsid w:val="00935CE4"/>
    <w:rsid w:val="0093648A"/>
    <w:rsid w:val="00937102"/>
    <w:rsid w:val="00937517"/>
    <w:rsid w:val="00940058"/>
    <w:rsid w:val="00940B17"/>
    <w:rsid w:val="00940F47"/>
    <w:rsid w:val="00940F6F"/>
    <w:rsid w:val="00941A56"/>
    <w:rsid w:val="00942407"/>
    <w:rsid w:val="009427AB"/>
    <w:rsid w:val="00942AD4"/>
    <w:rsid w:val="00942BA8"/>
    <w:rsid w:val="00942E43"/>
    <w:rsid w:val="00943086"/>
    <w:rsid w:val="0094353B"/>
    <w:rsid w:val="00944548"/>
    <w:rsid w:val="0094461F"/>
    <w:rsid w:val="009449F3"/>
    <w:rsid w:val="00947431"/>
    <w:rsid w:val="0095064F"/>
    <w:rsid w:val="00950952"/>
    <w:rsid w:val="00951363"/>
    <w:rsid w:val="00951D88"/>
    <w:rsid w:val="00952214"/>
    <w:rsid w:val="00953726"/>
    <w:rsid w:val="009538C9"/>
    <w:rsid w:val="00954159"/>
    <w:rsid w:val="00954601"/>
    <w:rsid w:val="00954933"/>
    <w:rsid w:val="00954C0F"/>
    <w:rsid w:val="0095508A"/>
    <w:rsid w:val="009551B7"/>
    <w:rsid w:val="00955238"/>
    <w:rsid w:val="009554A6"/>
    <w:rsid w:val="00955A47"/>
    <w:rsid w:val="00955B7A"/>
    <w:rsid w:val="009562F8"/>
    <w:rsid w:val="00956380"/>
    <w:rsid w:val="0096162C"/>
    <w:rsid w:val="0096169D"/>
    <w:rsid w:val="00961D9C"/>
    <w:rsid w:val="00962FB4"/>
    <w:rsid w:val="009643AE"/>
    <w:rsid w:val="00964E20"/>
    <w:rsid w:val="00965620"/>
    <w:rsid w:val="00965922"/>
    <w:rsid w:val="0096645F"/>
    <w:rsid w:val="00966D47"/>
    <w:rsid w:val="00970132"/>
    <w:rsid w:val="00970299"/>
    <w:rsid w:val="00970E82"/>
    <w:rsid w:val="00971857"/>
    <w:rsid w:val="00971ACD"/>
    <w:rsid w:val="0097207A"/>
    <w:rsid w:val="009720A9"/>
    <w:rsid w:val="009729ED"/>
    <w:rsid w:val="00972C5F"/>
    <w:rsid w:val="00972D86"/>
    <w:rsid w:val="00972DA2"/>
    <w:rsid w:val="00973CD1"/>
    <w:rsid w:val="00973EF6"/>
    <w:rsid w:val="00974B42"/>
    <w:rsid w:val="00975378"/>
    <w:rsid w:val="009757CC"/>
    <w:rsid w:val="00976490"/>
    <w:rsid w:val="0098067E"/>
    <w:rsid w:val="00980C99"/>
    <w:rsid w:val="00981B87"/>
    <w:rsid w:val="009821C8"/>
    <w:rsid w:val="00982AD5"/>
    <w:rsid w:val="00984423"/>
    <w:rsid w:val="00984634"/>
    <w:rsid w:val="009851B1"/>
    <w:rsid w:val="0098546C"/>
    <w:rsid w:val="0098556C"/>
    <w:rsid w:val="00986F8C"/>
    <w:rsid w:val="009870B8"/>
    <w:rsid w:val="009872C9"/>
    <w:rsid w:val="00987B1A"/>
    <w:rsid w:val="00987BF9"/>
    <w:rsid w:val="00987CEB"/>
    <w:rsid w:val="00991556"/>
    <w:rsid w:val="00991BCD"/>
    <w:rsid w:val="0099200C"/>
    <w:rsid w:val="009920E9"/>
    <w:rsid w:val="00992352"/>
    <w:rsid w:val="00992ED0"/>
    <w:rsid w:val="00992EF3"/>
    <w:rsid w:val="009937D7"/>
    <w:rsid w:val="00993E41"/>
    <w:rsid w:val="00995529"/>
    <w:rsid w:val="00995BEF"/>
    <w:rsid w:val="00996CF0"/>
    <w:rsid w:val="00997B86"/>
    <w:rsid w:val="009A036B"/>
    <w:rsid w:val="009A07AF"/>
    <w:rsid w:val="009A14C5"/>
    <w:rsid w:val="009A1D91"/>
    <w:rsid w:val="009A2457"/>
    <w:rsid w:val="009A24A8"/>
    <w:rsid w:val="009A25E8"/>
    <w:rsid w:val="009A2F31"/>
    <w:rsid w:val="009A30FC"/>
    <w:rsid w:val="009A353D"/>
    <w:rsid w:val="009A395A"/>
    <w:rsid w:val="009A3BAB"/>
    <w:rsid w:val="009A474F"/>
    <w:rsid w:val="009A57DB"/>
    <w:rsid w:val="009A62DD"/>
    <w:rsid w:val="009A67CE"/>
    <w:rsid w:val="009A6BC2"/>
    <w:rsid w:val="009A6FDD"/>
    <w:rsid w:val="009A784B"/>
    <w:rsid w:val="009A79C2"/>
    <w:rsid w:val="009B18DB"/>
    <w:rsid w:val="009B1D40"/>
    <w:rsid w:val="009B25AF"/>
    <w:rsid w:val="009B2EE5"/>
    <w:rsid w:val="009B31AA"/>
    <w:rsid w:val="009B3451"/>
    <w:rsid w:val="009B34AF"/>
    <w:rsid w:val="009B34FE"/>
    <w:rsid w:val="009B3757"/>
    <w:rsid w:val="009B46A8"/>
    <w:rsid w:val="009B557D"/>
    <w:rsid w:val="009B5D39"/>
    <w:rsid w:val="009B6FC8"/>
    <w:rsid w:val="009B7595"/>
    <w:rsid w:val="009B784C"/>
    <w:rsid w:val="009C05B9"/>
    <w:rsid w:val="009C0699"/>
    <w:rsid w:val="009C076B"/>
    <w:rsid w:val="009C11D2"/>
    <w:rsid w:val="009C2D3A"/>
    <w:rsid w:val="009C2FB6"/>
    <w:rsid w:val="009C30BC"/>
    <w:rsid w:val="009C54FD"/>
    <w:rsid w:val="009C55E1"/>
    <w:rsid w:val="009C6977"/>
    <w:rsid w:val="009C7860"/>
    <w:rsid w:val="009C7EF0"/>
    <w:rsid w:val="009D221A"/>
    <w:rsid w:val="009D4AE0"/>
    <w:rsid w:val="009D5C0B"/>
    <w:rsid w:val="009D636B"/>
    <w:rsid w:val="009D75A6"/>
    <w:rsid w:val="009E087A"/>
    <w:rsid w:val="009E1967"/>
    <w:rsid w:val="009E293B"/>
    <w:rsid w:val="009E2E48"/>
    <w:rsid w:val="009E3493"/>
    <w:rsid w:val="009E36C3"/>
    <w:rsid w:val="009E3E9A"/>
    <w:rsid w:val="009E4ED9"/>
    <w:rsid w:val="009E55F6"/>
    <w:rsid w:val="009E5745"/>
    <w:rsid w:val="009E5CCF"/>
    <w:rsid w:val="009E65BB"/>
    <w:rsid w:val="009E7A49"/>
    <w:rsid w:val="009F050A"/>
    <w:rsid w:val="009F0ABC"/>
    <w:rsid w:val="009F0D85"/>
    <w:rsid w:val="009F1788"/>
    <w:rsid w:val="009F1A8B"/>
    <w:rsid w:val="009F3319"/>
    <w:rsid w:val="009F4259"/>
    <w:rsid w:val="009F52B2"/>
    <w:rsid w:val="009F5D5E"/>
    <w:rsid w:val="009F6356"/>
    <w:rsid w:val="009F71B7"/>
    <w:rsid w:val="009F7680"/>
    <w:rsid w:val="009F7C72"/>
    <w:rsid w:val="00A001F2"/>
    <w:rsid w:val="00A00336"/>
    <w:rsid w:val="00A005D7"/>
    <w:rsid w:val="00A00894"/>
    <w:rsid w:val="00A01698"/>
    <w:rsid w:val="00A03192"/>
    <w:rsid w:val="00A03D7F"/>
    <w:rsid w:val="00A04C3D"/>
    <w:rsid w:val="00A05CAA"/>
    <w:rsid w:val="00A0698D"/>
    <w:rsid w:val="00A0725C"/>
    <w:rsid w:val="00A07988"/>
    <w:rsid w:val="00A109FF"/>
    <w:rsid w:val="00A112FA"/>
    <w:rsid w:val="00A11D50"/>
    <w:rsid w:val="00A12731"/>
    <w:rsid w:val="00A129A5"/>
    <w:rsid w:val="00A130E7"/>
    <w:rsid w:val="00A14630"/>
    <w:rsid w:val="00A14C22"/>
    <w:rsid w:val="00A151DA"/>
    <w:rsid w:val="00A15A76"/>
    <w:rsid w:val="00A15F13"/>
    <w:rsid w:val="00A164EB"/>
    <w:rsid w:val="00A166A5"/>
    <w:rsid w:val="00A1728D"/>
    <w:rsid w:val="00A17298"/>
    <w:rsid w:val="00A175A7"/>
    <w:rsid w:val="00A2014B"/>
    <w:rsid w:val="00A2065D"/>
    <w:rsid w:val="00A213E3"/>
    <w:rsid w:val="00A21596"/>
    <w:rsid w:val="00A2174D"/>
    <w:rsid w:val="00A21DFB"/>
    <w:rsid w:val="00A21ED7"/>
    <w:rsid w:val="00A22259"/>
    <w:rsid w:val="00A232CE"/>
    <w:rsid w:val="00A23BC5"/>
    <w:rsid w:val="00A244D8"/>
    <w:rsid w:val="00A24672"/>
    <w:rsid w:val="00A24A20"/>
    <w:rsid w:val="00A24E61"/>
    <w:rsid w:val="00A24FF4"/>
    <w:rsid w:val="00A2681B"/>
    <w:rsid w:val="00A268BE"/>
    <w:rsid w:val="00A27583"/>
    <w:rsid w:val="00A27663"/>
    <w:rsid w:val="00A27A4E"/>
    <w:rsid w:val="00A27FFD"/>
    <w:rsid w:val="00A300E6"/>
    <w:rsid w:val="00A30451"/>
    <w:rsid w:val="00A30628"/>
    <w:rsid w:val="00A31238"/>
    <w:rsid w:val="00A31F23"/>
    <w:rsid w:val="00A325CA"/>
    <w:rsid w:val="00A3293E"/>
    <w:rsid w:val="00A32F75"/>
    <w:rsid w:val="00A33317"/>
    <w:rsid w:val="00A335F7"/>
    <w:rsid w:val="00A34CD6"/>
    <w:rsid w:val="00A3517F"/>
    <w:rsid w:val="00A35C01"/>
    <w:rsid w:val="00A37143"/>
    <w:rsid w:val="00A40280"/>
    <w:rsid w:val="00A40E9B"/>
    <w:rsid w:val="00A414AA"/>
    <w:rsid w:val="00A420F8"/>
    <w:rsid w:val="00A431D0"/>
    <w:rsid w:val="00A4340B"/>
    <w:rsid w:val="00A439FC"/>
    <w:rsid w:val="00A43E3C"/>
    <w:rsid w:val="00A43E70"/>
    <w:rsid w:val="00A43E79"/>
    <w:rsid w:val="00A444A6"/>
    <w:rsid w:val="00A448EF"/>
    <w:rsid w:val="00A44E08"/>
    <w:rsid w:val="00A45598"/>
    <w:rsid w:val="00A45BDC"/>
    <w:rsid w:val="00A45E30"/>
    <w:rsid w:val="00A45E5F"/>
    <w:rsid w:val="00A45E7E"/>
    <w:rsid w:val="00A46FDF"/>
    <w:rsid w:val="00A4797D"/>
    <w:rsid w:val="00A50204"/>
    <w:rsid w:val="00A502B4"/>
    <w:rsid w:val="00A5076A"/>
    <w:rsid w:val="00A5090F"/>
    <w:rsid w:val="00A50A50"/>
    <w:rsid w:val="00A521D4"/>
    <w:rsid w:val="00A52327"/>
    <w:rsid w:val="00A52796"/>
    <w:rsid w:val="00A527EE"/>
    <w:rsid w:val="00A53559"/>
    <w:rsid w:val="00A54D4A"/>
    <w:rsid w:val="00A54EF6"/>
    <w:rsid w:val="00A554B8"/>
    <w:rsid w:val="00A55650"/>
    <w:rsid w:val="00A55A4B"/>
    <w:rsid w:val="00A55BE3"/>
    <w:rsid w:val="00A56464"/>
    <w:rsid w:val="00A56AB9"/>
    <w:rsid w:val="00A56F94"/>
    <w:rsid w:val="00A57844"/>
    <w:rsid w:val="00A57BA3"/>
    <w:rsid w:val="00A60457"/>
    <w:rsid w:val="00A6075C"/>
    <w:rsid w:val="00A60B9B"/>
    <w:rsid w:val="00A60CAF"/>
    <w:rsid w:val="00A60CE2"/>
    <w:rsid w:val="00A60D9C"/>
    <w:rsid w:val="00A60F99"/>
    <w:rsid w:val="00A622D5"/>
    <w:rsid w:val="00A631EF"/>
    <w:rsid w:val="00A6378C"/>
    <w:rsid w:val="00A63AD6"/>
    <w:rsid w:val="00A64504"/>
    <w:rsid w:val="00A65BFC"/>
    <w:rsid w:val="00A65F3E"/>
    <w:rsid w:val="00A6617E"/>
    <w:rsid w:val="00A66C55"/>
    <w:rsid w:val="00A66EF1"/>
    <w:rsid w:val="00A66F6C"/>
    <w:rsid w:val="00A67207"/>
    <w:rsid w:val="00A673DD"/>
    <w:rsid w:val="00A67863"/>
    <w:rsid w:val="00A67A08"/>
    <w:rsid w:val="00A70298"/>
    <w:rsid w:val="00A70618"/>
    <w:rsid w:val="00A713B7"/>
    <w:rsid w:val="00A729CC"/>
    <w:rsid w:val="00A72C62"/>
    <w:rsid w:val="00A72D40"/>
    <w:rsid w:val="00A73FAC"/>
    <w:rsid w:val="00A754A4"/>
    <w:rsid w:val="00A76481"/>
    <w:rsid w:val="00A767ED"/>
    <w:rsid w:val="00A76EDF"/>
    <w:rsid w:val="00A76F8F"/>
    <w:rsid w:val="00A774C6"/>
    <w:rsid w:val="00A77B8C"/>
    <w:rsid w:val="00A82212"/>
    <w:rsid w:val="00A822C3"/>
    <w:rsid w:val="00A8300B"/>
    <w:rsid w:val="00A8311E"/>
    <w:rsid w:val="00A839DA"/>
    <w:rsid w:val="00A85089"/>
    <w:rsid w:val="00A850B8"/>
    <w:rsid w:val="00A85429"/>
    <w:rsid w:val="00A8553C"/>
    <w:rsid w:val="00A8554F"/>
    <w:rsid w:val="00A85F27"/>
    <w:rsid w:val="00A85F7C"/>
    <w:rsid w:val="00A868F0"/>
    <w:rsid w:val="00A86D1C"/>
    <w:rsid w:val="00A870B8"/>
    <w:rsid w:val="00A90042"/>
    <w:rsid w:val="00A900B5"/>
    <w:rsid w:val="00A908D2"/>
    <w:rsid w:val="00A90AC3"/>
    <w:rsid w:val="00A91206"/>
    <w:rsid w:val="00A922C1"/>
    <w:rsid w:val="00A92DB2"/>
    <w:rsid w:val="00A9379A"/>
    <w:rsid w:val="00A93851"/>
    <w:rsid w:val="00A93FBE"/>
    <w:rsid w:val="00A94C41"/>
    <w:rsid w:val="00A956F3"/>
    <w:rsid w:val="00A96C54"/>
    <w:rsid w:val="00A97CF3"/>
    <w:rsid w:val="00AA001F"/>
    <w:rsid w:val="00AA048C"/>
    <w:rsid w:val="00AA0923"/>
    <w:rsid w:val="00AA0D37"/>
    <w:rsid w:val="00AA1857"/>
    <w:rsid w:val="00AA18B7"/>
    <w:rsid w:val="00AA2881"/>
    <w:rsid w:val="00AA3995"/>
    <w:rsid w:val="00AA3B4A"/>
    <w:rsid w:val="00AA3EA9"/>
    <w:rsid w:val="00AA4271"/>
    <w:rsid w:val="00AA4445"/>
    <w:rsid w:val="00AA4910"/>
    <w:rsid w:val="00AA4BE7"/>
    <w:rsid w:val="00AA4D1F"/>
    <w:rsid w:val="00AA50D4"/>
    <w:rsid w:val="00AA5682"/>
    <w:rsid w:val="00AA5EB3"/>
    <w:rsid w:val="00AA7250"/>
    <w:rsid w:val="00AA7A4B"/>
    <w:rsid w:val="00AB0680"/>
    <w:rsid w:val="00AB125A"/>
    <w:rsid w:val="00AB128E"/>
    <w:rsid w:val="00AB196A"/>
    <w:rsid w:val="00AB20D1"/>
    <w:rsid w:val="00AB220E"/>
    <w:rsid w:val="00AB229B"/>
    <w:rsid w:val="00AB2334"/>
    <w:rsid w:val="00AB2CD2"/>
    <w:rsid w:val="00AB3254"/>
    <w:rsid w:val="00AB4157"/>
    <w:rsid w:val="00AB488F"/>
    <w:rsid w:val="00AB49CA"/>
    <w:rsid w:val="00AB49FB"/>
    <w:rsid w:val="00AB52AA"/>
    <w:rsid w:val="00AB5C57"/>
    <w:rsid w:val="00AB6829"/>
    <w:rsid w:val="00AB6A08"/>
    <w:rsid w:val="00AB70DA"/>
    <w:rsid w:val="00AB70F8"/>
    <w:rsid w:val="00AB748E"/>
    <w:rsid w:val="00AB7BA8"/>
    <w:rsid w:val="00AB7CC9"/>
    <w:rsid w:val="00AC0BE5"/>
    <w:rsid w:val="00AC2C49"/>
    <w:rsid w:val="00AC3310"/>
    <w:rsid w:val="00AC377B"/>
    <w:rsid w:val="00AC4B7B"/>
    <w:rsid w:val="00AC5021"/>
    <w:rsid w:val="00AC517F"/>
    <w:rsid w:val="00AC67DA"/>
    <w:rsid w:val="00AD2832"/>
    <w:rsid w:val="00AD2CE6"/>
    <w:rsid w:val="00AD38C1"/>
    <w:rsid w:val="00AD3F6C"/>
    <w:rsid w:val="00AD42CC"/>
    <w:rsid w:val="00AD4BE7"/>
    <w:rsid w:val="00AD4CDB"/>
    <w:rsid w:val="00AD4DDE"/>
    <w:rsid w:val="00AD4F7C"/>
    <w:rsid w:val="00AD5A27"/>
    <w:rsid w:val="00AD5D63"/>
    <w:rsid w:val="00AD5E1D"/>
    <w:rsid w:val="00AD7127"/>
    <w:rsid w:val="00AD7316"/>
    <w:rsid w:val="00AD7647"/>
    <w:rsid w:val="00AD7760"/>
    <w:rsid w:val="00AD7AB7"/>
    <w:rsid w:val="00AE06B0"/>
    <w:rsid w:val="00AE0E19"/>
    <w:rsid w:val="00AE1005"/>
    <w:rsid w:val="00AE11DA"/>
    <w:rsid w:val="00AE1AE4"/>
    <w:rsid w:val="00AE21B9"/>
    <w:rsid w:val="00AE2DB4"/>
    <w:rsid w:val="00AE3365"/>
    <w:rsid w:val="00AE3F63"/>
    <w:rsid w:val="00AE4591"/>
    <w:rsid w:val="00AE58FD"/>
    <w:rsid w:val="00AF02BC"/>
    <w:rsid w:val="00AF02C5"/>
    <w:rsid w:val="00AF092C"/>
    <w:rsid w:val="00AF0FF3"/>
    <w:rsid w:val="00AF20B0"/>
    <w:rsid w:val="00AF2775"/>
    <w:rsid w:val="00AF306B"/>
    <w:rsid w:val="00AF4898"/>
    <w:rsid w:val="00AF4A77"/>
    <w:rsid w:val="00AF4A94"/>
    <w:rsid w:val="00AF58E0"/>
    <w:rsid w:val="00AF6276"/>
    <w:rsid w:val="00AF75D7"/>
    <w:rsid w:val="00AF7879"/>
    <w:rsid w:val="00B00A39"/>
    <w:rsid w:val="00B00DCC"/>
    <w:rsid w:val="00B01FD0"/>
    <w:rsid w:val="00B02164"/>
    <w:rsid w:val="00B027B7"/>
    <w:rsid w:val="00B02B79"/>
    <w:rsid w:val="00B02E65"/>
    <w:rsid w:val="00B033AE"/>
    <w:rsid w:val="00B034E6"/>
    <w:rsid w:val="00B03D1A"/>
    <w:rsid w:val="00B0404C"/>
    <w:rsid w:val="00B042C2"/>
    <w:rsid w:val="00B0494C"/>
    <w:rsid w:val="00B051A5"/>
    <w:rsid w:val="00B05507"/>
    <w:rsid w:val="00B05792"/>
    <w:rsid w:val="00B05B91"/>
    <w:rsid w:val="00B06891"/>
    <w:rsid w:val="00B102E8"/>
    <w:rsid w:val="00B1111C"/>
    <w:rsid w:val="00B11F9C"/>
    <w:rsid w:val="00B11FD2"/>
    <w:rsid w:val="00B1211F"/>
    <w:rsid w:val="00B129BF"/>
    <w:rsid w:val="00B1387B"/>
    <w:rsid w:val="00B13CDD"/>
    <w:rsid w:val="00B13F36"/>
    <w:rsid w:val="00B13F83"/>
    <w:rsid w:val="00B14DBF"/>
    <w:rsid w:val="00B1560E"/>
    <w:rsid w:val="00B15DC2"/>
    <w:rsid w:val="00B16B97"/>
    <w:rsid w:val="00B16C81"/>
    <w:rsid w:val="00B17BFB"/>
    <w:rsid w:val="00B17F6C"/>
    <w:rsid w:val="00B2031E"/>
    <w:rsid w:val="00B2151A"/>
    <w:rsid w:val="00B21626"/>
    <w:rsid w:val="00B218FC"/>
    <w:rsid w:val="00B21A4A"/>
    <w:rsid w:val="00B21BAE"/>
    <w:rsid w:val="00B22B37"/>
    <w:rsid w:val="00B22C61"/>
    <w:rsid w:val="00B2478E"/>
    <w:rsid w:val="00B24D12"/>
    <w:rsid w:val="00B25888"/>
    <w:rsid w:val="00B259DA"/>
    <w:rsid w:val="00B25AF8"/>
    <w:rsid w:val="00B26597"/>
    <w:rsid w:val="00B269BF"/>
    <w:rsid w:val="00B26AFF"/>
    <w:rsid w:val="00B26C75"/>
    <w:rsid w:val="00B270C6"/>
    <w:rsid w:val="00B30147"/>
    <w:rsid w:val="00B30807"/>
    <w:rsid w:val="00B313EE"/>
    <w:rsid w:val="00B31AB1"/>
    <w:rsid w:val="00B33A5A"/>
    <w:rsid w:val="00B341D7"/>
    <w:rsid w:val="00B345D1"/>
    <w:rsid w:val="00B34851"/>
    <w:rsid w:val="00B34A8E"/>
    <w:rsid w:val="00B354C6"/>
    <w:rsid w:val="00B35B29"/>
    <w:rsid w:val="00B35EBA"/>
    <w:rsid w:val="00B36415"/>
    <w:rsid w:val="00B365BB"/>
    <w:rsid w:val="00B36B15"/>
    <w:rsid w:val="00B40306"/>
    <w:rsid w:val="00B408AF"/>
    <w:rsid w:val="00B42544"/>
    <w:rsid w:val="00B428F3"/>
    <w:rsid w:val="00B42A7F"/>
    <w:rsid w:val="00B42B6F"/>
    <w:rsid w:val="00B43EAF"/>
    <w:rsid w:val="00B45083"/>
    <w:rsid w:val="00B45229"/>
    <w:rsid w:val="00B464D9"/>
    <w:rsid w:val="00B47D4B"/>
    <w:rsid w:val="00B5060D"/>
    <w:rsid w:val="00B5109E"/>
    <w:rsid w:val="00B512AA"/>
    <w:rsid w:val="00B51930"/>
    <w:rsid w:val="00B52F91"/>
    <w:rsid w:val="00B53D46"/>
    <w:rsid w:val="00B54625"/>
    <w:rsid w:val="00B54CB2"/>
    <w:rsid w:val="00B561CC"/>
    <w:rsid w:val="00B5684B"/>
    <w:rsid w:val="00B56C15"/>
    <w:rsid w:val="00B57FA9"/>
    <w:rsid w:val="00B603DB"/>
    <w:rsid w:val="00B6137A"/>
    <w:rsid w:val="00B62E65"/>
    <w:rsid w:val="00B63404"/>
    <w:rsid w:val="00B63BD6"/>
    <w:rsid w:val="00B6442C"/>
    <w:rsid w:val="00B64DA7"/>
    <w:rsid w:val="00B64F97"/>
    <w:rsid w:val="00B650CC"/>
    <w:rsid w:val="00B65D16"/>
    <w:rsid w:val="00B65DFE"/>
    <w:rsid w:val="00B670C3"/>
    <w:rsid w:val="00B6723C"/>
    <w:rsid w:val="00B675E8"/>
    <w:rsid w:val="00B676DA"/>
    <w:rsid w:val="00B678B5"/>
    <w:rsid w:val="00B70E31"/>
    <w:rsid w:val="00B71C6F"/>
    <w:rsid w:val="00B720A4"/>
    <w:rsid w:val="00B72137"/>
    <w:rsid w:val="00B7267D"/>
    <w:rsid w:val="00B72E82"/>
    <w:rsid w:val="00B73345"/>
    <w:rsid w:val="00B73535"/>
    <w:rsid w:val="00B74406"/>
    <w:rsid w:val="00B7443E"/>
    <w:rsid w:val="00B75AAE"/>
    <w:rsid w:val="00B75CC6"/>
    <w:rsid w:val="00B75E1C"/>
    <w:rsid w:val="00B7617C"/>
    <w:rsid w:val="00B761B3"/>
    <w:rsid w:val="00B77303"/>
    <w:rsid w:val="00B7748B"/>
    <w:rsid w:val="00B8078B"/>
    <w:rsid w:val="00B81183"/>
    <w:rsid w:val="00B81A3B"/>
    <w:rsid w:val="00B82836"/>
    <w:rsid w:val="00B82A53"/>
    <w:rsid w:val="00B82F09"/>
    <w:rsid w:val="00B832B0"/>
    <w:rsid w:val="00B83B2C"/>
    <w:rsid w:val="00B84B22"/>
    <w:rsid w:val="00B84FB2"/>
    <w:rsid w:val="00B85080"/>
    <w:rsid w:val="00B854E5"/>
    <w:rsid w:val="00B86633"/>
    <w:rsid w:val="00B86B73"/>
    <w:rsid w:val="00B86E86"/>
    <w:rsid w:val="00B87232"/>
    <w:rsid w:val="00B87D0D"/>
    <w:rsid w:val="00B87D88"/>
    <w:rsid w:val="00B87F94"/>
    <w:rsid w:val="00B9004F"/>
    <w:rsid w:val="00B902DF"/>
    <w:rsid w:val="00B907E3"/>
    <w:rsid w:val="00B911A0"/>
    <w:rsid w:val="00B917F9"/>
    <w:rsid w:val="00B91DB3"/>
    <w:rsid w:val="00B92F3F"/>
    <w:rsid w:val="00B93AC4"/>
    <w:rsid w:val="00B942A7"/>
    <w:rsid w:val="00B947C0"/>
    <w:rsid w:val="00B95F4E"/>
    <w:rsid w:val="00B96834"/>
    <w:rsid w:val="00B97382"/>
    <w:rsid w:val="00B97B17"/>
    <w:rsid w:val="00B97C2A"/>
    <w:rsid w:val="00BA0244"/>
    <w:rsid w:val="00BA0384"/>
    <w:rsid w:val="00BA0A2D"/>
    <w:rsid w:val="00BA1516"/>
    <w:rsid w:val="00BA17E9"/>
    <w:rsid w:val="00BA1941"/>
    <w:rsid w:val="00BA1B5B"/>
    <w:rsid w:val="00BA2011"/>
    <w:rsid w:val="00BA2493"/>
    <w:rsid w:val="00BA27A6"/>
    <w:rsid w:val="00BA2951"/>
    <w:rsid w:val="00BA32BE"/>
    <w:rsid w:val="00BA35EC"/>
    <w:rsid w:val="00BA4080"/>
    <w:rsid w:val="00BA513B"/>
    <w:rsid w:val="00BB0088"/>
    <w:rsid w:val="00BB1271"/>
    <w:rsid w:val="00BB1838"/>
    <w:rsid w:val="00BB1B5E"/>
    <w:rsid w:val="00BB1FD5"/>
    <w:rsid w:val="00BB2553"/>
    <w:rsid w:val="00BB2D39"/>
    <w:rsid w:val="00BB33D9"/>
    <w:rsid w:val="00BB369B"/>
    <w:rsid w:val="00BB36DD"/>
    <w:rsid w:val="00BB3B9C"/>
    <w:rsid w:val="00BB3DC4"/>
    <w:rsid w:val="00BB4103"/>
    <w:rsid w:val="00BB4987"/>
    <w:rsid w:val="00BB581F"/>
    <w:rsid w:val="00BB6C86"/>
    <w:rsid w:val="00BB7E24"/>
    <w:rsid w:val="00BC1943"/>
    <w:rsid w:val="00BC2EE6"/>
    <w:rsid w:val="00BC2FE3"/>
    <w:rsid w:val="00BC337D"/>
    <w:rsid w:val="00BC3DA9"/>
    <w:rsid w:val="00BC4020"/>
    <w:rsid w:val="00BC43C5"/>
    <w:rsid w:val="00BC4BEE"/>
    <w:rsid w:val="00BC4D92"/>
    <w:rsid w:val="00BC51F3"/>
    <w:rsid w:val="00BC531E"/>
    <w:rsid w:val="00BC57BF"/>
    <w:rsid w:val="00BC589A"/>
    <w:rsid w:val="00BC5A3B"/>
    <w:rsid w:val="00BC5AD2"/>
    <w:rsid w:val="00BC6108"/>
    <w:rsid w:val="00BC6662"/>
    <w:rsid w:val="00BC66DC"/>
    <w:rsid w:val="00BC67D5"/>
    <w:rsid w:val="00BC6C66"/>
    <w:rsid w:val="00BD027F"/>
    <w:rsid w:val="00BD0775"/>
    <w:rsid w:val="00BD3913"/>
    <w:rsid w:val="00BD3C89"/>
    <w:rsid w:val="00BD487B"/>
    <w:rsid w:val="00BD498F"/>
    <w:rsid w:val="00BD519D"/>
    <w:rsid w:val="00BD5531"/>
    <w:rsid w:val="00BD5663"/>
    <w:rsid w:val="00BD597B"/>
    <w:rsid w:val="00BD59D4"/>
    <w:rsid w:val="00BD7313"/>
    <w:rsid w:val="00BD7B78"/>
    <w:rsid w:val="00BD7EAB"/>
    <w:rsid w:val="00BE074B"/>
    <w:rsid w:val="00BE0AD5"/>
    <w:rsid w:val="00BE126D"/>
    <w:rsid w:val="00BE1FC7"/>
    <w:rsid w:val="00BE23E5"/>
    <w:rsid w:val="00BE345D"/>
    <w:rsid w:val="00BE3B96"/>
    <w:rsid w:val="00BE596C"/>
    <w:rsid w:val="00BE5B38"/>
    <w:rsid w:val="00BE74E0"/>
    <w:rsid w:val="00BF05C7"/>
    <w:rsid w:val="00BF0665"/>
    <w:rsid w:val="00BF07D5"/>
    <w:rsid w:val="00BF2951"/>
    <w:rsid w:val="00BF3662"/>
    <w:rsid w:val="00BF3757"/>
    <w:rsid w:val="00BF3CEE"/>
    <w:rsid w:val="00BF43B4"/>
    <w:rsid w:val="00BF4617"/>
    <w:rsid w:val="00BF48FB"/>
    <w:rsid w:val="00BF5325"/>
    <w:rsid w:val="00BF57B9"/>
    <w:rsid w:val="00BF594D"/>
    <w:rsid w:val="00BF5FF1"/>
    <w:rsid w:val="00BF656E"/>
    <w:rsid w:val="00BF77C7"/>
    <w:rsid w:val="00BF7A5C"/>
    <w:rsid w:val="00C00085"/>
    <w:rsid w:val="00C004E1"/>
    <w:rsid w:val="00C0061C"/>
    <w:rsid w:val="00C00946"/>
    <w:rsid w:val="00C0130C"/>
    <w:rsid w:val="00C0133D"/>
    <w:rsid w:val="00C01F6E"/>
    <w:rsid w:val="00C024DC"/>
    <w:rsid w:val="00C02516"/>
    <w:rsid w:val="00C02D1D"/>
    <w:rsid w:val="00C04687"/>
    <w:rsid w:val="00C04784"/>
    <w:rsid w:val="00C05E22"/>
    <w:rsid w:val="00C061DB"/>
    <w:rsid w:val="00C07078"/>
    <w:rsid w:val="00C07539"/>
    <w:rsid w:val="00C07992"/>
    <w:rsid w:val="00C100D7"/>
    <w:rsid w:val="00C10424"/>
    <w:rsid w:val="00C10B3E"/>
    <w:rsid w:val="00C10ECB"/>
    <w:rsid w:val="00C118C6"/>
    <w:rsid w:val="00C137CC"/>
    <w:rsid w:val="00C13940"/>
    <w:rsid w:val="00C13DE8"/>
    <w:rsid w:val="00C14002"/>
    <w:rsid w:val="00C14369"/>
    <w:rsid w:val="00C1447C"/>
    <w:rsid w:val="00C14FD2"/>
    <w:rsid w:val="00C1517F"/>
    <w:rsid w:val="00C158A6"/>
    <w:rsid w:val="00C15C93"/>
    <w:rsid w:val="00C161AC"/>
    <w:rsid w:val="00C16643"/>
    <w:rsid w:val="00C16F36"/>
    <w:rsid w:val="00C16FD2"/>
    <w:rsid w:val="00C17597"/>
    <w:rsid w:val="00C17C73"/>
    <w:rsid w:val="00C17DDD"/>
    <w:rsid w:val="00C17E0B"/>
    <w:rsid w:val="00C20B51"/>
    <w:rsid w:val="00C21A7B"/>
    <w:rsid w:val="00C21E29"/>
    <w:rsid w:val="00C22182"/>
    <w:rsid w:val="00C23C9C"/>
    <w:rsid w:val="00C23F40"/>
    <w:rsid w:val="00C241A6"/>
    <w:rsid w:val="00C24D4A"/>
    <w:rsid w:val="00C24FAA"/>
    <w:rsid w:val="00C25B85"/>
    <w:rsid w:val="00C25F39"/>
    <w:rsid w:val="00C2606C"/>
    <w:rsid w:val="00C26609"/>
    <w:rsid w:val="00C26C91"/>
    <w:rsid w:val="00C2705D"/>
    <w:rsid w:val="00C2781F"/>
    <w:rsid w:val="00C300BA"/>
    <w:rsid w:val="00C3085C"/>
    <w:rsid w:val="00C30F7F"/>
    <w:rsid w:val="00C31058"/>
    <w:rsid w:val="00C311AD"/>
    <w:rsid w:val="00C3164B"/>
    <w:rsid w:val="00C32BE0"/>
    <w:rsid w:val="00C33264"/>
    <w:rsid w:val="00C33908"/>
    <w:rsid w:val="00C33D76"/>
    <w:rsid w:val="00C33FEE"/>
    <w:rsid w:val="00C355FF"/>
    <w:rsid w:val="00C356A3"/>
    <w:rsid w:val="00C363D5"/>
    <w:rsid w:val="00C36597"/>
    <w:rsid w:val="00C369DE"/>
    <w:rsid w:val="00C378F5"/>
    <w:rsid w:val="00C405D2"/>
    <w:rsid w:val="00C41609"/>
    <w:rsid w:val="00C42DB0"/>
    <w:rsid w:val="00C43FCE"/>
    <w:rsid w:val="00C441A8"/>
    <w:rsid w:val="00C44306"/>
    <w:rsid w:val="00C44342"/>
    <w:rsid w:val="00C44841"/>
    <w:rsid w:val="00C467CC"/>
    <w:rsid w:val="00C46E2F"/>
    <w:rsid w:val="00C46E8C"/>
    <w:rsid w:val="00C475A5"/>
    <w:rsid w:val="00C47B4B"/>
    <w:rsid w:val="00C47F93"/>
    <w:rsid w:val="00C509A4"/>
    <w:rsid w:val="00C50F65"/>
    <w:rsid w:val="00C51FFD"/>
    <w:rsid w:val="00C52863"/>
    <w:rsid w:val="00C52DB2"/>
    <w:rsid w:val="00C53438"/>
    <w:rsid w:val="00C53618"/>
    <w:rsid w:val="00C54094"/>
    <w:rsid w:val="00C55376"/>
    <w:rsid w:val="00C555F0"/>
    <w:rsid w:val="00C56D87"/>
    <w:rsid w:val="00C56F0F"/>
    <w:rsid w:val="00C56FA4"/>
    <w:rsid w:val="00C6293A"/>
    <w:rsid w:val="00C62C62"/>
    <w:rsid w:val="00C63578"/>
    <w:rsid w:val="00C63901"/>
    <w:rsid w:val="00C64355"/>
    <w:rsid w:val="00C650B8"/>
    <w:rsid w:val="00C65387"/>
    <w:rsid w:val="00C66A6A"/>
    <w:rsid w:val="00C66FD5"/>
    <w:rsid w:val="00C6738E"/>
    <w:rsid w:val="00C677C7"/>
    <w:rsid w:val="00C67D3A"/>
    <w:rsid w:val="00C67E0E"/>
    <w:rsid w:val="00C70856"/>
    <w:rsid w:val="00C70D02"/>
    <w:rsid w:val="00C717DC"/>
    <w:rsid w:val="00C7213E"/>
    <w:rsid w:val="00C721D3"/>
    <w:rsid w:val="00C72222"/>
    <w:rsid w:val="00C72554"/>
    <w:rsid w:val="00C72D11"/>
    <w:rsid w:val="00C72E70"/>
    <w:rsid w:val="00C72EB2"/>
    <w:rsid w:val="00C72EDA"/>
    <w:rsid w:val="00C72F6D"/>
    <w:rsid w:val="00C74BC9"/>
    <w:rsid w:val="00C756D0"/>
    <w:rsid w:val="00C7596D"/>
    <w:rsid w:val="00C75C7D"/>
    <w:rsid w:val="00C76E9B"/>
    <w:rsid w:val="00C77A72"/>
    <w:rsid w:val="00C77E76"/>
    <w:rsid w:val="00C807A9"/>
    <w:rsid w:val="00C81857"/>
    <w:rsid w:val="00C81936"/>
    <w:rsid w:val="00C81A71"/>
    <w:rsid w:val="00C81B8A"/>
    <w:rsid w:val="00C81E9B"/>
    <w:rsid w:val="00C82AB2"/>
    <w:rsid w:val="00C8318D"/>
    <w:rsid w:val="00C83215"/>
    <w:rsid w:val="00C83419"/>
    <w:rsid w:val="00C838EC"/>
    <w:rsid w:val="00C84EE2"/>
    <w:rsid w:val="00C85144"/>
    <w:rsid w:val="00C8531F"/>
    <w:rsid w:val="00C855D5"/>
    <w:rsid w:val="00C85DDF"/>
    <w:rsid w:val="00C86030"/>
    <w:rsid w:val="00C86133"/>
    <w:rsid w:val="00C86365"/>
    <w:rsid w:val="00C86951"/>
    <w:rsid w:val="00C87126"/>
    <w:rsid w:val="00C90679"/>
    <w:rsid w:val="00C920CF"/>
    <w:rsid w:val="00C922BC"/>
    <w:rsid w:val="00C923EE"/>
    <w:rsid w:val="00C93B7B"/>
    <w:rsid w:val="00C94220"/>
    <w:rsid w:val="00C95401"/>
    <w:rsid w:val="00C95D76"/>
    <w:rsid w:val="00C96348"/>
    <w:rsid w:val="00C96DDD"/>
    <w:rsid w:val="00C97562"/>
    <w:rsid w:val="00C97578"/>
    <w:rsid w:val="00CA2258"/>
    <w:rsid w:val="00CA3DA8"/>
    <w:rsid w:val="00CA4573"/>
    <w:rsid w:val="00CA5D85"/>
    <w:rsid w:val="00CA6C7B"/>
    <w:rsid w:val="00CA6F1C"/>
    <w:rsid w:val="00CA75BE"/>
    <w:rsid w:val="00CA7662"/>
    <w:rsid w:val="00CB022D"/>
    <w:rsid w:val="00CB16D9"/>
    <w:rsid w:val="00CB209D"/>
    <w:rsid w:val="00CB26E2"/>
    <w:rsid w:val="00CB2EA1"/>
    <w:rsid w:val="00CB353A"/>
    <w:rsid w:val="00CB3543"/>
    <w:rsid w:val="00CB3DFD"/>
    <w:rsid w:val="00CB4659"/>
    <w:rsid w:val="00CB50A2"/>
    <w:rsid w:val="00CB54EC"/>
    <w:rsid w:val="00CB59FF"/>
    <w:rsid w:val="00CB7ADD"/>
    <w:rsid w:val="00CC0660"/>
    <w:rsid w:val="00CC0FB0"/>
    <w:rsid w:val="00CC1432"/>
    <w:rsid w:val="00CC33BF"/>
    <w:rsid w:val="00CC357B"/>
    <w:rsid w:val="00CC48D1"/>
    <w:rsid w:val="00CC524E"/>
    <w:rsid w:val="00CC5AD2"/>
    <w:rsid w:val="00CC6394"/>
    <w:rsid w:val="00CC64B3"/>
    <w:rsid w:val="00CC7F30"/>
    <w:rsid w:val="00CD0B03"/>
    <w:rsid w:val="00CD1FB5"/>
    <w:rsid w:val="00CD20AF"/>
    <w:rsid w:val="00CD2444"/>
    <w:rsid w:val="00CD285D"/>
    <w:rsid w:val="00CD2957"/>
    <w:rsid w:val="00CD3923"/>
    <w:rsid w:val="00CD3D37"/>
    <w:rsid w:val="00CD41F2"/>
    <w:rsid w:val="00CD4C82"/>
    <w:rsid w:val="00CD5568"/>
    <w:rsid w:val="00CD7854"/>
    <w:rsid w:val="00CD7B4F"/>
    <w:rsid w:val="00CD7D90"/>
    <w:rsid w:val="00CE0737"/>
    <w:rsid w:val="00CE1903"/>
    <w:rsid w:val="00CE1921"/>
    <w:rsid w:val="00CE2562"/>
    <w:rsid w:val="00CE287E"/>
    <w:rsid w:val="00CE29DB"/>
    <w:rsid w:val="00CE422E"/>
    <w:rsid w:val="00CE4640"/>
    <w:rsid w:val="00CE4856"/>
    <w:rsid w:val="00CE4C65"/>
    <w:rsid w:val="00CE5326"/>
    <w:rsid w:val="00CE57DF"/>
    <w:rsid w:val="00CE596D"/>
    <w:rsid w:val="00CE5CBA"/>
    <w:rsid w:val="00CE5ED6"/>
    <w:rsid w:val="00CE6030"/>
    <w:rsid w:val="00CE60E4"/>
    <w:rsid w:val="00CE6148"/>
    <w:rsid w:val="00CE614C"/>
    <w:rsid w:val="00CE65A6"/>
    <w:rsid w:val="00CE65C6"/>
    <w:rsid w:val="00CE713B"/>
    <w:rsid w:val="00CE76D8"/>
    <w:rsid w:val="00CE7B74"/>
    <w:rsid w:val="00CE7CC4"/>
    <w:rsid w:val="00CE7E21"/>
    <w:rsid w:val="00CF02FE"/>
    <w:rsid w:val="00CF0604"/>
    <w:rsid w:val="00CF1B4E"/>
    <w:rsid w:val="00CF373F"/>
    <w:rsid w:val="00CF4B79"/>
    <w:rsid w:val="00CF5198"/>
    <w:rsid w:val="00CF5212"/>
    <w:rsid w:val="00CF5229"/>
    <w:rsid w:val="00CF63E9"/>
    <w:rsid w:val="00CF68F6"/>
    <w:rsid w:val="00CF6B01"/>
    <w:rsid w:val="00CF6B8F"/>
    <w:rsid w:val="00CF6C9A"/>
    <w:rsid w:val="00CF7564"/>
    <w:rsid w:val="00D00ACC"/>
    <w:rsid w:val="00D00D1C"/>
    <w:rsid w:val="00D00FE6"/>
    <w:rsid w:val="00D01135"/>
    <w:rsid w:val="00D01232"/>
    <w:rsid w:val="00D02203"/>
    <w:rsid w:val="00D023ED"/>
    <w:rsid w:val="00D025C4"/>
    <w:rsid w:val="00D0274D"/>
    <w:rsid w:val="00D02FDC"/>
    <w:rsid w:val="00D0357F"/>
    <w:rsid w:val="00D03E3B"/>
    <w:rsid w:val="00D04852"/>
    <w:rsid w:val="00D04E13"/>
    <w:rsid w:val="00D05929"/>
    <w:rsid w:val="00D0654C"/>
    <w:rsid w:val="00D07F95"/>
    <w:rsid w:val="00D104B9"/>
    <w:rsid w:val="00D1093D"/>
    <w:rsid w:val="00D114A8"/>
    <w:rsid w:val="00D11746"/>
    <w:rsid w:val="00D11A8F"/>
    <w:rsid w:val="00D11AF2"/>
    <w:rsid w:val="00D122B9"/>
    <w:rsid w:val="00D12DA1"/>
    <w:rsid w:val="00D146EC"/>
    <w:rsid w:val="00D148A3"/>
    <w:rsid w:val="00D15319"/>
    <w:rsid w:val="00D16785"/>
    <w:rsid w:val="00D17974"/>
    <w:rsid w:val="00D2070D"/>
    <w:rsid w:val="00D20F3B"/>
    <w:rsid w:val="00D21A7F"/>
    <w:rsid w:val="00D21ED2"/>
    <w:rsid w:val="00D22114"/>
    <w:rsid w:val="00D23240"/>
    <w:rsid w:val="00D238B5"/>
    <w:rsid w:val="00D2677C"/>
    <w:rsid w:val="00D26A5B"/>
    <w:rsid w:val="00D26D1C"/>
    <w:rsid w:val="00D30AC9"/>
    <w:rsid w:val="00D319F0"/>
    <w:rsid w:val="00D327C1"/>
    <w:rsid w:val="00D32FB8"/>
    <w:rsid w:val="00D340FD"/>
    <w:rsid w:val="00D34B7E"/>
    <w:rsid w:val="00D34EAC"/>
    <w:rsid w:val="00D351D7"/>
    <w:rsid w:val="00D36081"/>
    <w:rsid w:val="00D362C6"/>
    <w:rsid w:val="00D36F5B"/>
    <w:rsid w:val="00D370F0"/>
    <w:rsid w:val="00D3774F"/>
    <w:rsid w:val="00D37B4F"/>
    <w:rsid w:val="00D4019B"/>
    <w:rsid w:val="00D408E4"/>
    <w:rsid w:val="00D40AA0"/>
    <w:rsid w:val="00D41067"/>
    <w:rsid w:val="00D413E9"/>
    <w:rsid w:val="00D41505"/>
    <w:rsid w:val="00D41AC2"/>
    <w:rsid w:val="00D41CB5"/>
    <w:rsid w:val="00D42187"/>
    <w:rsid w:val="00D421F5"/>
    <w:rsid w:val="00D42554"/>
    <w:rsid w:val="00D42942"/>
    <w:rsid w:val="00D431A4"/>
    <w:rsid w:val="00D43E87"/>
    <w:rsid w:val="00D455D7"/>
    <w:rsid w:val="00D46DED"/>
    <w:rsid w:val="00D47381"/>
    <w:rsid w:val="00D5156C"/>
    <w:rsid w:val="00D51BDC"/>
    <w:rsid w:val="00D52447"/>
    <w:rsid w:val="00D5341C"/>
    <w:rsid w:val="00D53C47"/>
    <w:rsid w:val="00D54671"/>
    <w:rsid w:val="00D550FA"/>
    <w:rsid w:val="00D556F1"/>
    <w:rsid w:val="00D563EA"/>
    <w:rsid w:val="00D57FBD"/>
    <w:rsid w:val="00D601F6"/>
    <w:rsid w:val="00D6259A"/>
    <w:rsid w:val="00D62949"/>
    <w:rsid w:val="00D62D98"/>
    <w:rsid w:val="00D62F73"/>
    <w:rsid w:val="00D6390F"/>
    <w:rsid w:val="00D639E9"/>
    <w:rsid w:val="00D64CBD"/>
    <w:rsid w:val="00D654D9"/>
    <w:rsid w:val="00D656FC"/>
    <w:rsid w:val="00D65DC1"/>
    <w:rsid w:val="00D66434"/>
    <w:rsid w:val="00D6756D"/>
    <w:rsid w:val="00D67B46"/>
    <w:rsid w:val="00D67F21"/>
    <w:rsid w:val="00D70429"/>
    <w:rsid w:val="00D71BCA"/>
    <w:rsid w:val="00D71FC2"/>
    <w:rsid w:val="00D7231F"/>
    <w:rsid w:val="00D724F4"/>
    <w:rsid w:val="00D72BBE"/>
    <w:rsid w:val="00D72DCC"/>
    <w:rsid w:val="00D73123"/>
    <w:rsid w:val="00D73319"/>
    <w:rsid w:val="00D73687"/>
    <w:rsid w:val="00D73703"/>
    <w:rsid w:val="00D74572"/>
    <w:rsid w:val="00D75188"/>
    <w:rsid w:val="00D754EF"/>
    <w:rsid w:val="00D7613A"/>
    <w:rsid w:val="00D76F44"/>
    <w:rsid w:val="00D775C4"/>
    <w:rsid w:val="00D777C8"/>
    <w:rsid w:val="00D8010A"/>
    <w:rsid w:val="00D81316"/>
    <w:rsid w:val="00D81DD6"/>
    <w:rsid w:val="00D826CA"/>
    <w:rsid w:val="00D82D5F"/>
    <w:rsid w:val="00D83477"/>
    <w:rsid w:val="00D8406F"/>
    <w:rsid w:val="00D84DCD"/>
    <w:rsid w:val="00D8508A"/>
    <w:rsid w:val="00D85A9A"/>
    <w:rsid w:val="00D86233"/>
    <w:rsid w:val="00D86336"/>
    <w:rsid w:val="00D86ABF"/>
    <w:rsid w:val="00D900CA"/>
    <w:rsid w:val="00D902B2"/>
    <w:rsid w:val="00D91455"/>
    <w:rsid w:val="00D91E65"/>
    <w:rsid w:val="00D92A38"/>
    <w:rsid w:val="00D934D0"/>
    <w:rsid w:val="00D95293"/>
    <w:rsid w:val="00D95E6C"/>
    <w:rsid w:val="00D96751"/>
    <w:rsid w:val="00D96804"/>
    <w:rsid w:val="00D96EF3"/>
    <w:rsid w:val="00D970FE"/>
    <w:rsid w:val="00D97546"/>
    <w:rsid w:val="00D97FEC"/>
    <w:rsid w:val="00DA0880"/>
    <w:rsid w:val="00DA1942"/>
    <w:rsid w:val="00DA1C58"/>
    <w:rsid w:val="00DA1CB2"/>
    <w:rsid w:val="00DA2357"/>
    <w:rsid w:val="00DA2CFE"/>
    <w:rsid w:val="00DA4D10"/>
    <w:rsid w:val="00DA59CA"/>
    <w:rsid w:val="00DA6B15"/>
    <w:rsid w:val="00DA7EB7"/>
    <w:rsid w:val="00DB058C"/>
    <w:rsid w:val="00DB2267"/>
    <w:rsid w:val="00DB266A"/>
    <w:rsid w:val="00DB30A1"/>
    <w:rsid w:val="00DB397F"/>
    <w:rsid w:val="00DB3D39"/>
    <w:rsid w:val="00DB4826"/>
    <w:rsid w:val="00DB4D44"/>
    <w:rsid w:val="00DB5228"/>
    <w:rsid w:val="00DB5250"/>
    <w:rsid w:val="00DB6B08"/>
    <w:rsid w:val="00DB6C1E"/>
    <w:rsid w:val="00DB6F64"/>
    <w:rsid w:val="00DC00BE"/>
    <w:rsid w:val="00DC09AA"/>
    <w:rsid w:val="00DC179B"/>
    <w:rsid w:val="00DC2EB3"/>
    <w:rsid w:val="00DC32C6"/>
    <w:rsid w:val="00DC3797"/>
    <w:rsid w:val="00DC3AB8"/>
    <w:rsid w:val="00DC3C17"/>
    <w:rsid w:val="00DC412F"/>
    <w:rsid w:val="00DC4CA0"/>
    <w:rsid w:val="00DC5845"/>
    <w:rsid w:val="00DC663E"/>
    <w:rsid w:val="00DC6719"/>
    <w:rsid w:val="00DC6C97"/>
    <w:rsid w:val="00DC7179"/>
    <w:rsid w:val="00DD0074"/>
    <w:rsid w:val="00DD0B58"/>
    <w:rsid w:val="00DD0E00"/>
    <w:rsid w:val="00DD0F9B"/>
    <w:rsid w:val="00DD3026"/>
    <w:rsid w:val="00DD3112"/>
    <w:rsid w:val="00DD42EB"/>
    <w:rsid w:val="00DD4920"/>
    <w:rsid w:val="00DD50B4"/>
    <w:rsid w:val="00DD536A"/>
    <w:rsid w:val="00DD5D38"/>
    <w:rsid w:val="00DD79DE"/>
    <w:rsid w:val="00DE18CE"/>
    <w:rsid w:val="00DE20EC"/>
    <w:rsid w:val="00DE2741"/>
    <w:rsid w:val="00DE2BA1"/>
    <w:rsid w:val="00DE30F9"/>
    <w:rsid w:val="00DE3413"/>
    <w:rsid w:val="00DE34B5"/>
    <w:rsid w:val="00DE3C60"/>
    <w:rsid w:val="00DE4DD0"/>
    <w:rsid w:val="00DE528B"/>
    <w:rsid w:val="00DE54FF"/>
    <w:rsid w:val="00DE616B"/>
    <w:rsid w:val="00DE6614"/>
    <w:rsid w:val="00DE7D68"/>
    <w:rsid w:val="00DE7FB6"/>
    <w:rsid w:val="00DF0887"/>
    <w:rsid w:val="00DF3853"/>
    <w:rsid w:val="00DF42C5"/>
    <w:rsid w:val="00DF4FBE"/>
    <w:rsid w:val="00DF53F5"/>
    <w:rsid w:val="00DF5947"/>
    <w:rsid w:val="00DF643C"/>
    <w:rsid w:val="00DF6E1B"/>
    <w:rsid w:val="00E0094E"/>
    <w:rsid w:val="00E00B9E"/>
    <w:rsid w:val="00E00BA9"/>
    <w:rsid w:val="00E00E5D"/>
    <w:rsid w:val="00E0328C"/>
    <w:rsid w:val="00E032FC"/>
    <w:rsid w:val="00E03B97"/>
    <w:rsid w:val="00E03BB2"/>
    <w:rsid w:val="00E03CF1"/>
    <w:rsid w:val="00E043E1"/>
    <w:rsid w:val="00E049C7"/>
    <w:rsid w:val="00E04AA4"/>
    <w:rsid w:val="00E04C1C"/>
    <w:rsid w:val="00E05346"/>
    <w:rsid w:val="00E055D4"/>
    <w:rsid w:val="00E06387"/>
    <w:rsid w:val="00E108CA"/>
    <w:rsid w:val="00E114D6"/>
    <w:rsid w:val="00E11B9B"/>
    <w:rsid w:val="00E127D7"/>
    <w:rsid w:val="00E13312"/>
    <w:rsid w:val="00E13C3D"/>
    <w:rsid w:val="00E146A5"/>
    <w:rsid w:val="00E1472C"/>
    <w:rsid w:val="00E14888"/>
    <w:rsid w:val="00E1495B"/>
    <w:rsid w:val="00E14F89"/>
    <w:rsid w:val="00E156AA"/>
    <w:rsid w:val="00E15F57"/>
    <w:rsid w:val="00E16502"/>
    <w:rsid w:val="00E1664E"/>
    <w:rsid w:val="00E16BA4"/>
    <w:rsid w:val="00E17AC8"/>
    <w:rsid w:val="00E2041B"/>
    <w:rsid w:val="00E20484"/>
    <w:rsid w:val="00E2051A"/>
    <w:rsid w:val="00E20A6B"/>
    <w:rsid w:val="00E2193C"/>
    <w:rsid w:val="00E22419"/>
    <w:rsid w:val="00E234A2"/>
    <w:rsid w:val="00E235AF"/>
    <w:rsid w:val="00E23A18"/>
    <w:rsid w:val="00E2445C"/>
    <w:rsid w:val="00E25F2B"/>
    <w:rsid w:val="00E26896"/>
    <w:rsid w:val="00E26F41"/>
    <w:rsid w:val="00E2717F"/>
    <w:rsid w:val="00E27590"/>
    <w:rsid w:val="00E27834"/>
    <w:rsid w:val="00E27A17"/>
    <w:rsid w:val="00E30BCD"/>
    <w:rsid w:val="00E30F1B"/>
    <w:rsid w:val="00E31101"/>
    <w:rsid w:val="00E31756"/>
    <w:rsid w:val="00E320BF"/>
    <w:rsid w:val="00E33A2A"/>
    <w:rsid w:val="00E33BD4"/>
    <w:rsid w:val="00E34BC7"/>
    <w:rsid w:val="00E34E7C"/>
    <w:rsid w:val="00E35C6E"/>
    <w:rsid w:val="00E361FF"/>
    <w:rsid w:val="00E36682"/>
    <w:rsid w:val="00E36A9B"/>
    <w:rsid w:val="00E37BB4"/>
    <w:rsid w:val="00E4061A"/>
    <w:rsid w:val="00E411A8"/>
    <w:rsid w:val="00E41B53"/>
    <w:rsid w:val="00E41CDF"/>
    <w:rsid w:val="00E43607"/>
    <w:rsid w:val="00E43DB8"/>
    <w:rsid w:val="00E44323"/>
    <w:rsid w:val="00E44A51"/>
    <w:rsid w:val="00E45713"/>
    <w:rsid w:val="00E4617F"/>
    <w:rsid w:val="00E466D6"/>
    <w:rsid w:val="00E46778"/>
    <w:rsid w:val="00E46B95"/>
    <w:rsid w:val="00E46EFC"/>
    <w:rsid w:val="00E4759B"/>
    <w:rsid w:val="00E521ED"/>
    <w:rsid w:val="00E52D39"/>
    <w:rsid w:val="00E530B3"/>
    <w:rsid w:val="00E552FC"/>
    <w:rsid w:val="00E557E5"/>
    <w:rsid w:val="00E565D6"/>
    <w:rsid w:val="00E56A8B"/>
    <w:rsid w:val="00E56AB2"/>
    <w:rsid w:val="00E57C84"/>
    <w:rsid w:val="00E57FC3"/>
    <w:rsid w:val="00E60986"/>
    <w:rsid w:val="00E60B77"/>
    <w:rsid w:val="00E60C5D"/>
    <w:rsid w:val="00E610CE"/>
    <w:rsid w:val="00E62592"/>
    <w:rsid w:val="00E62B52"/>
    <w:rsid w:val="00E63016"/>
    <w:rsid w:val="00E6398F"/>
    <w:rsid w:val="00E64D7F"/>
    <w:rsid w:val="00E65743"/>
    <w:rsid w:val="00E6582E"/>
    <w:rsid w:val="00E65BF0"/>
    <w:rsid w:val="00E6649D"/>
    <w:rsid w:val="00E669DD"/>
    <w:rsid w:val="00E66A5E"/>
    <w:rsid w:val="00E66CF9"/>
    <w:rsid w:val="00E67626"/>
    <w:rsid w:val="00E67738"/>
    <w:rsid w:val="00E70119"/>
    <w:rsid w:val="00E71045"/>
    <w:rsid w:val="00E71B79"/>
    <w:rsid w:val="00E71B8F"/>
    <w:rsid w:val="00E7234E"/>
    <w:rsid w:val="00E72613"/>
    <w:rsid w:val="00E738EA"/>
    <w:rsid w:val="00E743CE"/>
    <w:rsid w:val="00E746B8"/>
    <w:rsid w:val="00E7483E"/>
    <w:rsid w:val="00E75194"/>
    <w:rsid w:val="00E76815"/>
    <w:rsid w:val="00E76CA0"/>
    <w:rsid w:val="00E77B7C"/>
    <w:rsid w:val="00E77E93"/>
    <w:rsid w:val="00E804A5"/>
    <w:rsid w:val="00E8052C"/>
    <w:rsid w:val="00E81231"/>
    <w:rsid w:val="00E81E31"/>
    <w:rsid w:val="00E82279"/>
    <w:rsid w:val="00E82CCD"/>
    <w:rsid w:val="00E82D61"/>
    <w:rsid w:val="00E831ED"/>
    <w:rsid w:val="00E83FAD"/>
    <w:rsid w:val="00E84B47"/>
    <w:rsid w:val="00E84E42"/>
    <w:rsid w:val="00E86574"/>
    <w:rsid w:val="00E87116"/>
    <w:rsid w:val="00E87274"/>
    <w:rsid w:val="00E8755D"/>
    <w:rsid w:val="00E87806"/>
    <w:rsid w:val="00E87B6B"/>
    <w:rsid w:val="00E90132"/>
    <w:rsid w:val="00E90C60"/>
    <w:rsid w:val="00E93430"/>
    <w:rsid w:val="00E9367D"/>
    <w:rsid w:val="00E941CC"/>
    <w:rsid w:val="00E94A02"/>
    <w:rsid w:val="00E96125"/>
    <w:rsid w:val="00E96329"/>
    <w:rsid w:val="00E9668E"/>
    <w:rsid w:val="00EA050C"/>
    <w:rsid w:val="00EA0696"/>
    <w:rsid w:val="00EA0B8F"/>
    <w:rsid w:val="00EA169F"/>
    <w:rsid w:val="00EA1959"/>
    <w:rsid w:val="00EA1F37"/>
    <w:rsid w:val="00EA3603"/>
    <w:rsid w:val="00EA3A03"/>
    <w:rsid w:val="00EA3ACC"/>
    <w:rsid w:val="00EA44FC"/>
    <w:rsid w:val="00EA47A4"/>
    <w:rsid w:val="00EA5F03"/>
    <w:rsid w:val="00EA65EE"/>
    <w:rsid w:val="00EA67A7"/>
    <w:rsid w:val="00EA7BB5"/>
    <w:rsid w:val="00EA7BD3"/>
    <w:rsid w:val="00EA7D99"/>
    <w:rsid w:val="00EA7E63"/>
    <w:rsid w:val="00EB00DF"/>
    <w:rsid w:val="00EB0E4C"/>
    <w:rsid w:val="00EB0ED1"/>
    <w:rsid w:val="00EB21F9"/>
    <w:rsid w:val="00EB2EF2"/>
    <w:rsid w:val="00EB2EF6"/>
    <w:rsid w:val="00EB300F"/>
    <w:rsid w:val="00EB3A2F"/>
    <w:rsid w:val="00EB4CE6"/>
    <w:rsid w:val="00EB4D19"/>
    <w:rsid w:val="00EB62C9"/>
    <w:rsid w:val="00EB73AD"/>
    <w:rsid w:val="00EB7606"/>
    <w:rsid w:val="00EC05DA"/>
    <w:rsid w:val="00EC07C9"/>
    <w:rsid w:val="00EC1B2D"/>
    <w:rsid w:val="00EC1D21"/>
    <w:rsid w:val="00EC1ED0"/>
    <w:rsid w:val="00EC24E9"/>
    <w:rsid w:val="00EC30AD"/>
    <w:rsid w:val="00EC34C7"/>
    <w:rsid w:val="00EC497A"/>
    <w:rsid w:val="00EC6233"/>
    <w:rsid w:val="00EC6C7D"/>
    <w:rsid w:val="00EC73DA"/>
    <w:rsid w:val="00ED0583"/>
    <w:rsid w:val="00ED2C00"/>
    <w:rsid w:val="00ED3C6C"/>
    <w:rsid w:val="00ED45A7"/>
    <w:rsid w:val="00ED5A8D"/>
    <w:rsid w:val="00ED7930"/>
    <w:rsid w:val="00EE021B"/>
    <w:rsid w:val="00EE0AA0"/>
    <w:rsid w:val="00EE0F8C"/>
    <w:rsid w:val="00EE13C1"/>
    <w:rsid w:val="00EE1748"/>
    <w:rsid w:val="00EE17C1"/>
    <w:rsid w:val="00EE2804"/>
    <w:rsid w:val="00EE2A30"/>
    <w:rsid w:val="00EE2BA5"/>
    <w:rsid w:val="00EE2BD1"/>
    <w:rsid w:val="00EE2C65"/>
    <w:rsid w:val="00EE2D4D"/>
    <w:rsid w:val="00EE40B8"/>
    <w:rsid w:val="00EE4AD8"/>
    <w:rsid w:val="00EE512D"/>
    <w:rsid w:val="00EE5170"/>
    <w:rsid w:val="00EE5E29"/>
    <w:rsid w:val="00EE5ECE"/>
    <w:rsid w:val="00EE643F"/>
    <w:rsid w:val="00EE6C86"/>
    <w:rsid w:val="00EE7B9E"/>
    <w:rsid w:val="00EE7BBF"/>
    <w:rsid w:val="00EF0B3A"/>
    <w:rsid w:val="00EF0BCE"/>
    <w:rsid w:val="00EF17E4"/>
    <w:rsid w:val="00EF19D6"/>
    <w:rsid w:val="00EF1CD5"/>
    <w:rsid w:val="00EF3A36"/>
    <w:rsid w:val="00EF3B3A"/>
    <w:rsid w:val="00EF3DFB"/>
    <w:rsid w:val="00EF4921"/>
    <w:rsid w:val="00EF534B"/>
    <w:rsid w:val="00EF53D1"/>
    <w:rsid w:val="00EF5BF0"/>
    <w:rsid w:val="00EF6347"/>
    <w:rsid w:val="00EF73CE"/>
    <w:rsid w:val="00EF778D"/>
    <w:rsid w:val="00EF78E4"/>
    <w:rsid w:val="00F00693"/>
    <w:rsid w:val="00F00FF7"/>
    <w:rsid w:val="00F0139E"/>
    <w:rsid w:val="00F0157F"/>
    <w:rsid w:val="00F0203A"/>
    <w:rsid w:val="00F030DB"/>
    <w:rsid w:val="00F0380D"/>
    <w:rsid w:val="00F03854"/>
    <w:rsid w:val="00F038FE"/>
    <w:rsid w:val="00F04D7D"/>
    <w:rsid w:val="00F054E1"/>
    <w:rsid w:val="00F061DF"/>
    <w:rsid w:val="00F07070"/>
    <w:rsid w:val="00F07D14"/>
    <w:rsid w:val="00F10294"/>
    <w:rsid w:val="00F1061A"/>
    <w:rsid w:val="00F11ACC"/>
    <w:rsid w:val="00F11C63"/>
    <w:rsid w:val="00F123F6"/>
    <w:rsid w:val="00F13090"/>
    <w:rsid w:val="00F1358A"/>
    <w:rsid w:val="00F13E0A"/>
    <w:rsid w:val="00F15245"/>
    <w:rsid w:val="00F1556E"/>
    <w:rsid w:val="00F15EB1"/>
    <w:rsid w:val="00F16599"/>
    <w:rsid w:val="00F1679A"/>
    <w:rsid w:val="00F16AC4"/>
    <w:rsid w:val="00F173AB"/>
    <w:rsid w:val="00F2047C"/>
    <w:rsid w:val="00F21592"/>
    <w:rsid w:val="00F21FF7"/>
    <w:rsid w:val="00F22BD3"/>
    <w:rsid w:val="00F2321E"/>
    <w:rsid w:val="00F23C6C"/>
    <w:rsid w:val="00F23CB3"/>
    <w:rsid w:val="00F267A6"/>
    <w:rsid w:val="00F27955"/>
    <w:rsid w:val="00F301D4"/>
    <w:rsid w:val="00F307C9"/>
    <w:rsid w:val="00F3099E"/>
    <w:rsid w:val="00F32E59"/>
    <w:rsid w:val="00F337C9"/>
    <w:rsid w:val="00F33844"/>
    <w:rsid w:val="00F34331"/>
    <w:rsid w:val="00F346E0"/>
    <w:rsid w:val="00F34E91"/>
    <w:rsid w:val="00F35673"/>
    <w:rsid w:val="00F35769"/>
    <w:rsid w:val="00F35FE4"/>
    <w:rsid w:val="00F36158"/>
    <w:rsid w:val="00F37B9A"/>
    <w:rsid w:val="00F37F70"/>
    <w:rsid w:val="00F412EF"/>
    <w:rsid w:val="00F41461"/>
    <w:rsid w:val="00F41A0E"/>
    <w:rsid w:val="00F423D8"/>
    <w:rsid w:val="00F4260F"/>
    <w:rsid w:val="00F42B5F"/>
    <w:rsid w:val="00F432EB"/>
    <w:rsid w:val="00F4349E"/>
    <w:rsid w:val="00F4373A"/>
    <w:rsid w:val="00F43D6E"/>
    <w:rsid w:val="00F43E4A"/>
    <w:rsid w:val="00F449D8"/>
    <w:rsid w:val="00F45872"/>
    <w:rsid w:val="00F45976"/>
    <w:rsid w:val="00F45A60"/>
    <w:rsid w:val="00F45CCA"/>
    <w:rsid w:val="00F463BC"/>
    <w:rsid w:val="00F466AF"/>
    <w:rsid w:val="00F471AC"/>
    <w:rsid w:val="00F501D4"/>
    <w:rsid w:val="00F50AEB"/>
    <w:rsid w:val="00F50C7C"/>
    <w:rsid w:val="00F50C84"/>
    <w:rsid w:val="00F513FC"/>
    <w:rsid w:val="00F51506"/>
    <w:rsid w:val="00F5277F"/>
    <w:rsid w:val="00F52EF1"/>
    <w:rsid w:val="00F535E8"/>
    <w:rsid w:val="00F536FD"/>
    <w:rsid w:val="00F538EA"/>
    <w:rsid w:val="00F539CF"/>
    <w:rsid w:val="00F5410C"/>
    <w:rsid w:val="00F548B0"/>
    <w:rsid w:val="00F54B68"/>
    <w:rsid w:val="00F57009"/>
    <w:rsid w:val="00F575FD"/>
    <w:rsid w:val="00F60769"/>
    <w:rsid w:val="00F61054"/>
    <w:rsid w:val="00F628FA"/>
    <w:rsid w:val="00F62C20"/>
    <w:rsid w:val="00F63662"/>
    <w:rsid w:val="00F637DA"/>
    <w:rsid w:val="00F63C0A"/>
    <w:rsid w:val="00F63DB2"/>
    <w:rsid w:val="00F63EF2"/>
    <w:rsid w:val="00F64097"/>
    <w:rsid w:val="00F646DE"/>
    <w:rsid w:val="00F64C18"/>
    <w:rsid w:val="00F65266"/>
    <w:rsid w:val="00F65A0B"/>
    <w:rsid w:val="00F65AD2"/>
    <w:rsid w:val="00F662F1"/>
    <w:rsid w:val="00F66540"/>
    <w:rsid w:val="00F6744C"/>
    <w:rsid w:val="00F6755F"/>
    <w:rsid w:val="00F70D19"/>
    <w:rsid w:val="00F70F4E"/>
    <w:rsid w:val="00F726C5"/>
    <w:rsid w:val="00F727A6"/>
    <w:rsid w:val="00F72A79"/>
    <w:rsid w:val="00F72A9F"/>
    <w:rsid w:val="00F72D00"/>
    <w:rsid w:val="00F7336E"/>
    <w:rsid w:val="00F739C3"/>
    <w:rsid w:val="00F73C28"/>
    <w:rsid w:val="00F73E43"/>
    <w:rsid w:val="00F74AC3"/>
    <w:rsid w:val="00F7515A"/>
    <w:rsid w:val="00F7563A"/>
    <w:rsid w:val="00F76491"/>
    <w:rsid w:val="00F77041"/>
    <w:rsid w:val="00F777DC"/>
    <w:rsid w:val="00F80230"/>
    <w:rsid w:val="00F8119D"/>
    <w:rsid w:val="00F813E5"/>
    <w:rsid w:val="00F81CA1"/>
    <w:rsid w:val="00F827D2"/>
    <w:rsid w:val="00F82DFB"/>
    <w:rsid w:val="00F82EF5"/>
    <w:rsid w:val="00F82EF6"/>
    <w:rsid w:val="00F831F0"/>
    <w:rsid w:val="00F83360"/>
    <w:rsid w:val="00F83982"/>
    <w:rsid w:val="00F83BE7"/>
    <w:rsid w:val="00F8427C"/>
    <w:rsid w:val="00F849C3"/>
    <w:rsid w:val="00F8502C"/>
    <w:rsid w:val="00F85295"/>
    <w:rsid w:val="00F8596F"/>
    <w:rsid w:val="00F862A3"/>
    <w:rsid w:val="00F86314"/>
    <w:rsid w:val="00F87CEC"/>
    <w:rsid w:val="00F903BE"/>
    <w:rsid w:val="00F906DE"/>
    <w:rsid w:val="00F91040"/>
    <w:rsid w:val="00F910A6"/>
    <w:rsid w:val="00F91208"/>
    <w:rsid w:val="00F91347"/>
    <w:rsid w:val="00F91812"/>
    <w:rsid w:val="00F92397"/>
    <w:rsid w:val="00F92540"/>
    <w:rsid w:val="00F92974"/>
    <w:rsid w:val="00F929FA"/>
    <w:rsid w:val="00F939C0"/>
    <w:rsid w:val="00F94690"/>
    <w:rsid w:val="00F94A14"/>
    <w:rsid w:val="00F96B3A"/>
    <w:rsid w:val="00F96EDD"/>
    <w:rsid w:val="00F978A4"/>
    <w:rsid w:val="00FA0BF7"/>
    <w:rsid w:val="00FA1CC8"/>
    <w:rsid w:val="00FA2346"/>
    <w:rsid w:val="00FA29C3"/>
    <w:rsid w:val="00FA38F0"/>
    <w:rsid w:val="00FA3C3E"/>
    <w:rsid w:val="00FA3C44"/>
    <w:rsid w:val="00FA4525"/>
    <w:rsid w:val="00FA4ABC"/>
    <w:rsid w:val="00FA52D8"/>
    <w:rsid w:val="00FA5D66"/>
    <w:rsid w:val="00FA5D78"/>
    <w:rsid w:val="00FA63C3"/>
    <w:rsid w:val="00FA715E"/>
    <w:rsid w:val="00FA7290"/>
    <w:rsid w:val="00FB0017"/>
    <w:rsid w:val="00FB0CA6"/>
    <w:rsid w:val="00FB12D2"/>
    <w:rsid w:val="00FB1332"/>
    <w:rsid w:val="00FB1DDA"/>
    <w:rsid w:val="00FB2E9C"/>
    <w:rsid w:val="00FB36A0"/>
    <w:rsid w:val="00FB4D55"/>
    <w:rsid w:val="00FB5B69"/>
    <w:rsid w:val="00FB5C29"/>
    <w:rsid w:val="00FB5CB7"/>
    <w:rsid w:val="00FB5D90"/>
    <w:rsid w:val="00FB670C"/>
    <w:rsid w:val="00FB74A6"/>
    <w:rsid w:val="00FB7E3A"/>
    <w:rsid w:val="00FC13C6"/>
    <w:rsid w:val="00FC1F73"/>
    <w:rsid w:val="00FC254F"/>
    <w:rsid w:val="00FC27B6"/>
    <w:rsid w:val="00FC2A9C"/>
    <w:rsid w:val="00FC319B"/>
    <w:rsid w:val="00FC31EA"/>
    <w:rsid w:val="00FC3548"/>
    <w:rsid w:val="00FC3862"/>
    <w:rsid w:val="00FC4B30"/>
    <w:rsid w:val="00FC59FC"/>
    <w:rsid w:val="00FC5B90"/>
    <w:rsid w:val="00FC6A97"/>
    <w:rsid w:val="00FC782A"/>
    <w:rsid w:val="00FD0724"/>
    <w:rsid w:val="00FD0D9C"/>
    <w:rsid w:val="00FD12BE"/>
    <w:rsid w:val="00FD235F"/>
    <w:rsid w:val="00FD2769"/>
    <w:rsid w:val="00FD2827"/>
    <w:rsid w:val="00FD3976"/>
    <w:rsid w:val="00FD485D"/>
    <w:rsid w:val="00FD4DBB"/>
    <w:rsid w:val="00FD56F2"/>
    <w:rsid w:val="00FD5F74"/>
    <w:rsid w:val="00FD70D5"/>
    <w:rsid w:val="00FD73F9"/>
    <w:rsid w:val="00FE088E"/>
    <w:rsid w:val="00FE12F6"/>
    <w:rsid w:val="00FE1780"/>
    <w:rsid w:val="00FE1C4E"/>
    <w:rsid w:val="00FE2AA1"/>
    <w:rsid w:val="00FE2B2A"/>
    <w:rsid w:val="00FE2EA4"/>
    <w:rsid w:val="00FE3144"/>
    <w:rsid w:val="00FE381A"/>
    <w:rsid w:val="00FE52DD"/>
    <w:rsid w:val="00FE5BDD"/>
    <w:rsid w:val="00FE5E70"/>
    <w:rsid w:val="00FE6111"/>
    <w:rsid w:val="00FE6CC9"/>
    <w:rsid w:val="00FE7359"/>
    <w:rsid w:val="00FF03FF"/>
    <w:rsid w:val="00FF0415"/>
    <w:rsid w:val="00FF04D5"/>
    <w:rsid w:val="00FF05E7"/>
    <w:rsid w:val="00FF1827"/>
    <w:rsid w:val="00FF18E5"/>
    <w:rsid w:val="00FF1D2E"/>
    <w:rsid w:val="00FF2015"/>
    <w:rsid w:val="00FF22DF"/>
    <w:rsid w:val="00FF3056"/>
    <w:rsid w:val="00FF33C9"/>
    <w:rsid w:val="00FF39D5"/>
    <w:rsid w:val="00FF5132"/>
    <w:rsid w:val="00FF5F6F"/>
    <w:rsid w:val="00FF6B18"/>
    <w:rsid w:val="00FF718B"/>
    <w:rsid w:val="00FF7219"/>
    <w:rsid w:val="00FF73C9"/>
    <w:rsid w:val="00FF7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bbe0e3">
      <v:fill color="#bbe0e3" on="f"/>
    </o:shapedefaults>
    <o:shapelayout v:ext="edit">
      <o:idmap v:ext="edit" data="1"/>
    </o:shapelayout>
  </w:shapeDefaults>
  <w:decimalSymbol w:val=","/>
  <w:listSeparator w:val=";"/>
  <w14:docId w14:val="40A0C332"/>
  <w15:docId w15:val="{978C2B54-D73F-4AB6-B43E-2C70E7D5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7883"/>
    <w:rPr>
      <w:rFonts w:ascii="Arial" w:hAnsi="Arial" w:cs="Arial"/>
      <w:sz w:val="24"/>
      <w:szCs w:val="24"/>
      <w:lang w:eastAsia="en-US"/>
    </w:rPr>
  </w:style>
  <w:style w:type="paragraph" w:styleId="berschrift1">
    <w:name w:val="heading 1"/>
    <w:basedOn w:val="Standard"/>
    <w:next w:val="Standard"/>
    <w:qFormat/>
    <w:rsid w:val="00E52D39"/>
    <w:pPr>
      <w:keepNext/>
      <w:outlineLvl w:val="0"/>
    </w:pPr>
    <w:rPr>
      <w:b/>
      <w:bCs/>
    </w:rPr>
  </w:style>
  <w:style w:type="paragraph" w:styleId="berschrift2">
    <w:name w:val="heading 2"/>
    <w:basedOn w:val="Standard"/>
    <w:next w:val="Standard"/>
    <w:qFormat/>
    <w:rsid w:val="00E52D39"/>
    <w:pPr>
      <w:keepNext/>
      <w:outlineLvl w:val="1"/>
    </w:pPr>
    <w:rPr>
      <w:b/>
      <w:bCs/>
      <w:sz w:val="22"/>
      <w:szCs w:val="22"/>
    </w:rPr>
  </w:style>
  <w:style w:type="paragraph" w:styleId="berschrift3">
    <w:name w:val="heading 3"/>
    <w:basedOn w:val="Standard"/>
    <w:next w:val="Standard"/>
    <w:qFormat/>
    <w:rsid w:val="00E52D39"/>
    <w:pPr>
      <w:keepNext/>
      <w:jc w:val="center"/>
      <w:outlineLvl w:val="2"/>
    </w:pPr>
    <w:rPr>
      <w:sz w:val="16"/>
      <w:szCs w:val="16"/>
      <w:u w:val="single"/>
    </w:rPr>
  </w:style>
  <w:style w:type="paragraph" w:styleId="berschrift4">
    <w:name w:val="heading 4"/>
    <w:basedOn w:val="Standard"/>
    <w:next w:val="Standard"/>
    <w:link w:val="berschrift4Zchn"/>
    <w:qFormat/>
    <w:rsid w:val="00E52D39"/>
    <w:pPr>
      <w:keepNext/>
      <w:outlineLvl w:val="3"/>
    </w:pPr>
    <w:rPr>
      <w:sz w:val="22"/>
      <w:szCs w:val="22"/>
      <w:u w:val="single"/>
    </w:rPr>
  </w:style>
  <w:style w:type="paragraph" w:styleId="berschrift5">
    <w:name w:val="heading 5"/>
    <w:basedOn w:val="Standard"/>
    <w:next w:val="Standard"/>
    <w:qFormat/>
    <w:rsid w:val="00E52D39"/>
    <w:pPr>
      <w:keepNext/>
      <w:jc w:val="both"/>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E52D39"/>
    <w:pPr>
      <w:tabs>
        <w:tab w:val="left" w:pos="709"/>
      </w:tabs>
    </w:pPr>
  </w:style>
  <w:style w:type="paragraph" w:styleId="Kopfzeile">
    <w:name w:val="header"/>
    <w:basedOn w:val="Standard"/>
    <w:link w:val="KopfzeileZchn"/>
    <w:uiPriority w:val="99"/>
    <w:rsid w:val="00E52D39"/>
    <w:pPr>
      <w:tabs>
        <w:tab w:val="center" w:pos="4536"/>
        <w:tab w:val="right" w:pos="9072"/>
      </w:tabs>
    </w:pPr>
  </w:style>
  <w:style w:type="paragraph" w:styleId="Fuzeile">
    <w:name w:val="footer"/>
    <w:basedOn w:val="Standard"/>
    <w:link w:val="FuzeileZchn"/>
    <w:rsid w:val="00E52D39"/>
    <w:pPr>
      <w:tabs>
        <w:tab w:val="center" w:pos="4536"/>
        <w:tab w:val="right" w:pos="9072"/>
      </w:tabs>
    </w:pPr>
  </w:style>
  <w:style w:type="paragraph" w:styleId="Textkrper">
    <w:name w:val="Body Text"/>
    <w:basedOn w:val="Standard"/>
    <w:link w:val="TextkrperZchn"/>
    <w:rsid w:val="00E52D39"/>
    <w:pPr>
      <w:jc w:val="both"/>
    </w:pPr>
    <w:rPr>
      <w:b/>
      <w:bCs/>
    </w:rPr>
  </w:style>
  <w:style w:type="paragraph" w:styleId="Textkrper2">
    <w:name w:val="Body Text 2"/>
    <w:basedOn w:val="Standard"/>
    <w:link w:val="Textkrper2Zchn"/>
    <w:rsid w:val="00E52D39"/>
    <w:pPr>
      <w:jc w:val="both"/>
    </w:pPr>
    <w:rPr>
      <w:sz w:val="22"/>
      <w:szCs w:val="22"/>
    </w:rPr>
  </w:style>
  <w:style w:type="character" w:styleId="Seitenzahl">
    <w:name w:val="page number"/>
    <w:basedOn w:val="Absatz-Standardschriftart"/>
    <w:rsid w:val="00E52D39"/>
  </w:style>
  <w:style w:type="paragraph" w:styleId="Textkrper3">
    <w:name w:val="Body Text 3"/>
    <w:basedOn w:val="Standard"/>
    <w:rsid w:val="00E52D39"/>
    <w:rPr>
      <w:sz w:val="16"/>
      <w:szCs w:val="16"/>
    </w:rPr>
  </w:style>
  <w:style w:type="paragraph" w:styleId="Sprechblasentext">
    <w:name w:val="Balloon Text"/>
    <w:basedOn w:val="Standard"/>
    <w:semiHidden/>
    <w:rsid w:val="00E52D39"/>
    <w:rPr>
      <w:rFonts w:ascii="Tahoma" w:hAnsi="Tahoma" w:cs="Tahoma"/>
      <w:sz w:val="16"/>
      <w:szCs w:val="16"/>
    </w:rPr>
  </w:style>
  <w:style w:type="table" w:styleId="Tabellenraster">
    <w:name w:val="Table Grid"/>
    <w:basedOn w:val="NormaleTabelle"/>
    <w:rsid w:val="0032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
    <w:name w:val="Fint"/>
    <w:basedOn w:val="Standard"/>
    <w:rsid w:val="00825CC1"/>
    <w:rPr>
      <w:rFonts w:cs="Times New Roman"/>
      <w:szCs w:val="20"/>
      <w:lang w:eastAsia="de-DE"/>
    </w:rPr>
  </w:style>
  <w:style w:type="character" w:customStyle="1" w:styleId="TextkrperZchn">
    <w:name w:val="Textkörper Zchn"/>
    <w:basedOn w:val="Absatz-Standardschriftart"/>
    <w:link w:val="Textkrper"/>
    <w:rsid w:val="00FD2769"/>
    <w:rPr>
      <w:rFonts w:ascii="Arial" w:hAnsi="Arial" w:cs="Arial"/>
      <w:b/>
      <w:bCs/>
      <w:sz w:val="24"/>
      <w:szCs w:val="24"/>
      <w:lang w:eastAsia="en-US"/>
    </w:rPr>
  </w:style>
  <w:style w:type="character" w:customStyle="1" w:styleId="berschrift4Zchn">
    <w:name w:val="Überschrift 4 Zchn"/>
    <w:basedOn w:val="Absatz-Standardschriftart"/>
    <w:link w:val="berschrift4"/>
    <w:rsid w:val="00FF5132"/>
    <w:rPr>
      <w:rFonts w:ascii="Arial" w:hAnsi="Arial" w:cs="Arial"/>
      <w:sz w:val="22"/>
      <w:szCs w:val="22"/>
      <w:u w:val="single"/>
      <w:lang w:eastAsia="en-US"/>
    </w:rPr>
  </w:style>
  <w:style w:type="paragraph" w:styleId="StandardWeb">
    <w:name w:val="Normal (Web)"/>
    <w:basedOn w:val="Standard"/>
    <w:uiPriority w:val="99"/>
    <w:unhideWhenUsed/>
    <w:rsid w:val="008253BC"/>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3523FF"/>
    <w:rPr>
      <w:b/>
      <w:bCs/>
    </w:rPr>
  </w:style>
  <w:style w:type="paragraph" w:styleId="Listenabsatz">
    <w:name w:val="List Paragraph"/>
    <w:basedOn w:val="Standard"/>
    <w:uiPriority w:val="34"/>
    <w:qFormat/>
    <w:rsid w:val="00B7267D"/>
    <w:pPr>
      <w:ind w:left="720"/>
      <w:contextualSpacing/>
    </w:pPr>
  </w:style>
  <w:style w:type="character" w:styleId="Hyperlink">
    <w:name w:val="Hyperlink"/>
    <w:basedOn w:val="Absatz-Standardschriftart"/>
    <w:rsid w:val="002A658F"/>
    <w:rPr>
      <w:color w:val="0000FF" w:themeColor="hyperlink"/>
      <w:u w:val="single"/>
    </w:rPr>
  </w:style>
  <w:style w:type="paragraph" w:customStyle="1" w:styleId="Default">
    <w:name w:val="Default"/>
    <w:rsid w:val="006D1CB5"/>
    <w:pPr>
      <w:autoSpaceDE w:val="0"/>
      <w:autoSpaceDN w:val="0"/>
      <w:adjustRightInd w:val="0"/>
    </w:pPr>
    <w:rPr>
      <w:rFonts w:ascii="Arial" w:hAnsi="Arial" w:cs="Arial"/>
      <w:color w:val="000000"/>
      <w:sz w:val="24"/>
      <w:szCs w:val="24"/>
    </w:rPr>
  </w:style>
  <w:style w:type="paragraph" w:styleId="Endnotentext">
    <w:name w:val="endnote text"/>
    <w:basedOn w:val="Standard"/>
    <w:link w:val="EndnotentextZchn"/>
    <w:rsid w:val="00C46E8C"/>
    <w:rPr>
      <w:sz w:val="20"/>
      <w:szCs w:val="20"/>
    </w:rPr>
  </w:style>
  <w:style w:type="character" w:customStyle="1" w:styleId="EndnotentextZchn">
    <w:name w:val="Endnotentext Zchn"/>
    <w:basedOn w:val="Absatz-Standardschriftart"/>
    <w:link w:val="Endnotentext"/>
    <w:rsid w:val="00C46E8C"/>
    <w:rPr>
      <w:rFonts w:ascii="Arial" w:hAnsi="Arial" w:cs="Arial"/>
      <w:lang w:eastAsia="en-US"/>
    </w:rPr>
  </w:style>
  <w:style w:type="character" w:styleId="Endnotenzeichen">
    <w:name w:val="endnote reference"/>
    <w:basedOn w:val="Absatz-Standardschriftart"/>
    <w:rsid w:val="00C46E8C"/>
    <w:rPr>
      <w:vertAlign w:val="superscript"/>
    </w:rPr>
  </w:style>
  <w:style w:type="paragraph" w:styleId="Funotentext">
    <w:name w:val="footnote text"/>
    <w:basedOn w:val="Standard"/>
    <w:link w:val="FunotentextZchn"/>
    <w:rsid w:val="00C46E8C"/>
    <w:rPr>
      <w:sz w:val="20"/>
      <w:szCs w:val="20"/>
    </w:rPr>
  </w:style>
  <w:style w:type="character" w:customStyle="1" w:styleId="FunotentextZchn">
    <w:name w:val="Fußnotentext Zchn"/>
    <w:basedOn w:val="Absatz-Standardschriftart"/>
    <w:link w:val="Funotentext"/>
    <w:rsid w:val="00C46E8C"/>
    <w:rPr>
      <w:rFonts w:ascii="Arial" w:hAnsi="Arial" w:cs="Arial"/>
      <w:lang w:eastAsia="en-US"/>
    </w:rPr>
  </w:style>
  <w:style w:type="character" w:styleId="Funotenzeichen">
    <w:name w:val="footnote reference"/>
    <w:basedOn w:val="Absatz-Standardschriftart"/>
    <w:rsid w:val="00C46E8C"/>
    <w:rPr>
      <w:vertAlign w:val="superscript"/>
    </w:rPr>
  </w:style>
  <w:style w:type="table" w:styleId="TabelleEinfach1">
    <w:name w:val="Table Simple 1"/>
    <w:basedOn w:val="NormaleTabelle"/>
    <w:rsid w:val="004913C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HelleSchattierung-Akzent5">
    <w:name w:val="Light Shading Accent 5"/>
    <w:basedOn w:val="NormaleTabelle"/>
    <w:uiPriority w:val="60"/>
    <w:rsid w:val="004913C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KopfzeileZchn">
    <w:name w:val="Kopfzeile Zchn"/>
    <w:basedOn w:val="Absatz-Standardschriftart"/>
    <w:link w:val="Kopfzeile"/>
    <w:uiPriority w:val="99"/>
    <w:rsid w:val="00171B02"/>
    <w:rPr>
      <w:rFonts w:ascii="Arial" w:hAnsi="Arial" w:cs="Arial"/>
      <w:sz w:val="24"/>
      <w:szCs w:val="24"/>
      <w:lang w:eastAsia="en-US"/>
    </w:rPr>
  </w:style>
  <w:style w:type="character" w:customStyle="1" w:styleId="Textkrper2Zchn">
    <w:name w:val="Textkörper 2 Zchn"/>
    <w:basedOn w:val="Absatz-Standardschriftart"/>
    <w:link w:val="Textkrper2"/>
    <w:rsid w:val="00A60457"/>
    <w:rPr>
      <w:rFonts w:ascii="Arial" w:hAnsi="Arial" w:cs="Arial"/>
      <w:sz w:val="22"/>
      <w:szCs w:val="22"/>
      <w:lang w:eastAsia="en-US"/>
    </w:rPr>
  </w:style>
  <w:style w:type="paragraph" w:customStyle="1" w:styleId="Pa3">
    <w:name w:val="Pa3"/>
    <w:basedOn w:val="Default"/>
    <w:next w:val="Default"/>
    <w:uiPriority w:val="99"/>
    <w:rsid w:val="00324EE3"/>
    <w:pPr>
      <w:spacing w:line="171" w:lineRule="atLeast"/>
    </w:pPr>
    <w:rPr>
      <w:rFonts w:ascii="FagoNoRegular-Roman" w:hAnsi="FagoNoRegular-Roman" w:cs="Times New Roman"/>
      <w:color w:val="auto"/>
    </w:rPr>
  </w:style>
  <w:style w:type="table" w:styleId="Gitternetztabelle3Akzent5">
    <w:name w:val="Grid Table 3 Accent 5"/>
    <w:basedOn w:val="NormaleTabelle"/>
    <w:uiPriority w:val="48"/>
    <w:rsid w:val="00ED45A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lemithellemGitternetz">
    <w:name w:val="Grid Table Light"/>
    <w:basedOn w:val="NormaleTabelle"/>
    <w:uiPriority w:val="40"/>
    <w:rsid w:val="00BB36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BB36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BB36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B36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5">
    <w:name w:val="Grid Table 2 Accent 5"/>
    <w:basedOn w:val="NormaleTabelle"/>
    <w:uiPriority w:val="47"/>
    <w:rsid w:val="00BB36D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5">
    <w:name w:val="Grid Table 6 Colorful Accent 5"/>
    <w:basedOn w:val="NormaleTabelle"/>
    <w:uiPriority w:val="51"/>
    <w:rsid w:val="00BB36D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5">
    <w:name w:val="Grid Table 4 Accent 5"/>
    <w:basedOn w:val="NormaleTabelle"/>
    <w:uiPriority w:val="49"/>
    <w:rsid w:val="00BB36D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uzeileZchn">
    <w:name w:val="Fußzeile Zchn"/>
    <w:basedOn w:val="Absatz-Standardschriftart"/>
    <w:link w:val="Fuzeile"/>
    <w:rsid w:val="006819B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232">
      <w:bodyDiv w:val="1"/>
      <w:marLeft w:val="0"/>
      <w:marRight w:val="0"/>
      <w:marTop w:val="0"/>
      <w:marBottom w:val="0"/>
      <w:divBdr>
        <w:top w:val="none" w:sz="0" w:space="0" w:color="auto"/>
        <w:left w:val="none" w:sz="0" w:space="0" w:color="auto"/>
        <w:bottom w:val="none" w:sz="0" w:space="0" w:color="auto"/>
        <w:right w:val="none" w:sz="0" w:space="0" w:color="auto"/>
      </w:divBdr>
    </w:div>
    <w:div w:id="22680065">
      <w:bodyDiv w:val="1"/>
      <w:marLeft w:val="0"/>
      <w:marRight w:val="0"/>
      <w:marTop w:val="0"/>
      <w:marBottom w:val="0"/>
      <w:divBdr>
        <w:top w:val="none" w:sz="0" w:space="0" w:color="auto"/>
        <w:left w:val="none" w:sz="0" w:space="0" w:color="auto"/>
        <w:bottom w:val="none" w:sz="0" w:space="0" w:color="auto"/>
        <w:right w:val="none" w:sz="0" w:space="0" w:color="auto"/>
      </w:divBdr>
    </w:div>
    <w:div w:id="50544048">
      <w:bodyDiv w:val="1"/>
      <w:marLeft w:val="0"/>
      <w:marRight w:val="0"/>
      <w:marTop w:val="0"/>
      <w:marBottom w:val="0"/>
      <w:divBdr>
        <w:top w:val="none" w:sz="0" w:space="0" w:color="auto"/>
        <w:left w:val="none" w:sz="0" w:space="0" w:color="auto"/>
        <w:bottom w:val="none" w:sz="0" w:space="0" w:color="auto"/>
        <w:right w:val="none" w:sz="0" w:space="0" w:color="auto"/>
      </w:divBdr>
    </w:div>
    <w:div w:id="89011513">
      <w:bodyDiv w:val="1"/>
      <w:marLeft w:val="0"/>
      <w:marRight w:val="0"/>
      <w:marTop w:val="0"/>
      <w:marBottom w:val="0"/>
      <w:divBdr>
        <w:top w:val="none" w:sz="0" w:space="0" w:color="auto"/>
        <w:left w:val="none" w:sz="0" w:space="0" w:color="auto"/>
        <w:bottom w:val="none" w:sz="0" w:space="0" w:color="auto"/>
        <w:right w:val="none" w:sz="0" w:space="0" w:color="auto"/>
      </w:divBdr>
    </w:div>
    <w:div w:id="89351079">
      <w:bodyDiv w:val="1"/>
      <w:marLeft w:val="0"/>
      <w:marRight w:val="0"/>
      <w:marTop w:val="0"/>
      <w:marBottom w:val="0"/>
      <w:divBdr>
        <w:top w:val="none" w:sz="0" w:space="0" w:color="auto"/>
        <w:left w:val="none" w:sz="0" w:space="0" w:color="auto"/>
        <w:bottom w:val="none" w:sz="0" w:space="0" w:color="auto"/>
        <w:right w:val="none" w:sz="0" w:space="0" w:color="auto"/>
      </w:divBdr>
    </w:div>
    <w:div w:id="116722802">
      <w:bodyDiv w:val="1"/>
      <w:marLeft w:val="0"/>
      <w:marRight w:val="0"/>
      <w:marTop w:val="0"/>
      <w:marBottom w:val="0"/>
      <w:divBdr>
        <w:top w:val="none" w:sz="0" w:space="0" w:color="auto"/>
        <w:left w:val="none" w:sz="0" w:space="0" w:color="auto"/>
        <w:bottom w:val="none" w:sz="0" w:space="0" w:color="auto"/>
        <w:right w:val="none" w:sz="0" w:space="0" w:color="auto"/>
      </w:divBdr>
    </w:div>
    <w:div w:id="215089394">
      <w:bodyDiv w:val="1"/>
      <w:marLeft w:val="0"/>
      <w:marRight w:val="0"/>
      <w:marTop w:val="0"/>
      <w:marBottom w:val="0"/>
      <w:divBdr>
        <w:top w:val="none" w:sz="0" w:space="0" w:color="auto"/>
        <w:left w:val="none" w:sz="0" w:space="0" w:color="auto"/>
        <w:bottom w:val="none" w:sz="0" w:space="0" w:color="auto"/>
        <w:right w:val="none" w:sz="0" w:space="0" w:color="auto"/>
      </w:divBdr>
    </w:div>
    <w:div w:id="256327733">
      <w:bodyDiv w:val="1"/>
      <w:marLeft w:val="0"/>
      <w:marRight w:val="0"/>
      <w:marTop w:val="0"/>
      <w:marBottom w:val="0"/>
      <w:divBdr>
        <w:top w:val="none" w:sz="0" w:space="0" w:color="auto"/>
        <w:left w:val="none" w:sz="0" w:space="0" w:color="auto"/>
        <w:bottom w:val="none" w:sz="0" w:space="0" w:color="auto"/>
        <w:right w:val="none" w:sz="0" w:space="0" w:color="auto"/>
      </w:divBdr>
    </w:div>
    <w:div w:id="262884828">
      <w:bodyDiv w:val="1"/>
      <w:marLeft w:val="0"/>
      <w:marRight w:val="0"/>
      <w:marTop w:val="0"/>
      <w:marBottom w:val="0"/>
      <w:divBdr>
        <w:top w:val="none" w:sz="0" w:space="0" w:color="auto"/>
        <w:left w:val="none" w:sz="0" w:space="0" w:color="auto"/>
        <w:bottom w:val="none" w:sz="0" w:space="0" w:color="auto"/>
        <w:right w:val="none" w:sz="0" w:space="0" w:color="auto"/>
      </w:divBdr>
    </w:div>
    <w:div w:id="290405392">
      <w:bodyDiv w:val="1"/>
      <w:marLeft w:val="0"/>
      <w:marRight w:val="0"/>
      <w:marTop w:val="0"/>
      <w:marBottom w:val="0"/>
      <w:divBdr>
        <w:top w:val="none" w:sz="0" w:space="0" w:color="auto"/>
        <w:left w:val="none" w:sz="0" w:space="0" w:color="auto"/>
        <w:bottom w:val="none" w:sz="0" w:space="0" w:color="auto"/>
        <w:right w:val="none" w:sz="0" w:space="0" w:color="auto"/>
      </w:divBdr>
    </w:div>
    <w:div w:id="318730127">
      <w:bodyDiv w:val="1"/>
      <w:marLeft w:val="0"/>
      <w:marRight w:val="0"/>
      <w:marTop w:val="0"/>
      <w:marBottom w:val="0"/>
      <w:divBdr>
        <w:top w:val="none" w:sz="0" w:space="0" w:color="auto"/>
        <w:left w:val="none" w:sz="0" w:space="0" w:color="auto"/>
        <w:bottom w:val="none" w:sz="0" w:space="0" w:color="auto"/>
        <w:right w:val="none" w:sz="0" w:space="0" w:color="auto"/>
      </w:divBdr>
    </w:div>
    <w:div w:id="351037778">
      <w:bodyDiv w:val="1"/>
      <w:marLeft w:val="0"/>
      <w:marRight w:val="0"/>
      <w:marTop w:val="0"/>
      <w:marBottom w:val="0"/>
      <w:divBdr>
        <w:top w:val="none" w:sz="0" w:space="0" w:color="auto"/>
        <w:left w:val="none" w:sz="0" w:space="0" w:color="auto"/>
        <w:bottom w:val="none" w:sz="0" w:space="0" w:color="auto"/>
        <w:right w:val="none" w:sz="0" w:space="0" w:color="auto"/>
      </w:divBdr>
    </w:div>
    <w:div w:id="411779705">
      <w:bodyDiv w:val="1"/>
      <w:marLeft w:val="0"/>
      <w:marRight w:val="0"/>
      <w:marTop w:val="0"/>
      <w:marBottom w:val="0"/>
      <w:divBdr>
        <w:top w:val="none" w:sz="0" w:space="0" w:color="auto"/>
        <w:left w:val="none" w:sz="0" w:space="0" w:color="auto"/>
        <w:bottom w:val="none" w:sz="0" w:space="0" w:color="auto"/>
        <w:right w:val="none" w:sz="0" w:space="0" w:color="auto"/>
      </w:divBdr>
    </w:div>
    <w:div w:id="472798336">
      <w:bodyDiv w:val="1"/>
      <w:marLeft w:val="0"/>
      <w:marRight w:val="0"/>
      <w:marTop w:val="0"/>
      <w:marBottom w:val="0"/>
      <w:divBdr>
        <w:top w:val="none" w:sz="0" w:space="0" w:color="auto"/>
        <w:left w:val="none" w:sz="0" w:space="0" w:color="auto"/>
        <w:bottom w:val="none" w:sz="0" w:space="0" w:color="auto"/>
        <w:right w:val="none" w:sz="0" w:space="0" w:color="auto"/>
      </w:divBdr>
    </w:div>
    <w:div w:id="481434774">
      <w:bodyDiv w:val="1"/>
      <w:marLeft w:val="0"/>
      <w:marRight w:val="0"/>
      <w:marTop w:val="0"/>
      <w:marBottom w:val="0"/>
      <w:divBdr>
        <w:top w:val="none" w:sz="0" w:space="0" w:color="auto"/>
        <w:left w:val="none" w:sz="0" w:space="0" w:color="auto"/>
        <w:bottom w:val="none" w:sz="0" w:space="0" w:color="auto"/>
        <w:right w:val="none" w:sz="0" w:space="0" w:color="auto"/>
      </w:divBdr>
    </w:div>
    <w:div w:id="499931687">
      <w:bodyDiv w:val="1"/>
      <w:marLeft w:val="0"/>
      <w:marRight w:val="0"/>
      <w:marTop w:val="0"/>
      <w:marBottom w:val="0"/>
      <w:divBdr>
        <w:top w:val="none" w:sz="0" w:space="0" w:color="auto"/>
        <w:left w:val="none" w:sz="0" w:space="0" w:color="auto"/>
        <w:bottom w:val="none" w:sz="0" w:space="0" w:color="auto"/>
        <w:right w:val="none" w:sz="0" w:space="0" w:color="auto"/>
      </w:divBdr>
      <w:divsChild>
        <w:div w:id="1560556745">
          <w:marLeft w:val="0"/>
          <w:marRight w:val="0"/>
          <w:marTop w:val="0"/>
          <w:marBottom w:val="0"/>
          <w:divBdr>
            <w:top w:val="none" w:sz="0" w:space="0" w:color="auto"/>
            <w:left w:val="none" w:sz="0" w:space="0" w:color="auto"/>
            <w:bottom w:val="none" w:sz="0" w:space="0" w:color="auto"/>
            <w:right w:val="none" w:sz="0" w:space="0" w:color="auto"/>
          </w:divBdr>
        </w:div>
        <w:div w:id="547881817">
          <w:marLeft w:val="0"/>
          <w:marRight w:val="0"/>
          <w:marTop w:val="0"/>
          <w:marBottom w:val="0"/>
          <w:divBdr>
            <w:top w:val="none" w:sz="0" w:space="0" w:color="auto"/>
            <w:left w:val="none" w:sz="0" w:space="0" w:color="auto"/>
            <w:bottom w:val="none" w:sz="0" w:space="0" w:color="auto"/>
            <w:right w:val="none" w:sz="0" w:space="0" w:color="auto"/>
          </w:divBdr>
        </w:div>
        <w:div w:id="77753424">
          <w:marLeft w:val="0"/>
          <w:marRight w:val="0"/>
          <w:marTop w:val="0"/>
          <w:marBottom w:val="0"/>
          <w:divBdr>
            <w:top w:val="none" w:sz="0" w:space="0" w:color="auto"/>
            <w:left w:val="none" w:sz="0" w:space="0" w:color="auto"/>
            <w:bottom w:val="none" w:sz="0" w:space="0" w:color="auto"/>
            <w:right w:val="none" w:sz="0" w:space="0" w:color="auto"/>
          </w:divBdr>
        </w:div>
        <w:div w:id="1691174718">
          <w:marLeft w:val="0"/>
          <w:marRight w:val="0"/>
          <w:marTop w:val="0"/>
          <w:marBottom w:val="0"/>
          <w:divBdr>
            <w:top w:val="none" w:sz="0" w:space="0" w:color="auto"/>
            <w:left w:val="none" w:sz="0" w:space="0" w:color="auto"/>
            <w:bottom w:val="none" w:sz="0" w:space="0" w:color="auto"/>
            <w:right w:val="none" w:sz="0" w:space="0" w:color="auto"/>
          </w:divBdr>
        </w:div>
        <w:div w:id="1046182458">
          <w:marLeft w:val="0"/>
          <w:marRight w:val="0"/>
          <w:marTop w:val="0"/>
          <w:marBottom w:val="0"/>
          <w:divBdr>
            <w:top w:val="none" w:sz="0" w:space="0" w:color="auto"/>
            <w:left w:val="none" w:sz="0" w:space="0" w:color="auto"/>
            <w:bottom w:val="none" w:sz="0" w:space="0" w:color="auto"/>
            <w:right w:val="none" w:sz="0" w:space="0" w:color="auto"/>
          </w:divBdr>
        </w:div>
      </w:divsChild>
    </w:div>
    <w:div w:id="504322374">
      <w:bodyDiv w:val="1"/>
      <w:marLeft w:val="0"/>
      <w:marRight w:val="0"/>
      <w:marTop w:val="0"/>
      <w:marBottom w:val="0"/>
      <w:divBdr>
        <w:top w:val="none" w:sz="0" w:space="0" w:color="auto"/>
        <w:left w:val="none" w:sz="0" w:space="0" w:color="auto"/>
        <w:bottom w:val="none" w:sz="0" w:space="0" w:color="auto"/>
        <w:right w:val="none" w:sz="0" w:space="0" w:color="auto"/>
      </w:divBdr>
    </w:div>
    <w:div w:id="513301270">
      <w:bodyDiv w:val="1"/>
      <w:marLeft w:val="0"/>
      <w:marRight w:val="0"/>
      <w:marTop w:val="0"/>
      <w:marBottom w:val="0"/>
      <w:divBdr>
        <w:top w:val="none" w:sz="0" w:space="0" w:color="auto"/>
        <w:left w:val="none" w:sz="0" w:space="0" w:color="auto"/>
        <w:bottom w:val="none" w:sz="0" w:space="0" w:color="auto"/>
        <w:right w:val="none" w:sz="0" w:space="0" w:color="auto"/>
      </w:divBdr>
    </w:div>
    <w:div w:id="514153718">
      <w:bodyDiv w:val="1"/>
      <w:marLeft w:val="0"/>
      <w:marRight w:val="0"/>
      <w:marTop w:val="0"/>
      <w:marBottom w:val="0"/>
      <w:divBdr>
        <w:top w:val="none" w:sz="0" w:space="0" w:color="auto"/>
        <w:left w:val="none" w:sz="0" w:space="0" w:color="auto"/>
        <w:bottom w:val="none" w:sz="0" w:space="0" w:color="auto"/>
        <w:right w:val="none" w:sz="0" w:space="0" w:color="auto"/>
      </w:divBdr>
    </w:div>
    <w:div w:id="528226283">
      <w:bodyDiv w:val="1"/>
      <w:marLeft w:val="0"/>
      <w:marRight w:val="0"/>
      <w:marTop w:val="0"/>
      <w:marBottom w:val="0"/>
      <w:divBdr>
        <w:top w:val="none" w:sz="0" w:space="0" w:color="auto"/>
        <w:left w:val="none" w:sz="0" w:space="0" w:color="auto"/>
        <w:bottom w:val="none" w:sz="0" w:space="0" w:color="auto"/>
        <w:right w:val="none" w:sz="0" w:space="0" w:color="auto"/>
      </w:divBdr>
    </w:div>
    <w:div w:id="591166679">
      <w:bodyDiv w:val="1"/>
      <w:marLeft w:val="0"/>
      <w:marRight w:val="0"/>
      <w:marTop w:val="0"/>
      <w:marBottom w:val="0"/>
      <w:divBdr>
        <w:top w:val="none" w:sz="0" w:space="0" w:color="auto"/>
        <w:left w:val="none" w:sz="0" w:space="0" w:color="auto"/>
        <w:bottom w:val="none" w:sz="0" w:space="0" w:color="auto"/>
        <w:right w:val="none" w:sz="0" w:space="0" w:color="auto"/>
      </w:divBdr>
    </w:div>
    <w:div w:id="593242784">
      <w:bodyDiv w:val="1"/>
      <w:marLeft w:val="0"/>
      <w:marRight w:val="0"/>
      <w:marTop w:val="0"/>
      <w:marBottom w:val="0"/>
      <w:divBdr>
        <w:top w:val="none" w:sz="0" w:space="0" w:color="auto"/>
        <w:left w:val="none" w:sz="0" w:space="0" w:color="auto"/>
        <w:bottom w:val="none" w:sz="0" w:space="0" w:color="auto"/>
        <w:right w:val="none" w:sz="0" w:space="0" w:color="auto"/>
      </w:divBdr>
    </w:div>
    <w:div w:id="611784410">
      <w:bodyDiv w:val="1"/>
      <w:marLeft w:val="0"/>
      <w:marRight w:val="0"/>
      <w:marTop w:val="0"/>
      <w:marBottom w:val="0"/>
      <w:divBdr>
        <w:top w:val="none" w:sz="0" w:space="0" w:color="auto"/>
        <w:left w:val="none" w:sz="0" w:space="0" w:color="auto"/>
        <w:bottom w:val="none" w:sz="0" w:space="0" w:color="auto"/>
        <w:right w:val="none" w:sz="0" w:space="0" w:color="auto"/>
      </w:divBdr>
    </w:div>
    <w:div w:id="614022044">
      <w:bodyDiv w:val="1"/>
      <w:marLeft w:val="0"/>
      <w:marRight w:val="0"/>
      <w:marTop w:val="0"/>
      <w:marBottom w:val="0"/>
      <w:divBdr>
        <w:top w:val="none" w:sz="0" w:space="0" w:color="auto"/>
        <w:left w:val="none" w:sz="0" w:space="0" w:color="auto"/>
        <w:bottom w:val="none" w:sz="0" w:space="0" w:color="auto"/>
        <w:right w:val="none" w:sz="0" w:space="0" w:color="auto"/>
      </w:divBdr>
    </w:div>
    <w:div w:id="618072218">
      <w:bodyDiv w:val="1"/>
      <w:marLeft w:val="0"/>
      <w:marRight w:val="0"/>
      <w:marTop w:val="0"/>
      <w:marBottom w:val="0"/>
      <w:divBdr>
        <w:top w:val="none" w:sz="0" w:space="0" w:color="auto"/>
        <w:left w:val="none" w:sz="0" w:space="0" w:color="auto"/>
        <w:bottom w:val="none" w:sz="0" w:space="0" w:color="auto"/>
        <w:right w:val="none" w:sz="0" w:space="0" w:color="auto"/>
      </w:divBdr>
    </w:div>
    <w:div w:id="630019455">
      <w:bodyDiv w:val="1"/>
      <w:marLeft w:val="0"/>
      <w:marRight w:val="0"/>
      <w:marTop w:val="0"/>
      <w:marBottom w:val="0"/>
      <w:divBdr>
        <w:top w:val="none" w:sz="0" w:space="0" w:color="auto"/>
        <w:left w:val="none" w:sz="0" w:space="0" w:color="auto"/>
        <w:bottom w:val="none" w:sz="0" w:space="0" w:color="auto"/>
        <w:right w:val="none" w:sz="0" w:space="0" w:color="auto"/>
      </w:divBdr>
    </w:div>
    <w:div w:id="630549597">
      <w:bodyDiv w:val="1"/>
      <w:marLeft w:val="0"/>
      <w:marRight w:val="0"/>
      <w:marTop w:val="0"/>
      <w:marBottom w:val="0"/>
      <w:divBdr>
        <w:top w:val="none" w:sz="0" w:space="0" w:color="auto"/>
        <w:left w:val="none" w:sz="0" w:space="0" w:color="auto"/>
        <w:bottom w:val="none" w:sz="0" w:space="0" w:color="auto"/>
        <w:right w:val="none" w:sz="0" w:space="0" w:color="auto"/>
      </w:divBdr>
    </w:div>
    <w:div w:id="633488951">
      <w:bodyDiv w:val="1"/>
      <w:marLeft w:val="0"/>
      <w:marRight w:val="0"/>
      <w:marTop w:val="0"/>
      <w:marBottom w:val="0"/>
      <w:divBdr>
        <w:top w:val="none" w:sz="0" w:space="0" w:color="auto"/>
        <w:left w:val="none" w:sz="0" w:space="0" w:color="auto"/>
        <w:bottom w:val="none" w:sz="0" w:space="0" w:color="auto"/>
        <w:right w:val="none" w:sz="0" w:space="0" w:color="auto"/>
      </w:divBdr>
    </w:div>
    <w:div w:id="641158467">
      <w:bodyDiv w:val="1"/>
      <w:marLeft w:val="0"/>
      <w:marRight w:val="0"/>
      <w:marTop w:val="0"/>
      <w:marBottom w:val="0"/>
      <w:divBdr>
        <w:top w:val="none" w:sz="0" w:space="0" w:color="auto"/>
        <w:left w:val="none" w:sz="0" w:space="0" w:color="auto"/>
        <w:bottom w:val="none" w:sz="0" w:space="0" w:color="auto"/>
        <w:right w:val="none" w:sz="0" w:space="0" w:color="auto"/>
      </w:divBdr>
    </w:div>
    <w:div w:id="653683466">
      <w:bodyDiv w:val="1"/>
      <w:marLeft w:val="0"/>
      <w:marRight w:val="0"/>
      <w:marTop w:val="0"/>
      <w:marBottom w:val="0"/>
      <w:divBdr>
        <w:top w:val="none" w:sz="0" w:space="0" w:color="auto"/>
        <w:left w:val="none" w:sz="0" w:space="0" w:color="auto"/>
        <w:bottom w:val="none" w:sz="0" w:space="0" w:color="auto"/>
        <w:right w:val="none" w:sz="0" w:space="0" w:color="auto"/>
      </w:divBdr>
    </w:div>
    <w:div w:id="654261364">
      <w:bodyDiv w:val="1"/>
      <w:marLeft w:val="0"/>
      <w:marRight w:val="0"/>
      <w:marTop w:val="0"/>
      <w:marBottom w:val="0"/>
      <w:divBdr>
        <w:top w:val="none" w:sz="0" w:space="0" w:color="auto"/>
        <w:left w:val="none" w:sz="0" w:space="0" w:color="auto"/>
        <w:bottom w:val="none" w:sz="0" w:space="0" w:color="auto"/>
        <w:right w:val="none" w:sz="0" w:space="0" w:color="auto"/>
      </w:divBdr>
    </w:div>
    <w:div w:id="663362378">
      <w:bodyDiv w:val="1"/>
      <w:marLeft w:val="0"/>
      <w:marRight w:val="0"/>
      <w:marTop w:val="0"/>
      <w:marBottom w:val="0"/>
      <w:divBdr>
        <w:top w:val="none" w:sz="0" w:space="0" w:color="auto"/>
        <w:left w:val="none" w:sz="0" w:space="0" w:color="auto"/>
        <w:bottom w:val="none" w:sz="0" w:space="0" w:color="auto"/>
        <w:right w:val="none" w:sz="0" w:space="0" w:color="auto"/>
      </w:divBdr>
    </w:div>
    <w:div w:id="684088191">
      <w:bodyDiv w:val="1"/>
      <w:marLeft w:val="0"/>
      <w:marRight w:val="0"/>
      <w:marTop w:val="0"/>
      <w:marBottom w:val="0"/>
      <w:divBdr>
        <w:top w:val="none" w:sz="0" w:space="0" w:color="auto"/>
        <w:left w:val="none" w:sz="0" w:space="0" w:color="auto"/>
        <w:bottom w:val="none" w:sz="0" w:space="0" w:color="auto"/>
        <w:right w:val="none" w:sz="0" w:space="0" w:color="auto"/>
      </w:divBdr>
    </w:div>
    <w:div w:id="685517298">
      <w:bodyDiv w:val="1"/>
      <w:marLeft w:val="0"/>
      <w:marRight w:val="0"/>
      <w:marTop w:val="0"/>
      <w:marBottom w:val="0"/>
      <w:divBdr>
        <w:top w:val="none" w:sz="0" w:space="0" w:color="auto"/>
        <w:left w:val="none" w:sz="0" w:space="0" w:color="auto"/>
        <w:bottom w:val="none" w:sz="0" w:space="0" w:color="auto"/>
        <w:right w:val="none" w:sz="0" w:space="0" w:color="auto"/>
      </w:divBdr>
    </w:div>
    <w:div w:id="711923038">
      <w:bodyDiv w:val="1"/>
      <w:marLeft w:val="0"/>
      <w:marRight w:val="0"/>
      <w:marTop w:val="0"/>
      <w:marBottom w:val="0"/>
      <w:divBdr>
        <w:top w:val="none" w:sz="0" w:space="0" w:color="auto"/>
        <w:left w:val="none" w:sz="0" w:space="0" w:color="auto"/>
        <w:bottom w:val="none" w:sz="0" w:space="0" w:color="auto"/>
        <w:right w:val="none" w:sz="0" w:space="0" w:color="auto"/>
      </w:divBdr>
    </w:div>
    <w:div w:id="712121912">
      <w:bodyDiv w:val="1"/>
      <w:marLeft w:val="0"/>
      <w:marRight w:val="0"/>
      <w:marTop w:val="0"/>
      <w:marBottom w:val="0"/>
      <w:divBdr>
        <w:top w:val="none" w:sz="0" w:space="0" w:color="auto"/>
        <w:left w:val="none" w:sz="0" w:space="0" w:color="auto"/>
        <w:bottom w:val="none" w:sz="0" w:space="0" w:color="auto"/>
        <w:right w:val="none" w:sz="0" w:space="0" w:color="auto"/>
      </w:divBdr>
    </w:div>
    <w:div w:id="720327444">
      <w:bodyDiv w:val="1"/>
      <w:marLeft w:val="0"/>
      <w:marRight w:val="0"/>
      <w:marTop w:val="0"/>
      <w:marBottom w:val="0"/>
      <w:divBdr>
        <w:top w:val="none" w:sz="0" w:space="0" w:color="auto"/>
        <w:left w:val="none" w:sz="0" w:space="0" w:color="auto"/>
        <w:bottom w:val="none" w:sz="0" w:space="0" w:color="auto"/>
        <w:right w:val="none" w:sz="0" w:space="0" w:color="auto"/>
      </w:divBdr>
    </w:div>
    <w:div w:id="737938220">
      <w:bodyDiv w:val="1"/>
      <w:marLeft w:val="0"/>
      <w:marRight w:val="0"/>
      <w:marTop w:val="0"/>
      <w:marBottom w:val="0"/>
      <w:divBdr>
        <w:top w:val="none" w:sz="0" w:space="0" w:color="auto"/>
        <w:left w:val="none" w:sz="0" w:space="0" w:color="auto"/>
        <w:bottom w:val="none" w:sz="0" w:space="0" w:color="auto"/>
        <w:right w:val="none" w:sz="0" w:space="0" w:color="auto"/>
      </w:divBdr>
    </w:div>
    <w:div w:id="772172086">
      <w:bodyDiv w:val="1"/>
      <w:marLeft w:val="0"/>
      <w:marRight w:val="0"/>
      <w:marTop w:val="0"/>
      <w:marBottom w:val="0"/>
      <w:divBdr>
        <w:top w:val="none" w:sz="0" w:space="0" w:color="auto"/>
        <w:left w:val="none" w:sz="0" w:space="0" w:color="auto"/>
        <w:bottom w:val="none" w:sz="0" w:space="0" w:color="auto"/>
        <w:right w:val="none" w:sz="0" w:space="0" w:color="auto"/>
      </w:divBdr>
    </w:div>
    <w:div w:id="809131097">
      <w:bodyDiv w:val="1"/>
      <w:marLeft w:val="0"/>
      <w:marRight w:val="0"/>
      <w:marTop w:val="0"/>
      <w:marBottom w:val="0"/>
      <w:divBdr>
        <w:top w:val="none" w:sz="0" w:space="0" w:color="auto"/>
        <w:left w:val="none" w:sz="0" w:space="0" w:color="auto"/>
        <w:bottom w:val="none" w:sz="0" w:space="0" w:color="auto"/>
        <w:right w:val="none" w:sz="0" w:space="0" w:color="auto"/>
      </w:divBdr>
      <w:divsChild>
        <w:div w:id="1999186038">
          <w:marLeft w:val="0"/>
          <w:marRight w:val="0"/>
          <w:marTop w:val="0"/>
          <w:marBottom w:val="0"/>
          <w:divBdr>
            <w:top w:val="none" w:sz="0" w:space="0" w:color="auto"/>
            <w:left w:val="none" w:sz="0" w:space="0" w:color="auto"/>
            <w:bottom w:val="none" w:sz="0" w:space="0" w:color="auto"/>
            <w:right w:val="none" w:sz="0" w:space="0" w:color="auto"/>
          </w:divBdr>
        </w:div>
        <w:div w:id="1435593853">
          <w:marLeft w:val="0"/>
          <w:marRight w:val="0"/>
          <w:marTop w:val="0"/>
          <w:marBottom w:val="0"/>
          <w:divBdr>
            <w:top w:val="none" w:sz="0" w:space="0" w:color="auto"/>
            <w:left w:val="none" w:sz="0" w:space="0" w:color="auto"/>
            <w:bottom w:val="none" w:sz="0" w:space="0" w:color="auto"/>
            <w:right w:val="none" w:sz="0" w:space="0" w:color="auto"/>
          </w:divBdr>
        </w:div>
        <w:div w:id="222522303">
          <w:marLeft w:val="0"/>
          <w:marRight w:val="0"/>
          <w:marTop w:val="0"/>
          <w:marBottom w:val="0"/>
          <w:divBdr>
            <w:top w:val="none" w:sz="0" w:space="0" w:color="auto"/>
            <w:left w:val="none" w:sz="0" w:space="0" w:color="auto"/>
            <w:bottom w:val="none" w:sz="0" w:space="0" w:color="auto"/>
            <w:right w:val="none" w:sz="0" w:space="0" w:color="auto"/>
          </w:divBdr>
        </w:div>
        <w:div w:id="949317332">
          <w:marLeft w:val="0"/>
          <w:marRight w:val="0"/>
          <w:marTop w:val="0"/>
          <w:marBottom w:val="0"/>
          <w:divBdr>
            <w:top w:val="none" w:sz="0" w:space="0" w:color="auto"/>
            <w:left w:val="none" w:sz="0" w:space="0" w:color="auto"/>
            <w:bottom w:val="none" w:sz="0" w:space="0" w:color="auto"/>
            <w:right w:val="none" w:sz="0" w:space="0" w:color="auto"/>
          </w:divBdr>
        </w:div>
        <w:div w:id="1504393806">
          <w:marLeft w:val="0"/>
          <w:marRight w:val="0"/>
          <w:marTop w:val="0"/>
          <w:marBottom w:val="0"/>
          <w:divBdr>
            <w:top w:val="none" w:sz="0" w:space="0" w:color="auto"/>
            <w:left w:val="none" w:sz="0" w:space="0" w:color="auto"/>
            <w:bottom w:val="none" w:sz="0" w:space="0" w:color="auto"/>
            <w:right w:val="none" w:sz="0" w:space="0" w:color="auto"/>
          </w:divBdr>
        </w:div>
        <w:div w:id="1228996982">
          <w:marLeft w:val="0"/>
          <w:marRight w:val="0"/>
          <w:marTop w:val="0"/>
          <w:marBottom w:val="0"/>
          <w:divBdr>
            <w:top w:val="none" w:sz="0" w:space="0" w:color="auto"/>
            <w:left w:val="none" w:sz="0" w:space="0" w:color="auto"/>
            <w:bottom w:val="none" w:sz="0" w:space="0" w:color="auto"/>
            <w:right w:val="none" w:sz="0" w:space="0" w:color="auto"/>
          </w:divBdr>
        </w:div>
        <w:div w:id="271474113">
          <w:marLeft w:val="0"/>
          <w:marRight w:val="0"/>
          <w:marTop w:val="0"/>
          <w:marBottom w:val="0"/>
          <w:divBdr>
            <w:top w:val="none" w:sz="0" w:space="0" w:color="auto"/>
            <w:left w:val="none" w:sz="0" w:space="0" w:color="auto"/>
            <w:bottom w:val="none" w:sz="0" w:space="0" w:color="auto"/>
            <w:right w:val="none" w:sz="0" w:space="0" w:color="auto"/>
          </w:divBdr>
        </w:div>
        <w:div w:id="1587568953">
          <w:marLeft w:val="0"/>
          <w:marRight w:val="0"/>
          <w:marTop w:val="0"/>
          <w:marBottom w:val="0"/>
          <w:divBdr>
            <w:top w:val="none" w:sz="0" w:space="0" w:color="auto"/>
            <w:left w:val="none" w:sz="0" w:space="0" w:color="auto"/>
            <w:bottom w:val="none" w:sz="0" w:space="0" w:color="auto"/>
            <w:right w:val="none" w:sz="0" w:space="0" w:color="auto"/>
          </w:divBdr>
        </w:div>
        <w:div w:id="2109764401">
          <w:marLeft w:val="0"/>
          <w:marRight w:val="0"/>
          <w:marTop w:val="0"/>
          <w:marBottom w:val="0"/>
          <w:divBdr>
            <w:top w:val="none" w:sz="0" w:space="0" w:color="auto"/>
            <w:left w:val="none" w:sz="0" w:space="0" w:color="auto"/>
            <w:bottom w:val="none" w:sz="0" w:space="0" w:color="auto"/>
            <w:right w:val="none" w:sz="0" w:space="0" w:color="auto"/>
          </w:divBdr>
        </w:div>
        <w:div w:id="1049694377">
          <w:marLeft w:val="0"/>
          <w:marRight w:val="0"/>
          <w:marTop w:val="0"/>
          <w:marBottom w:val="0"/>
          <w:divBdr>
            <w:top w:val="none" w:sz="0" w:space="0" w:color="auto"/>
            <w:left w:val="none" w:sz="0" w:space="0" w:color="auto"/>
            <w:bottom w:val="none" w:sz="0" w:space="0" w:color="auto"/>
            <w:right w:val="none" w:sz="0" w:space="0" w:color="auto"/>
          </w:divBdr>
        </w:div>
        <w:div w:id="697120748">
          <w:marLeft w:val="0"/>
          <w:marRight w:val="0"/>
          <w:marTop w:val="0"/>
          <w:marBottom w:val="0"/>
          <w:divBdr>
            <w:top w:val="none" w:sz="0" w:space="0" w:color="auto"/>
            <w:left w:val="none" w:sz="0" w:space="0" w:color="auto"/>
            <w:bottom w:val="none" w:sz="0" w:space="0" w:color="auto"/>
            <w:right w:val="none" w:sz="0" w:space="0" w:color="auto"/>
          </w:divBdr>
        </w:div>
        <w:div w:id="1664426375">
          <w:marLeft w:val="0"/>
          <w:marRight w:val="0"/>
          <w:marTop w:val="0"/>
          <w:marBottom w:val="0"/>
          <w:divBdr>
            <w:top w:val="none" w:sz="0" w:space="0" w:color="auto"/>
            <w:left w:val="none" w:sz="0" w:space="0" w:color="auto"/>
            <w:bottom w:val="none" w:sz="0" w:space="0" w:color="auto"/>
            <w:right w:val="none" w:sz="0" w:space="0" w:color="auto"/>
          </w:divBdr>
        </w:div>
        <w:div w:id="1234588838">
          <w:marLeft w:val="0"/>
          <w:marRight w:val="0"/>
          <w:marTop w:val="0"/>
          <w:marBottom w:val="0"/>
          <w:divBdr>
            <w:top w:val="none" w:sz="0" w:space="0" w:color="auto"/>
            <w:left w:val="none" w:sz="0" w:space="0" w:color="auto"/>
            <w:bottom w:val="none" w:sz="0" w:space="0" w:color="auto"/>
            <w:right w:val="none" w:sz="0" w:space="0" w:color="auto"/>
          </w:divBdr>
        </w:div>
        <w:div w:id="115487832">
          <w:marLeft w:val="0"/>
          <w:marRight w:val="0"/>
          <w:marTop w:val="0"/>
          <w:marBottom w:val="0"/>
          <w:divBdr>
            <w:top w:val="none" w:sz="0" w:space="0" w:color="auto"/>
            <w:left w:val="none" w:sz="0" w:space="0" w:color="auto"/>
            <w:bottom w:val="none" w:sz="0" w:space="0" w:color="auto"/>
            <w:right w:val="none" w:sz="0" w:space="0" w:color="auto"/>
          </w:divBdr>
        </w:div>
        <w:div w:id="725377517">
          <w:marLeft w:val="0"/>
          <w:marRight w:val="0"/>
          <w:marTop w:val="0"/>
          <w:marBottom w:val="0"/>
          <w:divBdr>
            <w:top w:val="none" w:sz="0" w:space="0" w:color="auto"/>
            <w:left w:val="none" w:sz="0" w:space="0" w:color="auto"/>
            <w:bottom w:val="none" w:sz="0" w:space="0" w:color="auto"/>
            <w:right w:val="none" w:sz="0" w:space="0" w:color="auto"/>
          </w:divBdr>
        </w:div>
        <w:div w:id="1439255080">
          <w:marLeft w:val="0"/>
          <w:marRight w:val="0"/>
          <w:marTop w:val="0"/>
          <w:marBottom w:val="0"/>
          <w:divBdr>
            <w:top w:val="none" w:sz="0" w:space="0" w:color="auto"/>
            <w:left w:val="none" w:sz="0" w:space="0" w:color="auto"/>
            <w:bottom w:val="none" w:sz="0" w:space="0" w:color="auto"/>
            <w:right w:val="none" w:sz="0" w:space="0" w:color="auto"/>
          </w:divBdr>
        </w:div>
        <w:div w:id="257763094">
          <w:marLeft w:val="0"/>
          <w:marRight w:val="0"/>
          <w:marTop w:val="0"/>
          <w:marBottom w:val="0"/>
          <w:divBdr>
            <w:top w:val="none" w:sz="0" w:space="0" w:color="auto"/>
            <w:left w:val="none" w:sz="0" w:space="0" w:color="auto"/>
            <w:bottom w:val="none" w:sz="0" w:space="0" w:color="auto"/>
            <w:right w:val="none" w:sz="0" w:space="0" w:color="auto"/>
          </w:divBdr>
        </w:div>
        <w:div w:id="2090881959">
          <w:marLeft w:val="0"/>
          <w:marRight w:val="0"/>
          <w:marTop w:val="0"/>
          <w:marBottom w:val="0"/>
          <w:divBdr>
            <w:top w:val="none" w:sz="0" w:space="0" w:color="auto"/>
            <w:left w:val="none" w:sz="0" w:space="0" w:color="auto"/>
            <w:bottom w:val="none" w:sz="0" w:space="0" w:color="auto"/>
            <w:right w:val="none" w:sz="0" w:space="0" w:color="auto"/>
          </w:divBdr>
        </w:div>
        <w:div w:id="1122990958">
          <w:marLeft w:val="0"/>
          <w:marRight w:val="0"/>
          <w:marTop w:val="0"/>
          <w:marBottom w:val="0"/>
          <w:divBdr>
            <w:top w:val="none" w:sz="0" w:space="0" w:color="auto"/>
            <w:left w:val="none" w:sz="0" w:space="0" w:color="auto"/>
            <w:bottom w:val="none" w:sz="0" w:space="0" w:color="auto"/>
            <w:right w:val="none" w:sz="0" w:space="0" w:color="auto"/>
          </w:divBdr>
        </w:div>
        <w:div w:id="1394738382">
          <w:marLeft w:val="0"/>
          <w:marRight w:val="0"/>
          <w:marTop w:val="0"/>
          <w:marBottom w:val="0"/>
          <w:divBdr>
            <w:top w:val="none" w:sz="0" w:space="0" w:color="auto"/>
            <w:left w:val="none" w:sz="0" w:space="0" w:color="auto"/>
            <w:bottom w:val="none" w:sz="0" w:space="0" w:color="auto"/>
            <w:right w:val="none" w:sz="0" w:space="0" w:color="auto"/>
          </w:divBdr>
        </w:div>
        <w:div w:id="1417047466">
          <w:marLeft w:val="0"/>
          <w:marRight w:val="0"/>
          <w:marTop w:val="0"/>
          <w:marBottom w:val="0"/>
          <w:divBdr>
            <w:top w:val="none" w:sz="0" w:space="0" w:color="auto"/>
            <w:left w:val="none" w:sz="0" w:space="0" w:color="auto"/>
            <w:bottom w:val="none" w:sz="0" w:space="0" w:color="auto"/>
            <w:right w:val="none" w:sz="0" w:space="0" w:color="auto"/>
          </w:divBdr>
        </w:div>
      </w:divsChild>
    </w:div>
    <w:div w:id="851916583">
      <w:bodyDiv w:val="1"/>
      <w:marLeft w:val="0"/>
      <w:marRight w:val="0"/>
      <w:marTop w:val="0"/>
      <w:marBottom w:val="0"/>
      <w:divBdr>
        <w:top w:val="none" w:sz="0" w:space="0" w:color="auto"/>
        <w:left w:val="none" w:sz="0" w:space="0" w:color="auto"/>
        <w:bottom w:val="none" w:sz="0" w:space="0" w:color="auto"/>
        <w:right w:val="none" w:sz="0" w:space="0" w:color="auto"/>
      </w:divBdr>
      <w:divsChild>
        <w:div w:id="492575855">
          <w:marLeft w:val="0"/>
          <w:marRight w:val="0"/>
          <w:marTop w:val="0"/>
          <w:marBottom w:val="0"/>
          <w:divBdr>
            <w:top w:val="none" w:sz="0" w:space="0" w:color="auto"/>
            <w:left w:val="none" w:sz="0" w:space="0" w:color="auto"/>
            <w:bottom w:val="none" w:sz="0" w:space="0" w:color="auto"/>
            <w:right w:val="none" w:sz="0" w:space="0" w:color="auto"/>
          </w:divBdr>
        </w:div>
        <w:div w:id="1653876238">
          <w:marLeft w:val="0"/>
          <w:marRight w:val="0"/>
          <w:marTop w:val="0"/>
          <w:marBottom w:val="0"/>
          <w:divBdr>
            <w:top w:val="none" w:sz="0" w:space="0" w:color="auto"/>
            <w:left w:val="none" w:sz="0" w:space="0" w:color="auto"/>
            <w:bottom w:val="none" w:sz="0" w:space="0" w:color="auto"/>
            <w:right w:val="none" w:sz="0" w:space="0" w:color="auto"/>
          </w:divBdr>
        </w:div>
        <w:div w:id="161119340">
          <w:marLeft w:val="0"/>
          <w:marRight w:val="0"/>
          <w:marTop w:val="0"/>
          <w:marBottom w:val="0"/>
          <w:divBdr>
            <w:top w:val="none" w:sz="0" w:space="0" w:color="auto"/>
            <w:left w:val="none" w:sz="0" w:space="0" w:color="auto"/>
            <w:bottom w:val="none" w:sz="0" w:space="0" w:color="auto"/>
            <w:right w:val="none" w:sz="0" w:space="0" w:color="auto"/>
          </w:divBdr>
        </w:div>
        <w:div w:id="1435857809">
          <w:marLeft w:val="0"/>
          <w:marRight w:val="0"/>
          <w:marTop w:val="0"/>
          <w:marBottom w:val="0"/>
          <w:divBdr>
            <w:top w:val="none" w:sz="0" w:space="0" w:color="auto"/>
            <w:left w:val="none" w:sz="0" w:space="0" w:color="auto"/>
            <w:bottom w:val="none" w:sz="0" w:space="0" w:color="auto"/>
            <w:right w:val="none" w:sz="0" w:space="0" w:color="auto"/>
          </w:divBdr>
        </w:div>
      </w:divsChild>
    </w:div>
    <w:div w:id="879048067">
      <w:bodyDiv w:val="1"/>
      <w:marLeft w:val="0"/>
      <w:marRight w:val="0"/>
      <w:marTop w:val="0"/>
      <w:marBottom w:val="0"/>
      <w:divBdr>
        <w:top w:val="none" w:sz="0" w:space="0" w:color="auto"/>
        <w:left w:val="none" w:sz="0" w:space="0" w:color="auto"/>
        <w:bottom w:val="none" w:sz="0" w:space="0" w:color="auto"/>
        <w:right w:val="none" w:sz="0" w:space="0" w:color="auto"/>
      </w:divBdr>
    </w:div>
    <w:div w:id="953173753">
      <w:bodyDiv w:val="1"/>
      <w:marLeft w:val="0"/>
      <w:marRight w:val="0"/>
      <w:marTop w:val="0"/>
      <w:marBottom w:val="0"/>
      <w:divBdr>
        <w:top w:val="none" w:sz="0" w:space="0" w:color="auto"/>
        <w:left w:val="none" w:sz="0" w:space="0" w:color="auto"/>
        <w:bottom w:val="none" w:sz="0" w:space="0" w:color="auto"/>
        <w:right w:val="none" w:sz="0" w:space="0" w:color="auto"/>
      </w:divBdr>
    </w:div>
    <w:div w:id="984357086">
      <w:bodyDiv w:val="1"/>
      <w:marLeft w:val="0"/>
      <w:marRight w:val="0"/>
      <w:marTop w:val="0"/>
      <w:marBottom w:val="0"/>
      <w:divBdr>
        <w:top w:val="none" w:sz="0" w:space="0" w:color="auto"/>
        <w:left w:val="none" w:sz="0" w:space="0" w:color="auto"/>
        <w:bottom w:val="none" w:sz="0" w:space="0" w:color="auto"/>
        <w:right w:val="none" w:sz="0" w:space="0" w:color="auto"/>
      </w:divBdr>
    </w:div>
    <w:div w:id="986590319">
      <w:bodyDiv w:val="1"/>
      <w:marLeft w:val="0"/>
      <w:marRight w:val="0"/>
      <w:marTop w:val="0"/>
      <w:marBottom w:val="0"/>
      <w:divBdr>
        <w:top w:val="none" w:sz="0" w:space="0" w:color="auto"/>
        <w:left w:val="none" w:sz="0" w:space="0" w:color="auto"/>
        <w:bottom w:val="none" w:sz="0" w:space="0" w:color="auto"/>
        <w:right w:val="none" w:sz="0" w:space="0" w:color="auto"/>
      </w:divBdr>
    </w:div>
    <w:div w:id="1000045304">
      <w:bodyDiv w:val="1"/>
      <w:marLeft w:val="0"/>
      <w:marRight w:val="0"/>
      <w:marTop w:val="0"/>
      <w:marBottom w:val="0"/>
      <w:divBdr>
        <w:top w:val="none" w:sz="0" w:space="0" w:color="auto"/>
        <w:left w:val="none" w:sz="0" w:space="0" w:color="auto"/>
        <w:bottom w:val="none" w:sz="0" w:space="0" w:color="auto"/>
        <w:right w:val="none" w:sz="0" w:space="0" w:color="auto"/>
      </w:divBdr>
    </w:div>
    <w:div w:id="1012950198">
      <w:bodyDiv w:val="1"/>
      <w:marLeft w:val="0"/>
      <w:marRight w:val="0"/>
      <w:marTop w:val="0"/>
      <w:marBottom w:val="0"/>
      <w:divBdr>
        <w:top w:val="none" w:sz="0" w:space="0" w:color="auto"/>
        <w:left w:val="none" w:sz="0" w:space="0" w:color="auto"/>
        <w:bottom w:val="none" w:sz="0" w:space="0" w:color="auto"/>
        <w:right w:val="none" w:sz="0" w:space="0" w:color="auto"/>
      </w:divBdr>
      <w:divsChild>
        <w:div w:id="629358798">
          <w:marLeft w:val="0"/>
          <w:marRight w:val="0"/>
          <w:marTop w:val="0"/>
          <w:marBottom w:val="0"/>
          <w:divBdr>
            <w:top w:val="none" w:sz="0" w:space="0" w:color="auto"/>
            <w:left w:val="none" w:sz="0" w:space="0" w:color="auto"/>
            <w:bottom w:val="none" w:sz="0" w:space="0" w:color="auto"/>
            <w:right w:val="none" w:sz="0" w:space="0" w:color="auto"/>
          </w:divBdr>
        </w:div>
        <w:div w:id="984040899">
          <w:marLeft w:val="0"/>
          <w:marRight w:val="0"/>
          <w:marTop w:val="0"/>
          <w:marBottom w:val="0"/>
          <w:divBdr>
            <w:top w:val="none" w:sz="0" w:space="0" w:color="auto"/>
            <w:left w:val="none" w:sz="0" w:space="0" w:color="auto"/>
            <w:bottom w:val="none" w:sz="0" w:space="0" w:color="auto"/>
            <w:right w:val="none" w:sz="0" w:space="0" w:color="auto"/>
          </w:divBdr>
        </w:div>
        <w:div w:id="1857379796">
          <w:marLeft w:val="0"/>
          <w:marRight w:val="0"/>
          <w:marTop w:val="0"/>
          <w:marBottom w:val="0"/>
          <w:divBdr>
            <w:top w:val="none" w:sz="0" w:space="0" w:color="auto"/>
            <w:left w:val="none" w:sz="0" w:space="0" w:color="auto"/>
            <w:bottom w:val="none" w:sz="0" w:space="0" w:color="auto"/>
            <w:right w:val="none" w:sz="0" w:space="0" w:color="auto"/>
          </w:divBdr>
        </w:div>
        <w:div w:id="1114323887">
          <w:marLeft w:val="0"/>
          <w:marRight w:val="0"/>
          <w:marTop w:val="0"/>
          <w:marBottom w:val="0"/>
          <w:divBdr>
            <w:top w:val="none" w:sz="0" w:space="0" w:color="auto"/>
            <w:left w:val="none" w:sz="0" w:space="0" w:color="auto"/>
            <w:bottom w:val="none" w:sz="0" w:space="0" w:color="auto"/>
            <w:right w:val="none" w:sz="0" w:space="0" w:color="auto"/>
          </w:divBdr>
        </w:div>
        <w:div w:id="854149100">
          <w:marLeft w:val="0"/>
          <w:marRight w:val="0"/>
          <w:marTop w:val="0"/>
          <w:marBottom w:val="0"/>
          <w:divBdr>
            <w:top w:val="none" w:sz="0" w:space="0" w:color="auto"/>
            <w:left w:val="none" w:sz="0" w:space="0" w:color="auto"/>
            <w:bottom w:val="none" w:sz="0" w:space="0" w:color="auto"/>
            <w:right w:val="none" w:sz="0" w:space="0" w:color="auto"/>
          </w:divBdr>
        </w:div>
      </w:divsChild>
    </w:div>
    <w:div w:id="1027145816">
      <w:bodyDiv w:val="1"/>
      <w:marLeft w:val="0"/>
      <w:marRight w:val="0"/>
      <w:marTop w:val="0"/>
      <w:marBottom w:val="0"/>
      <w:divBdr>
        <w:top w:val="none" w:sz="0" w:space="0" w:color="auto"/>
        <w:left w:val="none" w:sz="0" w:space="0" w:color="auto"/>
        <w:bottom w:val="none" w:sz="0" w:space="0" w:color="auto"/>
        <w:right w:val="none" w:sz="0" w:space="0" w:color="auto"/>
      </w:divBdr>
    </w:div>
    <w:div w:id="1069497083">
      <w:bodyDiv w:val="1"/>
      <w:marLeft w:val="0"/>
      <w:marRight w:val="0"/>
      <w:marTop w:val="0"/>
      <w:marBottom w:val="0"/>
      <w:divBdr>
        <w:top w:val="none" w:sz="0" w:space="0" w:color="auto"/>
        <w:left w:val="none" w:sz="0" w:space="0" w:color="auto"/>
        <w:bottom w:val="none" w:sz="0" w:space="0" w:color="auto"/>
        <w:right w:val="none" w:sz="0" w:space="0" w:color="auto"/>
      </w:divBdr>
    </w:div>
    <w:div w:id="1069884387">
      <w:bodyDiv w:val="1"/>
      <w:marLeft w:val="0"/>
      <w:marRight w:val="0"/>
      <w:marTop w:val="0"/>
      <w:marBottom w:val="0"/>
      <w:divBdr>
        <w:top w:val="none" w:sz="0" w:space="0" w:color="auto"/>
        <w:left w:val="none" w:sz="0" w:space="0" w:color="auto"/>
        <w:bottom w:val="none" w:sz="0" w:space="0" w:color="auto"/>
        <w:right w:val="none" w:sz="0" w:space="0" w:color="auto"/>
      </w:divBdr>
    </w:div>
    <w:div w:id="1084374125">
      <w:bodyDiv w:val="1"/>
      <w:marLeft w:val="0"/>
      <w:marRight w:val="0"/>
      <w:marTop w:val="0"/>
      <w:marBottom w:val="0"/>
      <w:divBdr>
        <w:top w:val="none" w:sz="0" w:space="0" w:color="auto"/>
        <w:left w:val="none" w:sz="0" w:space="0" w:color="auto"/>
        <w:bottom w:val="none" w:sz="0" w:space="0" w:color="auto"/>
        <w:right w:val="none" w:sz="0" w:space="0" w:color="auto"/>
      </w:divBdr>
    </w:div>
    <w:div w:id="1109856021">
      <w:bodyDiv w:val="1"/>
      <w:marLeft w:val="0"/>
      <w:marRight w:val="0"/>
      <w:marTop w:val="0"/>
      <w:marBottom w:val="0"/>
      <w:divBdr>
        <w:top w:val="none" w:sz="0" w:space="0" w:color="auto"/>
        <w:left w:val="none" w:sz="0" w:space="0" w:color="auto"/>
        <w:bottom w:val="none" w:sz="0" w:space="0" w:color="auto"/>
        <w:right w:val="none" w:sz="0" w:space="0" w:color="auto"/>
      </w:divBdr>
    </w:div>
    <w:div w:id="1154175302">
      <w:bodyDiv w:val="1"/>
      <w:marLeft w:val="0"/>
      <w:marRight w:val="0"/>
      <w:marTop w:val="0"/>
      <w:marBottom w:val="0"/>
      <w:divBdr>
        <w:top w:val="none" w:sz="0" w:space="0" w:color="auto"/>
        <w:left w:val="none" w:sz="0" w:space="0" w:color="auto"/>
        <w:bottom w:val="none" w:sz="0" w:space="0" w:color="auto"/>
        <w:right w:val="none" w:sz="0" w:space="0" w:color="auto"/>
      </w:divBdr>
    </w:div>
    <w:div w:id="1165392962">
      <w:bodyDiv w:val="1"/>
      <w:marLeft w:val="0"/>
      <w:marRight w:val="0"/>
      <w:marTop w:val="0"/>
      <w:marBottom w:val="0"/>
      <w:divBdr>
        <w:top w:val="none" w:sz="0" w:space="0" w:color="auto"/>
        <w:left w:val="none" w:sz="0" w:space="0" w:color="auto"/>
        <w:bottom w:val="none" w:sz="0" w:space="0" w:color="auto"/>
        <w:right w:val="none" w:sz="0" w:space="0" w:color="auto"/>
      </w:divBdr>
    </w:div>
    <w:div w:id="1171943501">
      <w:bodyDiv w:val="1"/>
      <w:marLeft w:val="0"/>
      <w:marRight w:val="0"/>
      <w:marTop w:val="0"/>
      <w:marBottom w:val="0"/>
      <w:divBdr>
        <w:top w:val="none" w:sz="0" w:space="0" w:color="auto"/>
        <w:left w:val="none" w:sz="0" w:space="0" w:color="auto"/>
        <w:bottom w:val="none" w:sz="0" w:space="0" w:color="auto"/>
        <w:right w:val="none" w:sz="0" w:space="0" w:color="auto"/>
      </w:divBdr>
    </w:div>
    <w:div w:id="1171994160">
      <w:bodyDiv w:val="1"/>
      <w:marLeft w:val="0"/>
      <w:marRight w:val="0"/>
      <w:marTop w:val="0"/>
      <w:marBottom w:val="0"/>
      <w:divBdr>
        <w:top w:val="none" w:sz="0" w:space="0" w:color="auto"/>
        <w:left w:val="none" w:sz="0" w:space="0" w:color="auto"/>
        <w:bottom w:val="none" w:sz="0" w:space="0" w:color="auto"/>
        <w:right w:val="none" w:sz="0" w:space="0" w:color="auto"/>
      </w:divBdr>
    </w:div>
    <w:div w:id="1215701319">
      <w:bodyDiv w:val="1"/>
      <w:marLeft w:val="0"/>
      <w:marRight w:val="0"/>
      <w:marTop w:val="0"/>
      <w:marBottom w:val="0"/>
      <w:divBdr>
        <w:top w:val="none" w:sz="0" w:space="0" w:color="auto"/>
        <w:left w:val="none" w:sz="0" w:space="0" w:color="auto"/>
        <w:bottom w:val="none" w:sz="0" w:space="0" w:color="auto"/>
        <w:right w:val="none" w:sz="0" w:space="0" w:color="auto"/>
      </w:divBdr>
    </w:div>
    <w:div w:id="1221793639">
      <w:bodyDiv w:val="1"/>
      <w:marLeft w:val="0"/>
      <w:marRight w:val="0"/>
      <w:marTop w:val="0"/>
      <w:marBottom w:val="0"/>
      <w:divBdr>
        <w:top w:val="none" w:sz="0" w:space="0" w:color="auto"/>
        <w:left w:val="none" w:sz="0" w:space="0" w:color="auto"/>
        <w:bottom w:val="none" w:sz="0" w:space="0" w:color="auto"/>
        <w:right w:val="none" w:sz="0" w:space="0" w:color="auto"/>
      </w:divBdr>
    </w:div>
    <w:div w:id="1226450674">
      <w:bodyDiv w:val="1"/>
      <w:marLeft w:val="0"/>
      <w:marRight w:val="0"/>
      <w:marTop w:val="0"/>
      <w:marBottom w:val="0"/>
      <w:divBdr>
        <w:top w:val="none" w:sz="0" w:space="0" w:color="auto"/>
        <w:left w:val="none" w:sz="0" w:space="0" w:color="auto"/>
        <w:bottom w:val="none" w:sz="0" w:space="0" w:color="auto"/>
        <w:right w:val="none" w:sz="0" w:space="0" w:color="auto"/>
      </w:divBdr>
    </w:div>
    <w:div w:id="1279994677">
      <w:bodyDiv w:val="1"/>
      <w:marLeft w:val="0"/>
      <w:marRight w:val="0"/>
      <w:marTop w:val="0"/>
      <w:marBottom w:val="0"/>
      <w:divBdr>
        <w:top w:val="none" w:sz="0" w:space="0" w:color="auto"/>
        <w:left w:val="none" w:sz="0" w:space="0" w:color="auto"/>
        <w:bottom w:val="none" w:sz="0" w:space="0" w:color="auto"/>
        <w:right w:val="none" w:sz="0" w:space="0" w:color="auto"/>
      </w:divBdr>
    </w:div>
    <w:div w:id="1324164666">
      <w:bodyDiv w:val="1"/>
      <w:marLeft w:val="0"/>
      <w:marRight w:val="0"/>
      <w:marTop w:val="0"/>
      <w:marBottom w:val="0"/>
      <w:divBdr>
        <w:top w:val="none" w:sz="0" w:space="0" w:color="auto"/>
        <w:left w:val="none" w:sz="0" w:space="0" w:color="auto"/>
        <w:bottom w:val="none" w:sz="0" w:space="0" w:color="auto"/>
        <w:right w:val="none" w:sz="0" w:space="0" w:color="auto"/>
      </w:divBdr>
      <w:divsChild>
        <w:div w:id="640233579">
          <w:marLeft w:val="0"/>
          <w:marRight w:val="0"/>
          <w:marTop w:val="0"/>
          <w:marBottom w:val="0"/>
          <w:divBdr>
            <w:top w:val="none" w:sz="0" w:space="0" w:color="auto"/>
            <w:left w:val="none" w:sz="0" w:space="0" w:color="auto"/>
            <w:bottom w:val="none" w:sz="0" w:space="0" w:color="auto"/>
            <w:right w:val="none" w:sz="0" w:space="0" w:color="auto"/>
          </w:divBdr>
        </w:div>
        <w:div w:id="491062784">
          <w:marLeft w:val="0"/>
          <w:marRight w:val="0"/>
          <w:marTop w:val="0"/>
          <w:marBottom w:val="0"/>
          <w:divBdr>
            <w:top w:val="none" w:sz="0" w:space="0" w:color="auto"/>
            <w:left w:val="none" w:sz="0" w:space="0" w:color="auto"/>
            <w:bottom w:val="none" w:sz="0" w:space="0" w:color="auto"/>
            <w:right w:val="none" w:sz="0" w:space="0" w:color="auto"/>
          </w:divBdr>
        </w:div>
        <w:div w:id="866137901">
          <w:marLeft w:val="0"/>
          <w:marRight w:val="0"/>
          <w:marTop w:val="0"/>
          <w:marBottom w:val="0"/>
          <w:divBdr>
            <w:top w:val="none" w:sz="0" w:space="0" w:color="auto"/>
            <w:left w:val="none" w:sz="0" w:space="0" w:color="auto"/>
            <w:bottom w:val="none" w:sz="0" w:space="0" w:color="auto"/>
            <w:right w:val="none" w:sz="0" w:space="0" w:color="auto"/>
          </w:divBdr>
        </w:div>
      </w:divsChild>
    </w:div>
    <w:div w:id="1343899786">
      <w:bodyDiv w:val="1"/>
      <w:marLeft w:val="0"/>
      <w:marRight w:val="0"/>
      <w:marTop w:val="0"/>
      <w:marBottom w:val="0"/>
      <w:divBdr>
        <w:top w:val="none" w:sz="0" w:space="0" w:color="auto"/>
        <w:left w:val="none" w:sz="0" w:space="0" w:color="auto"/>
        <w:bottom w:val="none" w:sz="0" w:space="0" w:color="auto"/>
        <w:right w:val="none" w:sz="0" w:space="0" w:color="auto"/>
      </w:divBdr>
    </w:div>
    <w:div w:id="1350449520">
      <w:bodyDiv w:val="1"/>
      <w:marLeft w:val="0"/>
      <w:marRight w:val="0"/>
      <w:marTop w:val="0"/>
      <w:marBottom w:val="0"/>
      <w:divBdr>
        <w:top w:val="none" w:sz="0" w:space="0" w:color="auto"/>
        <w:left w:val="none" w:sz="0" w:space="0" w:color="auto"/>
        <w:bottom w:val="none" w:sz="0" w:space="0" w:color="auto"/>
        <w:right w:val="none" w:sz="0" w:space="0" w:color="auto"/>
      </w:divBdr>
      <w:divsChild>
        <w:div w:id="1902015825">
          <w:marLeft w:val="0"/>
          <w:marRight w:val="0"/>
          <w:marTop w:val="0"/>
          <w:marBottom w:val="0"/>
          <w:divBdr>
            <w:top w:val="none" w:sz="0" w:space="0" w:color="auto"/>
            <w:left w:val="none" w:sz="0" w:space="0" w:color="auto"/>
            <w:bottom w:val="none" w:sz="0" w:space="0" w:color="auto"/>
            <w:right w:val="none" w:sz="0" w:space="0" w:color="auto"/>
          </w:divBdr>
        </w:div>
        <w:div w:id="1274359327">
          <w:marLeft w:val="0"/>
          <w:marRight w:val="0"/>
          <w:marTop w:val="0"/>
          <w:marBottom w:val="0"/>
          <w:divBdr>
            <w:top w:val="none" w:sz="0" w:space="0" w:color="auto"/>
            <w:left w:val="none" w:sz="0" w:space="0" w:color="auto"/>
            <w:bottom w:val="none" w:sz="0" w:space="0" w:color="auto"/>
            <w:right w:val="none" w:sz="0" w:space="0" w:color="auto"/>
          </w:divBdr>
        </w:div>
        <w:div w:id="1824274824">
          <w:marLeft w:val="0"/>
          <w:marRight w:val="0"/>
          <w:marTop w:val="0"/>
          <w:marBottom w:val="0"/>
          <w:divBdr>
            <w:top w:val="none" w:sz="0" w:space="0" w:color="auto"/>
            <w:left w:val="none" w:sz="0" w:space="0" w:color="auto"/>
            <w:bottom w:val="none" w:sz="0" w:space="0" w:color="auto"/>
            <w:right w:val="none" w:sz="0" w:space="0" w:color="auto"/>
          </w:divBdr>
        </w:div>
        <w:div w:id="1113282466">
          <w:marLeft w:val="0"/>
          <w:marRight w:val="0"/>
          <w:marTop w:val="0"/>
          <w:marBottom w:val="0"/>
          <w:divBdr>
            <w:top w:val="none" w:sz="0" w:space="0" w:color="auto"/>
            <w:left w:val="none" w:sz="0" w:space="0" w:color="auto"/>
            <w:bottom w:val="none" w:sz="0" w:space="0" w:color="auto"/>
            <w:right w:val="none" w:sz="0" w:space="0" w:color="auto"/>
          </w:divBdr>
        </w:div>
        <w:div w:id="133914205">
          <w:marLeft w:val="0"/>
          <w:marRight w:val="0"/>
          <w:marTop w:val="0"/>
          <w:marBottom w:val="0"/>
          <w:divBdr>
            <w:top w:val="none" w:sz="0" w:space="0" w:color="auto"/>
            <w:left w:val="none" w:sz="0" w:space="0" w:color="auto"/>
            <w:bottom w:val="none" w:sz="0" w:space="0" w:color="auto"/>
            <w:right w:val="none" w:sz="0" w:space="0" w:color="auto"/>
          </w:divBdr>
        </w:div>
        <w:div w:id="799763213">
          <w:marLeft w:val="0"/>
          <w:marRight w:val="0"/>
          <w:marTop w:val="0"/>
          <w:marBottom w:val="0"/>
          <w:divBdr>
            <w:top w:val="none" w:sz="0" w:space="0" w:color="auto"/>
            <w:left w:val="none" w:sz="0" w:space="0" w:color="auto"/>
            <w:bottom w:val="none" w:sz="0" w:space="0" w:color="auto"/>
            <w:right w:val="none" w:sz="0" w:space="0" w:color="auto"/>
          </w:divBdr>
        </w:div>
        <w:div w:id="86847101">
          <w:marLeft w:val="0"/>
          <w:marRight w:val="0"/>
          <w:marTop w:val="0"/>
          <w:marBottom w:val="0"/>
          <w:divBdr>
            <w:top w:val="none" w:sz="0" w:space="0" w:color="auto"/>
            <w:left w:val="none" w:sz="0" w:space="0" w:color="auto"/>
            <w:bottom w:val="none" w:sz="0" w:space="0" w:color="auto"/>
            <w:right w:val="none" w:sz="0" w:space="0" w:color="auto"/>
          </w:divBdr>
        </w:div>
        <w:div w:id="296840069">
          <w:marLeft w:val="0"/>
          <w:marRight w:val="0"/>
          <w:marTop w:val="0"/>
          <w:marBottom w:val="0"/>
          <w:divBdr>
            <w:top w:val="none" w:sz="0" w:space="0" w:color="auto"/>
            <w:left w:val="none" w:sz="0" w:space="0" w:color="auto"/>
            <w:bottom w:val="none" w:sz="0" w:space="0" w:color="auto"/>
            <w:right w:val="none" w:sz="0" w:space="0" w:color="auto"/>
          </w:divBdr>
        </w:div>
        <w:div w:id="1955477706">
          <w:marLeft w:val="0"/>
          <w:marRight w:val="0"/>
          <w:marTop w:val="0"/>
          <w:marBottom w:val="0"/>
          <w:divBdr>
            <w:top w:val="none" w:sz="0" w:space="0" w:color="auto"/>
            <w:left w:val="none" w:sz="0" w:space="0" w:color="auto"/>
            <w:bottom w:val="none" w:sz="0" w:space="0" w:color="auto"/>
            <w:right w:val="none" w:sz="0" w:space="0" w:color="auto"/>
          </w:divBdr>
        </w:div>
        <w:div w:id="1027876922">
          <w:marLeft w:val="0"/>
          <w:marRight w:val="0"/>
          <w:marTop w:val="0"/>
          <w:marBottom w:val="0"/>
          <w:divBdr>
            <w:top w:val="none" w:sz="0" w:space="0" w:color="auto"/>
            <w:left w:val="none" w:sz="0" w:space="0" w:color="auto"/>
            <w:bottom w:val="none" w:sz="0" w:space="0" w:color="auto"/>
            <w:right w:val="none" w:sz="0" w:space="0" w:color="auto"/>
          </w:divBdr>
        </w:div>
        <w:div w:id="1244560981">
          <w:marLeft w:val="0"/>
          <w:marRight w:val="0"/>
          <w:marTop w:val="0"/>
          <w:marBottom w:val="0"/>
          <w:divBdr>
            <w:top w:val="none" w:sz="0" w:space="0" w:color="auto"/>
            <w:left w:val="none" w:sz="0" w:space="0" w:color="auto"/>
            <w:bottom w:val="none" w:sz="0" w:space="0" w:color="auto"/>
            <w:right w:val="none" w:sz="0" w:space="0" w:color="auto"/>
          </w:divBdr>
        </w:div>
        <w:div w:id="653685401">
          <w:marLeft w:val="0"/>
          <w:marRight w:val="0"/>
          <w:marTop w:val="0"/>
          <w:marBottom w:val="0"/>
          <w:divBdr>
            <w:top w:val="none" w:sz="0" w:space="0" w:color="auto"/>
            <w:left w:val="none" w:sz="0" w:space="0" w:color="auto"/>
            <w:bottom w:val="none" w:sz="0" w:space="0" w:color="auto"/>
            <w:right w:val="none" w:sz="0" w:space="0" w:color="auto"/>
          </w:divBdr>
        </w:div>
        <w:div w:id="2003124556">
          <w:marLeft w:val="0"/>
          <w:marRight w:val="0"/>
          <w:marTop w:val="0"/>
          <w:marBottom w:val="0"/>
          <w:divBdr>
            <w:top w:val="none" w:sz="0" w:space="0" w:color="auto"/>
            <w:left w:val="none" w:sz="0" w:space="0" w:color="auto"/>
            <w:bottom w:val="none" w:sz="0" w:space="0" w:color="auto"/>
            <w:right w:val="none" w:sz="0" w:space="0" w:color="auto"/>
          </w:divBdr>
        </w:div>
        <w:div w:id="776681969">
          <w:marLeft w:val="0"/>
          <w:marRight w:val="0"/>
          <w:marTop w:val="0"/>
          <w:marBottom w:val="0"/>
          <w:divBdr>
            <w:top w:val="none" w:sz="0" w:space="0" w:color="auto"/>
            <w:left w:val="none" w:sz="0" w:space="0" w:color="auto"/>
            <w:bottom w:val="none" w:sz="0" w:space="0" w:color="auto"/>
            <w:right w:val="none" w:sz="0" w:space="0" w:color="auto"/>
          </w:divBdr>
        </w:div>
        <w:div w:id="1936353346">
          <w:marLeft w:val="0"/>
          <w:marRight w:val="0"/>
          <w:marTop w:val="0"/>
          <w:marBottom w:val="0"/>
          <w:divBdr>
            <w:top w:val="none" w:sz="0" w:space="0" w:color="auto"/>
            <w:left w:val="none" w:sz="0" w:space="0" w:color="auto"/>
            <w:bottom w:val="none" w:sz="0" w:space="0" w:color="auto"/>
            <w:right w:val="none" w:sz="0" w:space="0" w:color="auto"/>
          </w:divBdr>
        </w:div>
        <w:div w:id="1175993097">
          <w:marLeft w:val="0"/>
          <w:marRight w:val="0"/>
          <w:marTop w:val="0"/>
          <w:marBottom w:val="0"/>
          <w:divBdr>
            <w:top w:val="none" w:sz="0" w:space="0" w:color="auto"/>
            <w:left w:val="none" w:sz="0" w:space="0" w:color="auto"/>
            <w:bottom w:val="none" w:sz="0" w:space="0" w:color="auto"/>
            <w:right w:val="none" w:sz="0" w:space="0" w:color="auto"/>
          </w:divBdr>
        </w:div>
        <w:div w:id="1659191429">
          <w:marLeft w:val="0"/>
          <w:marRight w:val="0"/>
          <w:marTop w:val="0"/>
          <w:marBottom w:val="0"/>
          <w:divBdr>
            <w:top w:val="none" w:sz="0" w:space="0" w:color="auto"/>
            <w:left w:val="none" w:sz="0" w:space="0" w:color="auto"/>
            <w:bottom w:val="none" w:sz="0" w:space="0" w:color="auto"/>
            <w:right w:val="none" w:sz="0" w:space="0" w:color="auto"/>
          </w:divBdr>
        </w:div>
        <w:div w:id="1150055260">
          <w:marLeft w:val="0"/>
          <w:marRight w:val="0"/>
          <w:marTop w:val="0"/>
          <w:marBottom w:val="0"/>
          <w:divBdr>
            <w:top w:val="none" w:sz="0" w:space="0" w:color="auto"/>
            <w:left w:val="none" w:sz="0" w:space="0" w:color="auto"/>
            <w:bottom w:val="none" w:sz="0" w:space="0" w:color="auto"/>
            <w:right w:val="none" w:sz="0" w:space="0" w:color="auto"/>
          </w:divBdr>
        </w:div>
        <w:div w:id="810560986">
          <w:marLeft w:val="0"/>
          <w:marRight w:val="0"/>
          <w:marTop w:val="0"/>
          <w:marBottom w:val="0"/>
          <w:divBdr>
            <w:top w:val="none" w:sz="0" w:space="0" w:color="auto"/>
            <w:left w:val="none" w:sz="0" w:space="0" w:color="auto"/>
            <w:bottom w:val="none" w:sz="0" w:space="0" w:color="auto"/>
            <w:right w:val="none" w:sz="0" w:space="0" w:color="auto"/>
          </w:divBdr>
        </w:div>
        <w:div w:id="303514147">
          <w:marLeft w:val="0"/>
          <w:marRight w:val="0"/>
          <w:marTop w:val="0"/>
          <w:marBottom w:val="0"/>
          <w:divBdr>
            <w:top w:val="none" w:sz="0" w:space="0" w:color="auto"/>
            <w:left w:val="none" w:sz="0" w:space="0" w:color="auto"/>
            <w:bottom w:val="none" w:sz="0" w:space="0" w:color="auto"/>
            <w:right w:val="none" w:sz="0" w:space="0" w:color="auto"/>
          </w:divBdr>
        </w:div>
        <w:div w:id="1545364082">
          <w:marLeft w:val="0"/>
          <w:marRight w:val="0"/>
          <w:marTop w:val="0"/>
          <w:marBottom w:val="0"/>
          <w:divBdr>
            <w:top w:val="none" w:sz="0" w:space="0" w:color="auto"/>
            <w:left w:val="none" w:sz="0" w:space="0" w:color="auto"/>
            <w:bottom w:val="none" w:sz="0" w:space="0" w:color="auto"/>
            <w:right w:val="none" w:sz="0" w:space="0" w:color="auto"/>
          </w:divBdr>
        </w:div>
      </w:divsChild>
    </w:div>
    <w:div w:id="1350643360">
      <w:bodyDiv w:val="1"/>
      <w:marLeft w:val="0"/>
      <w:marRight w:val="0"/>
      <w:marTop w:val="0"/>
      <w:marBottom w:val="0"/>
      <w:divBdr>
        <w:top w:val="none" w:sz="0" w:space="0" w:color="auto"/>
        <w:left w:val="none" w:sz="0" w:space="0" w:color="auto"/>
        <w:bottom w:val="none" w:sz="0" w:space="0" w:color="auto"/>
        <w:right w:val="none" w:sz="0" w:space="0" w:color="auto"/>
      </w:divBdr>
    </w:div>
    <w:div w:id="1395473055">
      <w:bodyDiv w:val="1"/>
      <w:marLeft w:val="0"/>
      <w:marRight w:val="0"/>
      <w:marTop w:val="0"/>
      <w:marBottom w:val="0"/>
      <w:divBdr>
        <w:top w:val="none" w:sz="0" w:space="0" w:color="auto"/>
        <w:left w:val="none" w:sz="0" w:space="0" w:color="auto"/>
        <w:bottom w:val="none" w:sz="0" w:space="0" w:color="auto"/>
        <w:right w:val="none" w:sz="0" w:space="0" w:color="auto"/>
      </w:divBdr>
    </w:div>
    <w:div w:id="1410809948">
      <w:bodyDiv w:val="1"/>
      <w:marLeft w:val="0"/>
      <w:marRight w:val="0"/>
      <w:marTop w:val="0"/>
      <w:marBottom w:val="0"/>
      <w:divBdr>
        <w:top w:val="none" w:sz="0" w:space="0" w:color="auto"/>
        <w:left w:val="none" w:sz="0" w:space="0" w:color="auto"/>
        <w:bottom w:val="none" w:sz="0" w:space="0" w:color="auto"/>
        <w:right w:val="none" w:sz="0" w:space="0" w:color="auto"/>
      </w:divBdr>
      <w:divsChild>
        <w:div w:id="307714639">
          <w:marLeft w:val="0"/>
          <w:marRight w:val="0"/>
          <w:marTop w:val="0"/>
          <w:marBottom w:val="0"/>
          <w:divBdr>
            <w:top w:val="none" w:sz="0" w:space="0" w:color="auto"/>
            <w:left w:val="none" w:sz="0" w:space="0" w:color="auto"/>
            <w:bottom w:val="none" w:sz="0" w:space="0" w:color="auto"/>
            <w:right w:val="none" w:sz="0" w:space="0" w:color="auto"/>
          </w:divBdr>
        </w:div>
        <w:div w:id="1004357189">
          <w:marLeft w:val="0"/>
          <w:marRight w:val="0"/>
          <w:marTop w:val="0"/>
          <w:marBottom w:val="0"/>
          <w:divBdr>
            <w:top w:val="none" w:sz="0" w:space="0" w:color="auto"/>
            <w:left w:val="none" w:sz="0" w:space="0" w:color="auto"/>
            <w:bottom w:val="none" w:sz="0" w:space="0" w:color="auto"/>
            <w:right w:val="none" w:sz="0" w:space="0" w:color="auto"/>
          </w:divBdr>
        </w:div>
        <w:div w:id="1337149781">
          <w:marLeft w:val="0"/>
          <w:marRight w:val="0"/>
          <w:marTop w:val="0"/>
          <w:marBottom w:val="0"/>
          <w:divBdr>
            <w:top w:val="none" w:sz="0" w:space="0" w:color="auto"/>
            <w:left w:val="none" w:sz="0" w:space="0" w:color="auto"/>
            <w:bottom w:val="none" w:sz="0" w:space="0" w:color="auto"/>
            <w:right w:val="none" w:sz="0" w:space="0" w:color="auto"/>
          </w:divBdr>
        </w:div>
        <w:div w:id="1420758142">
          <w:marLeft w:val="0"/>
          <w:marRight w:val="0"/>
          <w:marTop w:val="0"/>
          <w:marBottom w:val="0"/>
          <w:divBdr>
            <w:top w:val="none" w:sz="0" w:space="0" w:color="auto"/>
            <w:left w:val="none" w:sz="0" w:space="0" w:color="auto"/>
            <w:bottom w:val="none" w:sz="0" w:space="0" w:color="auto"/>
            <w:right w:val="none" w:sz="0" w:space="0" w:color="auto"/>
          </w:divBdr>
        </w:div>
        <w:div w:id="994989129">
          <w:marLeft w:val="0"/>
          <w:marRight w:val="0"/>
          <w:marTop w:val="0"/>
          <w:marBottom w:val="0"/>
          <w:divBdr>
            <w:top w:val="none" w:sz="0" w:space="0" w:color="auto"/>
            <w:left w:val="none" w:sz="0" w:space="0" w:color="auto"/>
            <w:bottom w:val="none" w:sz="0" w:space="0" w:color="auto"/>
            <w:right w:val="none" w:sz="0" w:space="0" w:color="auto"/>
          </w:divBdr>
        </w:div>
        <w:div w:id="209269265">
          <w:marLeft w:val="0"/>
          <w:marRight w:val="0"/>
          <w:marTop w:val="0"/>
          <w:marBottom w:val="0"/>
          <w:divBdr>
            <w:top w:val="none" w:sz="0" w:space="0" w:color="auto"/>
            <w:left w:val="none" w:sz="0" w:space="0" w:color="auto"/>
            <w:bottom w:val="none" w:sz="0" w:space="0" w:color="auto"/>
            <w:right w:val="none" w:sz="0" w:space="0" w:color="auto"/>
          </w:divBdr>
        </w:div>
      </w:divsChild>
    </w:div>
    <w:div w:id="1417365234">
      <w:bodyDiv w:val="1"/>
      <w:marLeft w:val="0"/>
      <w:marRight w:val="0"/>
      <w:marTop w:val="0"/>
      <w:marBottom w:val="0"/>
      <w:divBdr>
        <w:top w:val="none" w:sz="0" w:space="0" w:color="auto"/>
        <w:left w:val="none" w:sz="0" w:space="0" w:color="auto"/>
        <w:bottom w:val="none" w:sz="0" w:space="0" w:color="auto"/>
        <w:right w:val="none" w:sz="0" w:space="0" w:color="auto"/>
      </w:divBdr>
    </w:div>
    <w:div w:id="1472602753">
      <w:bodyDiv w:val="1"/>
      <w:marLeft w:val="0"/>
      <w:marRight w:val="0"/>
      <w:marTop w:val="0"/>
      <w:marBottom w:val="0"/>
      <w:divBdr>
        <w:top w:val="none" w:sz="0" w:space="0" w:color="auto"/>
        <w:left w:val="none" w:sz="0" w:space="0" w:color="auto"/>
        <w:bottom w:val="none" w:sz="0" w:space="0" w:color="auto"/>
        <w:right w:val="none" w:sz="0" w:space="0" w:color="auto"/>
      </w:divBdr>
    </w:div>
    <w:div w:id="1490902208">
      <w:bodyDiv w:val="1"/>
      <w:marLeft w:val="0"/>
      <w:marRight w:val="0"/>
      <w:marTop w:val="0"/>
      <w:marBottom w:val="0"/>
      <w:divBdr>
        <w:top w:val="none" w:sz="0" w:space="0" w:color="auto"/>
        <w:left w:val="none" w:sz="0" w:space="0" w:color="auto"/>
        <w:bottom w:val="none" w:sz="0" w:space="0" w:color="auto"/>
        <w:right w:val="none" w:sz="0" w:space="0" w:color="auto"/>
      </w:divBdr>
    </w:div>
    <w:div w:id="1492064123">
      <w:bodyDiv w:val="1"/>
      <w:marLeft w:val="0"/>
      <w:marRight w:val="0"/>
      <w:marTop w:val="0"/>
      <w:marBottom w:val="0"/>
      <w:divBdr>
        <w:top w:val="none" w:sz="0" w:space="0" w:color="auto"/>
        <w:left w:val="none" w:sz="0" w:space="0" w:color="auto"/>
        <w:bottom w:val="none" w:sz="0" w:space="0" w:color="auto"/>
        <w:right w:val="none" w:sz="0" w:space="0" w:color="auto"/>
      </w:divBdr>
    </w:div>
    <w:div w:id="1516336221">
      <w:bodyDiv w:val="1"/>
      <w:marLeft w:val="0"/>
      <w:marRight w:val="0"/>
      <w:marTop w:val="0"/>
      <w:marBottom w:val="0"/>
      <w:divBdr>
        <w:top w:val="none" w:sz="0" w:space="0" w:color="auto"/>
        <w:left w:val="none" w:sz="0" w:space="0" w:color="auto"/>
        <w:bottom w:val="none" w:sz="0" w:space="0" w:color="auto"/>
        <w:right w:val="none" w:sz="0" w:space="0" w:color="auto"/>
      </w:divBdr>
    </w:div>
    <w:div w:id="1524399553">
      <w:bodyDiv w:val="1"/>
      <w:marLeft w:val="0"/>
      <w:marRight w:val="0"/>
      <w:marTop w:val="0"/>
      <w:marBottom w:val="0"/>
      <w:divBdr>
        <w:top w:val="none" w:sz="0" w:space="0" w:color="auto"/>
        <w:left w:val="none" w:sz="0" w:space="0" w:color="auto"/>
        <w:bottom w:val="none" w:sz="0" w:space="0" w:color="auto"/>
        <w:right w:val="none" w:sz="0" w:space="0" w:color="auto"/>
      </w:divBdr>
    </w:div>
    <w:div w:id="1633556899">
      <w:bodyDiv w:val="1"/>
      <w:marLeft w:val="0"/>
      <w:marRight w:val="0"/>
      <w:marTop w:val="0"/>
      <w:marBottom w:val="0"/>
      <w:divBdr>
        <w:top w:val="none" w:sz="0" w:space="0" w:color="auto"/>
        <w:left w:val="none" w:sz="0" w:space="0" w:color="auto"/>
        <w:bottom w:val="none" w:sz="0" w:space="0" w:color="auto"/>
        <w:right w:val="none" w:sz="0" w:space="0" w:color="auto"/>
      </w:divBdr>
    </w:div>
    <w:div w:id="1638299740">
      <w:bodyDiv w:val="1"/>
      <w:marLeft w:val="0"/>
      <w:marRight w:val="0"/>
      <w:marTop w:val="0"/>
      <w:marBottom w:val="0"/>
      <w:divBdr>
        <w:top w:val="none" w:sz="0" w:space="0" w:color="auto"/>
        <w:left w:val="none" w:sz="0" w:space="0" w:color="auto"/>
        <w:bottom w:val="none" w:sz="0" w:space="0" w:color="auto"/>
        <w:right w:val="none" w:sz="0" w:space="0" w:color="auto"/>
      </w:divBdr>
    </w:div>
    <w:div w:id="1668702825">
      <w:bodyDiv w:val="1"/>
      <w:marLeft w:val="0"/>
      <w:marRight w:val="0"/>
      <w:marTop w:val="0"/>
      <w:marBottom w:val="0"/>
      <w:divBdr>
        <w:top w:val="none" w:sz="0" w:space="0" w:color="auto"/>
        <w:left w:val="none" w:sz="0" w:space="0" w:color="auto"/>
        <w:bottom w:val="none" w:sz="0" w:space="0" w:color="auto"/>
        <w:right w:val="none" w:sz="0" w:space="0" w:color="auto"/>
      </w:divBdr>
    </w:div>
    <w:div w:id="1687752093">
      <w:bodyDiv w:val="1"/>
      <w:marLeft w:val="0"/>
      <w:marRight w:val="0"/>
      <w:marTop w:val="0"/>
      <w:marBottom w:val="0"/>
      <w:divBdr>
        <w:top w:val="none" w:sz="0" w:space="0" w:color="auto"/>
        <w:left w:val="none" w:sz="0" w:space="0" w:color="auto"/>
        <w:bottom w:val="none" w:sz="0" w:space="0" w:color="auto"/>
        <w:right w:val="none" w:sz="0" w:space="0" w:color="auto"/>
      </w:divBdr>
      <w:divsChild>
        <w:div w:id="280380177">
          <w:marLeft w:val="0"/>
          <w:marRight w:val="0"/>
          <w:marTop w:val="0"/>
          <w:marBottom w:val="0"/>
          <w:divBdr>
            <w:top w:val="none" w:sz="0" w:space="0" w:color="auto"/>
            <w:left w:val="none" w:sz="0" w:space="0" w:color="auto"/>
            <w:bottom w:val="none" w:sz="0" w:space="0" w:color="auto"/>
            <w:right w:val="none" w:sz="0" w:space="0" w:color="auto"/>
          </w:divBdr>
        </w:div>
        <w:div w:id="1948271001">
          <w:marLeft w:val="0"/>
          <w:marRight w:val="0"/>
          <w:marTop w:val="0"/>
          <w:marBottom w:val="0"/>
          <w:divBdr>
            <w:top w:val="none" w:sz="0" w:space="0" w:color="auto"/>
            <w:left w:val="none" w:sz="0" w:space="0" w:color="auto"/>
            <w:bottom w:val="none" w:sz="0" w:space="0" w:color="auto"/>
            <w:right w:val="none" w:sz="0" w:space="0" w:color="auto"/>
          </w:divBdr>
        </w:div>
        <w:div w:id="351955151">
          <w:marLeft w:val="0"/>
          <w:marRight w:val="0"/>
          <w:marTop w:val="0"/>
          <w:marBottom w:val="0"/>
          <w:divBdr>
            <w:top w:val="none" w:sz="0" w:space="0" w:color="auto"/>
            <w:left w:val="none" w:sz="0" w:space="0" w:color="auto"/>
            <w:bottom w:val="none" w:sz="0" w:space="0" w:color="auto"/>
            <w:right w:val="none" w:sz="0" w:space="0" w:color="auto"/>
          </w:divBdr>
        </w:div>
      </w:divsChild>
    </w:div>
    <w:div w:id="1707486709">
      <w:bodyDiv w:val="1"/>
      <w:marLeft w:val="0"/>
      <w:marRight w:val="0"/>
      <w:marTop w:val="0"/>
      <w:marBottom w:val="0"/>
      <w:divBdr>
        <w:top w:val="none" w:sz="0" w:space="0" w:color="auto"/>
        <w:left w:val="none" w:sz="0" w:space="0" w:color="auto"/>
        <w:bottom w:val="none" w:sz="0" w:space="0" w:color="auto"/>
        <w:right w:val="none" w:sz="0" w:space="0" w:color="auto"/>
      </w:divBdr>
    </w:div>
    <w:div w:id="1753233777">
      <w:bodyDiv w:val="1"/>
      <w:marLeft w:val="0"/>
      <w:marRight w:val="0"/>
      <w:marTop w:val="0"/>
      <w:marBottom w:val="0"/>
      <w:divBdr>
        <w:top w:val="none" w:sz="0" w:space="0" w:color="auto"/>
        <w:left w:val="none" w:sz="0" w:space="0" w:color="auto"/>
        <w:bottom w:val="none" w:sz="0" w:space="0" w:color="auto"/>
        <w:right w:val="none" w:sz="0" w:space="0" w:color="auto"/>
      </w:divBdr>
    </w:div>
    <w:div w:id="1770545310">
      <w:bodyDiv w:val="1"/>
      <w:marLeft w:val="0"/>
      <w:marRight w:val="0"/>
      <w:marTop w:val="0"/>
      <w:marBottom w:val="0"/>
      <w:divBdr>
        <w:top w:val="none" w:sz="0" w:space="0" w:color="auto"/>
        <w:left w:val="none" w:sz="0" w:space="0" w:color="auto"/>
        <w:bottom w:val="none" w:sz="0" w:space="0" w:color="auto"/>
        <w:right w:val="none" w:sz="0" w:space="0" w:color="auto"/>
      </w:divBdr>
    </w:div>
    <w:div w:id="1786999562">
      <w:bodyDiv w:val="1"/>
      <w:marLeft w:val="0"/>
      <w:marRight w:val="0"/>
      <w:marTop w:val="0"/>
      <w:marBottom w:val="0"/>
      <w:divBdr>
        <w:top w:val="none" w:sz="0" w:space="0" w:color="auto"/>
        <w:left w:val="none" w:sz="0" w:space="0" w:color="auto"/>
        <w:bottom w:val="none" w:sz="0" w:space="0" w:color="auto"/>
        <w:right w:val="none" w:sz="0" w:space="0" w:color="auto"/>
      </w:divBdr>
    </w:div>
    <w:div w:id="1798142972">
      <w:bodyDiv w:val="1"/>
      <w:marLeft w:val="0"/>
      <w:marRight w:val="0"/>
      <w:marTop w:val="0"/>
      <w:marBottom w:val="0"/>
      <w:divBdr>
        <w:top w:val="none" w:sz="0" w:space="0" w:color="auto"/>
        <w:left w:val="none" w:sz="0" w:space="0" w:color="auto"/>
        <w:bottom w:val="none" w:sz="0" w:space="0" w:color="auto"/>
        <w:right w:val="none" w:sz="0" w:space="0" w:color="auto"/>
      </w:divBdr>
    </w:div>
    <w:div w:id="1800999546">
      <w:bodyDiv w:val="1"/>
      <w:marLeft w:val="0"/>
      <w:marRight w:val="0"/>
      <w:marTop w:val="0"/>
      <w:marBottom w:val="0"/>
      <w:divBdr>
        <w:top w:val="none" w:sz="0" w:space="0" w:color="auto"/>
        <w:left w:val="none" w:sz="0" w:space="0" w:color="auto"/>
        <w:bottom w:val="none" w:sz="0" w:space="0" w:color="auto"/>
        <w:right w:val="none" w:sz="0" w:space="0" w:color="auto"/>
      </w:divBdr>
    </w:div>
    <w:div w:id="1801337373">
      <w:bodyDiv w:val="1"/>
      <w:marLeft w:val="0"/>
      <w:marRight w:val="0"/>
      <w:marTop w:val="0"/>
      <w:marBottom w:val="0"/>
      <w:divBdr>
        <w:top w:val="none" w:sz="0" w:space="0" w:color="auto"/>
        <w:left w:val="none" w:sz="0" w:space="0" w:color="auto"/>
        <w:bottom w:val="none" w:sz="0" w:space="0" w:color="auto"/>
        <w:right w:val="none" w:sz="0" w:space="0" w:color="auto"/>
      </w:divBdr>
    </w:div>
    <w:div w:id="1834838145">
      <w:bodyDiv w:val="1"/>
      <w:marLeft w:val="0"/>
      <w:marRight w:val="0"/>
      <w:marTop w:val="0"/>
      <w:marBottom w:val="0"/>
      <w:divBdr>
        <w:top w:val="none" w:sz="0" w:space="0" w:color="auto"/>
        <w:left w:val="none" w:sz="0" w:space="0" w:color="auto"/>
        <w:bottom w:val="none" w:sz="0" w:space="0" w:color="auto"/>
        <w:right w:val="none" w:sz="0" w:space="0" w:color="auto"/>
      </w:divBdr>
    </w:div>
    <w:div w:id="1835796056">
      <w:bodyDiv w:val="1"/>
      <w:marLeft w:val="0"/>
      <w:marRight w:val="0"/>
      <w:marTop w:val="0"/>
      <w:marBottom w:val="0"/>
      <w:divBdr>
        <w:top w:val="none" w:sz="0" w:space="0" w:color="auto"/>
        <w:left w:val="none" w:sz="0" w:space="0" w:color="auto"/>
        <w:bottom w:val="none" w:sz="0" w:space="0" w:color="auto"/>
        <w:right w:val="none" w:sz="0" w:space="0" w:color="auto"/>
      </w:divBdr>
    </w:div>
    <w:div w:id="1840847471">
      <w:bodyDiv w:val="1"/>
      <w:marLeft w:val="0"/>
      <w:marRight w:val="0"/>
      <w:marTop w:val="0"/>
      <w:marBottom w:val="0"/>
      <w:divBdr>
        <w:top w:val="none" w:sz="0" w:space="0" w:color="auto"/>
        <w:left w:val="none" w:sz="0" w:space="0" w:color="auto"/>
        <w:bottom w:val="none" w:sz="0" w:space="0" w:color="auto"/>
        <w:right w:val="none" w:sz="0" w:space="0" w:color="auto"/>
      </w:divBdr>
      <w:divsChild>
        <w:div w:id="264653173">
          <w:marLeft w:val="0"/>
          <w:marRight w:val="0"/>
          <w:marTop w:val="0"/>
          <w:marBottom w:val="0"/>
          <w:divBdr>
            <w:top w:val="none" w:sz="0" w:space="0" w:color="auto"/>
            <w:left w:val="none" w:sz="0" w:space="0" w:color="auto"/>
            <w:bottom w:val="none" w:sz="0" w:space="0" w:color="auto"/>
            <w:right w:val="none" w:sz="0" w:space="0" w:color="auto"/>
          </w:divBdr>
        </w:div>
        <w:div w:id="866679060">
          <w:marLeft w:val="0"/>
          <w:marRight w:val="0"/>
          <w:marTop w:val="0"/>
          <w:marBottom w:val="0"/>
          <w:divBdr>
            <w:top w:val="none" w:sz="0" w:space="0" w:color="auto"/>
            <w:left w:val="none" w:sz="0" w:space="0" w:color="auto"/>
            <w:bottom w:val="none" w:sz="0" w:space="0" w:color="auto"/>
            <w:right w:val="none" w:sz="0" w:space="0" w:color="auto"/>
          </w:divBdr>
        </w:div>
        <w:div w:id="864904966">
          <w:marLeft w:val="0"/>
          <w:marRight w:val="0"/>
          <w:marTop w:val="0"/>
          <w:marBottom w:val="0"/>
          <w:divBdr>
            <w:top w:val="none" w:sz="0" w:space="0" w:color="auto"/>
            <w:left w:val="none" w:sz="0" w:space="0" w:color="auto"/>
            <w:bottom w:val="none" w:sz="0" w:space="0" w:color="auto"/>
            <w:right w:val="none" w:sz="0" w:space="0" w:color="auto"/>
          </w:divBdr>
        </w:div>
        <w:div w:id="1765685286">
          <w:marLeft w:val="0"/>
          <w:marRight w:val="0"/>
          <w:marTop w:val="0"/>
          <w:marBottom w:val="0"/>
          <w:divBdr>
            <w:top w:val="none" w:sz="0" w:space="0" w:color="auto"/>
            <w:left w:val="none" w:sz="0" w:space="0" w:color="auto"/>
            <w:bottom w:val="none" w:sz="0" w:space="0" w:color="auto"/>
            <w:right w:val="none" w:sz="0" w:space="0" w:color="auto"/>
          </w:divBdr>
        </w:div>
        <w:div w:id="826677737">
          <w:marLeft w:val="0"/>
          <w:marRight w:val="0"/>
          <w:marTop w:val="0"/>
          <w:marBottom w:val="0"/>
          <w:divBdr>
            <w:top w:val="none" w:sz="0" w:space="0" w:color="auto"/>
            <w:left w:val="none" w:sz="0" w:space="0" w:color="auto"/>
            <w:bottom w:val="none" w:sz="0" w:space="0" w:color="auto"/>
            <w:right w:val="none" w:sz="0" w:space="0" w:color="auto"/>
          </w:divBdr>
        </w:div>
        <w:div w:id="87431073">
          <w:marLeft w:val="0"/>
          <w:marRight w:val="0"/>
          <w:marTop w:val="0"/>
          <w:marBottom w:val="0"/>
          <w:divBdr>
            <w:top w:val="none" w:sz="0" w:space="0" w:color="auto"/>
            <w:left w:val="none" w:sz="0" w:space="0" w:color="auto"/>
            <w:bottom w:val="none" w:sz="0" w:space="0" w:color="auto"/>
            <w:right w:val="none" w:sz="0" w:space="0" w:color="auto"/>
          </w:divBdr>
        </w:div>
        <w:div w:id="97604166">
          <w:marLeft w:val="0"/>
          <w:marRight w:val="0"/>
          <w:marTop w:val="0"/>
          <w:marBottom w:val="0"/>
          <w:divBdr>
            <w:top w:val="none" w:sz="0" w:space="0" w:color="auto"/>
            <w:left w:val="none" w:sz="0" w:space="0" w:color="auto"/>
            <w:bottom w:val="none" w:sz="0" w:space="0" w:color="auto"/>
            <w:right w:val="none" w:sz="0" w:space="0" w:color="auto"/>
          </w:divBdr>
        </w:div>
        <w:div w:id="1852066058">
          <w:marLeft w:val="0"/>
          <w:marRight w:val="0"/>
          <w:marTop w:val="0"/>
          <w:marBottom w:val="0"/>
          <w:divBdr>
            <w:top w:val="none" w:sz="0" w:space="0" w:color="auto"/>
            <w:left w:val="none" w:sz="0" w:space="0" w:color="auto"/>
            <w:bottom w:val="none" w:sz="0" w:space="0" w:color="auto"/>
            <w:right w:val="none" w:sz="0" w:space="0" w:color="auto"/>
          </w:divBdr>
        </w:div>
        <w:div w:id="366832326">
          <w:marLeft w:val="0"/>
          <w:marRight w:val="0"/>
          <w:marTop w:val="0"/>
          <w:marBottom w:val="0"/>
          <w:divBdr>
            <w:top w:val="none" w:sz="0" w:space="0" w:color="auto"/>
            <w:left w:val="none" w:sz="0" w:space="0" w:color="auto"/>
            <w:bottom w:val="none" w:sz="0" w:space="0" w:color="auto"/>
            <w:right w:val="none" w:sz="0" w:space="0" w:color="auto"/>
          </w:divBdr>
        </w:div>
        <w:div w:id="1240794445">
          <w:marLeft w:val="0"/>
          <w:marRight w:val="0"/>
          <w:marTop w:val="0"/>
          <w:marBottom w:val="0"/>
          <w:divBdr>
            <w:top w:val="none" w:sz="0" w:space="0" w:color="auto"/>
            <w:left w:val="none" w:sz="0" w:space="0" w:color="auto"/>
            <w:bottom w:val="none" w:sz="0" w:space="0" w:color="auto"/>
            <w:right w:val="none" w:sz="0" w:space="0" w:color="auto"/>
          </w:divBdr>
        </w:div>
      </w:divsChild>
    </w:div>
    <w:div w:id="1873766767">
      <w:bodyDiv w:val="1"/>
      <w:marLeft w:val="0"/>
      <w:marRight w:val="0"/>
      <w:marTop w:val="0"/>
      <w:marBottom w:val="0"/>
      <w:divBdr>
        <w:top w:val="none" w:sz="0" w:space="0" w:color="auto"/>
        <w:left w:val="none" w:sz="0" w:space="0" w:color="auto"/>
        <w:bottom w:val="none" w:sz="0" w:space="0" w:color="auto"/>
        <w:right w:val="none" w:sz="0" w:space="0" w:color="auto"/>
      </w:divBdr>
    </w:div>
    <w:div w:id="1889757129">
      <w:bodyDiv w:val="1"/>
      <w:marLeft w:val="0"/>
      <w:marRight w:val="0"/>
      <w:marTop w:val="0"/>
      <w:marBottom w:val="0"/>
      <w:divBdr>
        <w:top w:val="none" w:sz="0" w:space="0" w:color="auto"/>
        <w:left w:val="none" w:sz="0" w:space="0" w:color="auto"/>
        <w:bottom w:val="none" w:sz="0" w:space="0" w:color="auto"/>
        <w:right w:val="none" w:sz="0" w:space="0" w:color="auto"/>
      </w:divBdr>
    </w:div>
    <w:div w:id="1898006831">
      <w:bodyDiv w:val="1"/>
      <w:marLeft w:val="0"/>
      <w:marRight w:val="0"/>
      <w:marTop w:val="0"/>
      <w:marBottom w:val="0"/>
      <w:divBdr>
        <w:top w:val="none" w:sz="0" w:space="0" w:color="auto"/>
        <w:left w:val="none" w:sz="0" w:space="0" w:color="auto"/>
        <w:bottom w:val="none" w:sz="0" w:space="0" w:color="auto"/>
        <w:right w:val="none" w:sz="0" w:space="0" w:color="auto"/>
      </w:divBdr>
    </w:div>
    <w:div w:id="1905292457">
      <w:bodyDiv w:val="1"/>
      <w:marLeft w:val="0"/>
      <w:marRight w:val="0"/>
      <w:marTop w:val="0"/>
      <w:marBottom w:val="0"/>
      <w:divBdr>
        <w:top w:val="none" w:sz="0" w:space="0" w:color="auto"/>
        <w:left w:val="none" w:sz="0" w:space="0" w:color="auto"/>
        <w:bottom w:val="none" w:sz="0" w:space="0" w:color="auto"/>
        <w:right w:val="none" w:sz="0" w:space="0" w:color="auto"/>
      </w:divBdr>
    </w:div>
    <w:div w:id="1945961496">
      <w:bodyDiv w:val="1"/>
      <w:marLeft w:val="0"/>
      <w:marRight w:val="0"/>
      <w:marTop w:val="0"/>
      <w:marBottom w:val="0"/>
      <w:divBdr>
        <w:top w:val="none" w:sz="0" w:space="0" w:color="auto"/>
        <w:left w:val="none" w:sz="0" w:space="0" w:color="auto"/>
        <w:bottom w:val="none" w:sz="0" w:space="0" w:color="auto"/>
        <w:right w:val="none" w:sz="0" w:space="0" w:color="auto"/>
      </w:divBdr>
    </w:div>
    <w:div w:id="1988701095">
      <w:bodyDiv w:val="1"/>
      <w:marLeft w:val="0"/>
      <w:marRight w:val="0"/>
      <w:marTop w:val="0"/>
      <w:marBottom w:val="0"/>
      <w:divBdr>
        <w:top w:val="none" w:sz="0" w:space="0" w:color="auto"/>
        <w:left w:val="none" w:sz="0" w:space="0" w:color="auto"/>
        <w:bottom w:val="none" w:sz="0" w:space="0" w:color="auto"/>
        <w:right w:val="none" w:sz="0" w:space="0" w:color="auto"/>
      </w:divBdr>
    </w:div>
    <w:div w:id="2014062603">
      <w:bodyDiv w:val="1"/>
      <w:marLeft w:val="0"/>
      <w:marRight w:val="0"/>
      <w:marTop w:val="0"/>
      <w:marBottom w:val="0"/>
      <w:divBdr>
        <w:top w:val="none" w:sz="0" w:space="0" w:color="auto"/>
        <w:left w:val="none" w:sz="0" w:space="0" w:color="auto"/>
        <w:bottom w:val="none" w:sz="0" w:space="0" w:color="auto"/>
        <w:right w:val="none" w:sz="0" w:space="0" w:color="auto"/>
      </w:divBdr>
    </w:div>
    <w:div w:id="2026861323">
      <w:bodyDiv w:val="1"/>
      <w:marLeft w:val="0"/>
      <w:marRight w:val="0"/>
      <w:marTop w:val="0"/>
      <w:marBottom w:val="0"/>
      <w:divBdr>
        <w:top w:val="none" w:sz="0" w:space="0" w:color="auto"/>
        <w:left w:val="none" w:sz="0" w:space="0" w:color="auto"/>
        <w:bottom w:val="none" w:sz="0" w:space="0" w:color="auto"/>
        <w:right w:val="none" w:sz="0" w:space="0" w:color="auto"/>
      </w:divBdr>
    </w:div>
    <w:div w:id="2041541517">
      <w:bodyDiv w:val="1"/>
      <w:marLeft w:val="0"/>
      <w:marRight w:val="0"/>
      <w:marTop w:val="0"/>
      <w:marBottom w:val="0"/>
      <w:divBdr>
        <w:top w:val="none" w:sz="0" w:space="0" w:color="auto"/>
        <w:left w:val="none" w:sz="0" w:space="0" w:color="auto"/>
        <w:bottom w:val="none" w:sz="0" w:space="0" w:color="auto"/>
        <w:right w:val="none" w:sz="0" w:space="0" w:color="auto"/>
      </w:divBdr>
    </w:div>
    <w:div w:id="2070684750">
      <w:bodyDiv w:val="1"/>
      <w:marLeft w:val="0"/>
      <w:marRight w:val="0"/>
      <w:marTop w:val="0"/>
      <w:marBottom w:val="0"/>
      <w:divBdr>
        <w:top w:val="none" w:sz="0" w:space="0" w:color="auto"/>
        <w:left w:val="none" w:sz="0" w:space="0" w:color="auto"/>
        <w:bottom w:val="none" w:sz="0" w:space="0" w:color="auto"/>
        <w:right w:val="none" w:sz="0" w:space="0" w:color="auto"/>
      </w:divBdr>
    </w:div>
    <w:div w:id="2071031715">
      <w:bodyDiv w:val="1"/>
      <w:marLeft w:val="0"/>
      <w:marRight w:val="0"/>
      <w:marTop w:val="0"/>
      <w:marBottom w:val="0"/>
      <w:divBdr>
        <w:top w:val="none" w:sz="0" w:space="0" w:color="auto"/>
        <w:left w:val="none" w:sz="0" w:space="0" w:color="auto"/>
        <w:bottom w:val="none" w:sz="0" w:space="0" w:color="auto"/>
        <w:right w:val="none" w:sz="0" w:space="0" w:color="auto"/>
      </w:divBdr>
    </w:div>
    <w:div w:id="2086149763">
      <w:bodyDiv w:val="1"/>
      <w:marLeft w:val="0"/>
      <w:marRight w:val="0"/>
      <w:marTop w:val="0"/>
      <w:marBottom w:val="0"/>
      <w:divBdr>
        <w:top w:val="none" w:sz="0" w:space="0" w:color="auto"/>
        <w:left w:val="none" w:sz="0" w:space="0" w:color="auto"/>
        <w:bottom w:val="none" w:sz="0" w:space="0" w:color="auto"/>
        <w:right w:val="none" w:sz="0" w:space="0" w:color="auto"/>
      </w:divBdr>
      <w:divsChild>
        <w:div w:id="13921548">
          <w:marLeft w:val="0"/>
          <w:marRight w:val="0"/>
          <w:marTop w:val="0"/>
          <w:marBottom w:val="0"/>
          <w:divBdr>
            <w:top w:val="none" w:sz="0" w:space="0" w:color="auto"/>
            <w:left w:val="none" w:sz="0" w:space="0" w:color="auto"/>
            <w:bottom w:val="none" w:sz="0" w:space="0" w:color="auto"/>
            <w:right w:val="none" w:sz="0" w:space="0" w:color="auto"/>
          </w:divBdr>
        </w:div>
        <w:div w:id="305203591">
          <w:marLeft w:val="0"/>
          <w:marRight w:val="0"/>
          <w:marTop w:val="0"/>
          <w:marBottom w:val="0"/>
          <w:divBdr>
            <w:top w:val="none" w:sz="0" w:space="0" w:color="auto"/>
            <w:left w:val="none" w:sz="0" w:space="0" w:color="auto"/>
            <w:bottom w:val="none" w:sz="0" w:space="0" w:color="auto"/>
            <w:right w:val="none" w:sz="0" w:space="0" w:color="auto"/>
          </w:divBdr>
        </w:div>
        <w:div w:id="442959760">
          <w:marLeft w:val="0"/>
          <w:marRight w:val="0"/>
          <w:marTop w:val="0"/>
          <w:marBottom w:val="0"/>
          <w:divBdr>
            <w:top w:val="none" w:sz="0" w:space="0" w:color="auto"/>
            <w:left w:val="none" w:sz="0" w:space="0" w:color="auto"/>
            <w:bottom w:val="none" w:sz="0" w:space="0" w:color="auto"/>
            <w:right w:val="none" w:sz="0" w:space="0" w:color="auto"/>
          </w:divBdr>
        </w:div>
        <w:div w:id="811824030">
          <w:marLeft w:val="0"/>
          <w:marRight w:val="0"/>
          <w:marTop w:val="0"/>
          <w:marBottom w:val="0"/>
          <w:divBdr>
            <w:top w:val="none" w:sz="0" w:space="0" w:color="auto"/>
            <w:left w:val="none" w:sz="0" w:space="0" w:color="auto"/>
            <w:bottom w:val="none" w:sz="0" w:space="0" w:color="auto"/>
            <w:right w:val="none" w:sz="0" w:space="0" w:color="auto"/>
          </w:divBdr>
        </w:div>
        <w:div w:id="801655771">
          <w:marLeft w:val="0"/>
          <w:marRight w:val="0"/>
          <w:marTop w:val="0"/>
          <w:marBottom w:val="0"/>
          <w:divBdr>
            <w:top w:val="none" w:sz="0" w:space="0" w:color="auto"/>
            <w:left w:val="none" w:sz="0" w:space="0" w:color="auto"/>
            <w:bottom w:val="none" w:sz="0" w:space="0" w:color="auto"/>
            <w:right w:val="none" w:sz="0" w:space="0" w:color="auto"/>
          </w:divBdr>
        </w:div>
        <w:div w:id="1055856975">
          <w:marLeft w:val="0"/>
          <w:marRight w:val="0"/>
          <w:marTop w:val="0"/>
          <w:marBottom w:val="0"/>
          <w:divBdr>
            <w:top w:val="none" w:sz="0" w:space="0" w:color="auto"/>
            <w:left w:val="none" w:sz="0" w:space="0" w:color="auto"/>
            <w:bottom w:val="none" w:sz="0" w:space="0" w:color="auto"/>
            <w:right w:val="none" w:sz="0" w:space="0" w:color="auto"/>
          </w:divBdr>
        </w:div>
        <w:div w:id="1916285155">
          <w:marLeft w:val="0"/>
          <w:marRight w:val="0"/>
          <w:marTop w:val="0"/>
          <w:marBottom w:val="0"/>
          <w:divBdr>
            <w:top w:val="none" w:sz="0" w:space="0" w:color="auto"/>
            <w:left w:val="none" w:sz="0" w:space="0" w:color="auto"/>
            <w:bottom w:val="none" w:sz="0" w:space="0" w:color="auto"/>
            <w:right w:val="none" w:sz="0" w:space="0" w:color="auto"/>
          </w:divBdr>
        </w:div>
        <w:div w:id="326440165">
          <w:marLeft w:val="0"/>
          <w:marRight w:val="0"/>
          <w:marTop w:val="0"/>
          <w:marBottom w:val="0"/>
          <w:divBdr>
            <w:top w:val="none" w:sz="0" w:space="0" w:color="auto"/>
            <w:left w:val="none" w:sz="0" w:space="0" w:color="auto"/>
            <w:bottom w:val="none" w:sz="0" w:space="0" w:color="auto"/>
            <w:right w:val="none" w:sz="0" w:space="0" w:color="auto"/>
          </w:divBdr>
        </w:div>
        <w:div w:id="885528401">
          <w:marLeft w:val="0"/>
          <w:marRight w:val="0"/>
          <w:marTop w:val="0"/>
          <w:marBottom w:val="0"/>
          <w:divBdr>
            <w:top w:val="none" w:sz="0" w:space="0" w:color="auto"/>
            <w:left w:val="none" w:sz="0" w:space="0" w:color="auto"/>
            <w:bottom w:val="none" w:sz="0" w:space="0" w:color="auto"/>
            <w:right w:val="none" w:sz="0" w:space="0" w:color="auto"/>
          </w:divBdr>
        </w:div>
        <w:div w:id="320668087">
          <w:marLeft w:val="0"/>
          <w:marRight w:val="0"/>
          <w:marTop w:val="0"/>
          <w:marBottom w:val="0"/>
          <w:divBdr>
            <w:top w:val="none" w:sz="0" w:space="0" w:color="auto"/>
            <w:left w:val="none" w:sz="0" w:space="0" w:color="auto"/>
            <w:bottom w:val="none" w:sz="0" w:space="0" w:color="auto"/>
            <w:right w:val="none" w:sz="0" w:space="0" w:color="auto"/>
          </w:divBdr>
        </w:div>
        <w:div w:id="1364088671">
          <w:marLeft w:val="0"/>
          <w:marRight w:val="0"/>
          <w:marTop w:val="0"/>
          <w:marBottom w:val="0"/>
          <w:divBdr>
            <w:top w:val="none" w:sz="0" w:space="0" w:color="auto"/>
            <w:left w:val="none" w:sz="0" w:space="0" w:color="auto"/>
            <w:bottom w:val="none" w:sz="0" w:space="0" w:color="auto"/>
            <w:right w:val="none" w:sz="0" w:space="0" w:color="auto"/>
          </w:divBdr>
        </w:div>
        <w:div w:id="2126465702">
          <w:marLeft w:val="0"/>
          <w:marRight w:val="0"/>
          <w:marTop w:val="0"/>
          <w:marBottom w:val="0"/>
          <w:divBdr>
            <w:top w:val="none" w:sz="0" w:space="0" w:color="auto"/>
            <w:left w:val="none" w:sz="0" w:space="0" w:color="auto"/>
            <w:bottom w:val="none" w:sz="0" w:space="0" w:color="auto"/>
            <w:right w:val="none" w:sz="0" w:space="0" w:color="auto"/>
          </w:divBdr>
        </w:div>
        <w:div w:id="1578828141">
          <w:marLeft w:val="0"/>
          <w:marRight w:val="0"/>
          <w:marTop w:val="0"/>
          <w:marBottom w:val="0"/>
          <w:divBdr>
            <w:top w:val="none" w:sz="0" w:space="0" w:color="auto"/>
            <w:left w:val="none" w:sz="0" w:space="0" w:color="auto"/>
            <w:bottom w:val="none" w:sz="0" w:space="0" w:color="auto"/>
            <w:right w:val="none" w:sz="0" w:space="0" w:color="auto"/>
          </w:divBdr>
        </w:div>
        <w:div w:id="1049647542">
          <w:marLeft w:val="0"/>
          <w:marRight w:val="0"/>
          <w:marTop w:val="0"/>
          <w:marBottom w:val="0"/>
          <w:divBdr>
            <w:top w:val="none" w:sz="0" w:space="0" w:color="auto"/>
            <w:left w:val="none" w:sz="0" w:space="0" w:color="auto"/>
            <w:bottom w:val="none" w:sz="0" w:space="0" w:color="auto"/>
            <w:right w:val="none" w:sz="0" w:space="0" w:color="auto"/>
          </w:divBdr>
        </w:div>
        <w:div w:id="1083452521">
          <w:marLeft w:val="0"/>
          <w:marRight w:val="0"/>
          <w:marTop w:val="0"/>
          <w:marBottom w:val="0"/>
          <w:divBdr>
            <w:top w:val="none" w:sz="0" w:space="0" w:color="auto"/>
            <w:left w:val="none" w:sz="0" w:space="0" w:color="auto"/>
            <w:bottom w:val="none" w:sz="0" w:space="0" w:color="auto"/>
            <w:right w:val="none" w:sz="0" w:space="0" w:color="auto"/>
          </w:divBdr>
        </w:div>
        <w:div w:id="983237173">
          <w:marLeft w:val="0"/>
          <w:marRight w:val="0"/>
          <w:marTop w:val="0"/>
          <w:marBottom w:val="0"/>
          <w:divBdr>
            <w:top w:val="none" w:sz="0" w:space="0" w:color="auto"/>
            <w:left w:val="none" w:sz="0" w:space="0" w:color="auto"/>
            <w:bottom w:val="none" w:sz="0" w:space="0" w:color="auto"/>
            <w:right w:val="none" w:sz="0" w:space="0" w:color="auto"/>
          </w:divBdr>
        </w:div>
        <w:div w:id="806552692">
          <w:marLeft w:val="0"/>
          <w:marRight w:val="0"/>
          <w:marTop w:val="0"/>
          <w:marBottom w:val="0"/>
          <w:divBdr>
            <w:top w:val="none" w:sz="0" w:space="0" w:color="auto"/>
            <w:left w:val="none" w:sz="0" w:space="0" w:color="auto"/>
            <w:bottom w:val="none" w:sz="0" w:space="0" w:color="auto"/>
            <w:right w:val="none" w:sz="0" w:space="0" w:color="auto"/>
          </w:divBdr>
        </w:div>
        <w:div w:id="1522548765">
          <w:marLeft w:val="0"/>
          <w:marRight w:val="0"/>
          <w:marTop w:val="0"/>
          <w:marBottom w:val="0"/>
          <w:divBdr>
            <w:top w:val="none" w:sz="0" w:space="0" w:color="auto"/>
            <w:left w:val="none" w:sz="0" w:space="0" w:color="auto"/>
            <w:bottom w:val="none" w:sz="0" w:space="0" w:color="auto"/>
            <w:right w:val="none" w:sz="0" w:space="0" w:color="auto"/>
          </w:divBdr>
        </w:div>
        <w:div w:id="1133983794">
          <w:marLeft w:val="0"/>
          <w:marRight w:val="0"/>
          <w:marTop w:val="0"/>
          <w:marBottom w:val="0"/>
          <w:divBdr>
            <w:top w:val="none" w:sz="0" w:space="0" w:color="auto"/>
            <w:left w:val="none" w:sz="0" w:space="0" w:color="auto"/>
            <w:bottom w:val="none" w:sz="0" w:space="0" w:color="auto"/>
            <w:right w:val="none" w:sz="0" w:space="0" w:color="auto"/>
          </w:divBdr>
        </w:div>
        <w:div w:id="2081126690">
          <w:marLeft w:val="0"/>
          <w:marRight w:val="0"/>
          <w:marTop w:val="0"/>
          <w:marBottom w:val="0"/>
          <w:divBdr>
            <w:top w:val="none" w:sz="0" w:space="0" w:color="auto"/>
            <w:left w:val="none" w:sz="0" w:space="0" w:color="auto"/>
            <w:bottom w:val="none" w:sz="0" w:space="0" w:color="auto"/>
            <w:right w:val="none" w:sz="0" w:space="0" w:color="auto"/>
          </w:divBdr>
        </w:div>
        <w:div w:id="1109201892">
          <w:marLeft w:val="0"/>
          <w:marRight w:val="0"/>
          <w:marTop w:val="0"/>
          <w:marBottom w:val="0"/>
          <w:divBdr>
            <w:top w:val="none" w:sz="0" w:space="0" w:color="auto"/>
            <w:left w:val="none" w:sz="0" w:space="0" w:color="auto"/>
            <w:bottom w:val="none" w:sz="0" w:space="0" w:color="auto"/>
            <w:right w:val="none" w:sz="0" w:space="0" w:color="auto"/>
          </w:divBdr>
        </w:div>
        <w:div w:id="359479867">
          <w:marLeft w:val="0"/>
          <w:marRight w:val="0"/>
          <w:marTop w:val="0"/>
          <w:marBottom w:val="0"/>
          <w:divBdr>
            <w:top w:val="none" w:sz="0" w:space="0" w:color="auto"/>
            <w:left w:val="none" w:sz="0" w:space="0" w:color="auto"/>
            <w:bottom w:val="none" w:sz="0" w:space="0" w:color="auto"/>
            <w:right w:val="none" w:sz="0" w:space="0" w:color="auto"/>
          </w:divBdr>
        </w:div>
      </w:divsChild>
    </w:div>
    <w:div w:id="2118215434">
      <w:bodyDiv w:val="1"/>
      <w:marLeft w:val="0"/>
      <w:marRight w:val="0"/>
      <w:marTop w:val="0"/>
      <w:marBottom w:val="0"/>
      <w:divBdr>
        <w:top w:val="none" w:sz="0" w:space="0" w:color="auto"/>
        <w:left w:val="none" w:sz="0" w:space="0" w:color="auto"/>
        <w:bottom w:val="none" w:sz="0" w:space="0" w:color="auto"/>
        <w:right w:val="none" w:sz="0" w:space="0" w:color="auto"/>
      </w:divBdr>
      <w:divsChild>
        <w:div w:id="1323773127">
          <w:marLeft w:val="0"/>
          <w:marRight w:val="0"/>
          <w:marTop w:val="0"/>
          <w:marBottom w:val="0"/>
          <w:divBdr>
            <w:top w:val="none" w:sz="0" w:space="0" w:color="auto"/>
            <w:left w:val="none" w:sz="0" w:space="0" w:color="auto"/>
            <w:bottom w:val="none" w:sz="0" w:space="0" w:color="auto"/>
            <w:right w:val="none" w:sz="0" w:space="0" w:color="auto"/>
          </w:divBdr>
        </w:div>
        <w:div w:id="1638754034">
          <w:marLeft w:val="0"/>
          <w:marRight w:val="0"/>
          <w:marTop w:val="0"/>
          <w:marBottom w:val="0"/>
          <w:divBdr>
            <w:top w:val="none" w:sz="0" w:space="0" w:color="auto"/>
            <w:left w:val="none" w:sz="0" w:space="0" w:color="auto"/>
            <w:bottom w:val="none" w:sz="0" w:space="0" w:color="auto"/>
            <w:right w:val="none" w:sz="0" w:space="0" w:color="auto"/>
          </w:divBdr>
        </w:div>
        <w:div w:id="1721854724">
          <w:marLeft w:val="0"/>
          <w:marRight w:val="0"/>
          <w:marTop w:val="0"/>
          <w:marBottom w:val="0"/>
          <w:divBdr>
            <w:top w:val="none" w:sz="0" w:space="0" w:color="auto"/>
            <w:left w:val="none" w:sz="0" w:space="0" w:color="auto"/>
            <w:bottom w:val="none" w:sz="0" w:space="0" w:color="auto"/>
            <w:right w:val="none" w:sz="0" w:space="0" w:color="auto"/>
          </w:divBdr>
        </w:div>
        <w:div w:id="356926259">
          <w:marLeft w:val="0"/>
          <w:marRight w:val="0"/>
          <w:marTop w:val="0"/>
          <w:marBottom w:val="0"/>
          <w:divBdr>
            <w:top w:val="none" w:sz="0" w:space="0" w:color="auto"/>
            <w:left w:val="none" w:sz="0" w:space="0" w:color="auto"/>
            <w:bottom w:val="none" w:sz="0" w:space="0" w:color="auto"/>
            <w:right w:val="none" w:sz="0" w:space="0" w:color="auto"/>
          </w:divBdr>
        </w:div>
        <w:div w:id="65248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www.bundesanzeiger-verlag.de/betrifft-unternehmen/steuern-finanzen/bilanzen/kennzahlen/bilanzsumme.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bundesanzeiger-verlag.de/betrifft-unternehmen/steuern-finanzen/bilanzen/kennzahlen/kennzahlenuebersicht/eigenkapital.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lhs.stuttgart.de\dfsroot\AMT66\66\66-K\Endrich\SES_Abschluss\Jahresabschluss2018\Lagebericht\Diagramme%20zum%20Lageberich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9525">
          <a:noFill/>
        </a:ln>
      </c:spPr>
    </c:floor>
    <c:sideWall>
      <c:thickness val="0"/>
    </c:sideWall>
    <c:backWall>
      <c:thickness val="0"/>
    </c:backWall>
    <c:plotArea>
      <c:layout/>
      <c:bar3DChart>
        <c:barDir val="col"/>
        <c:grouping val="stacked"/>
        <c:varyColors val="0"/>
        <c:ser>
          <c:idx val="0"/>
          <c:order val="0"/>
          <c:tx>
            <c:strRef>
              <c:f>Gesamtvermögen!$B$4</c:f>
              <c:strCache>
                <c:ptCount val="1"/>
                <c:pt idx="0">
                  <c:v>Anlagevermögen Kanalnetz</c:v>
                </c:pt>
              </c:strCache>
            </c:strRef>
          </c:tx>
          <c:invertIfNegative val="0"/>
          <c:dLbls>
            <c:dLbl>
              <c:idx val="0"/>
              <c:layout>
                <c:manualLayout>
                  <c:x val="2.7777777777778141E-2"/>
                  <c:y val="-4.629629629629550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3D-4558-BE2B-2B4D51ED5BA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Gesamtvermögen!$B$5</c:f>
              <c:numCache>
                <c:formatCode>0.0</c:formatCode>
                <c:ptCount val="1"/>
                <c:pt idx="0">
                  <c:v>475.8</c:v>
                </c:pt>
              </c:numCache>
            </c:numRef>
          </c:val>
          <c:extLst>
            <c:ext xmlns:c16="http://schemas.microsoft.com/office/drawing/2014/chart" uri="{C3380CC4-5D6E-409C-BE32-E72D297353CC}">
              <c16:uniqueId val="{00000001-2A3D-4558-BE2B-2B4D51ED5BAB}"/>
            </c:ext>
          </c:extLst>
        </c:ser>
        <c:ser>
          <c:idx val="1"/>
          <c:order val="1"/>
          <c:tx>
            <c:strRef>
              <c:f>Gesamtvermögen!$C$4</c:f>
              <c:strCache>
                <c:ptCount val="1"/>
                <c:pt idx="0">
                  <c:v>Anlagevermögen Klärwerke</c:v>
                </c:pt>
              </c:strCache>
            </c:strRef>
          </c:tx>
          <c:invertIfNegative val="0"/>
          <c:dLbls>
            <c:dLbl>
              <c:idx val="0"/>
              <c:layout>
                <c:manualLayout>
                  <c:x val="2.7777777777778141E-2"/>
                  <c:y val="1.85185185185185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A3D-4558-BE2B-2B4D51ED5BA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Gesamtvermögen!$C$5</c:f>
              <c:numCache>
                <c:formatCode>0.0</c:formatCode>
                <c:ptCount val="1"/>
                <c:pt idx="0">
                  <c:v>184.8</c:v>
                </c:pt>
              </c:numCache>
            </c:numRef>
          </c:val>
          <c:extLst>
            <c:ext xmlns:c16="http://schemas.microsoft.com/office/drawing/2014/chart" uri="{C3380CC4-5D6E-409C-BE32-E72D297353CC}">
              <c16:uniqueId val="{00000003-2A3D-4558-BE2B-2B4D51ED5BAB}"/>
            </c:ext>
          </c:extLst>
        </c:ser>
        <c:ser>
          <c:idx val="2"/>
          <c:order val="2"/>
          <c:tx>
            <c:strRef>
              <c:f>Gesamtvermögen!$D$4</c:f>
              <c:strCache>
                <c:ptCount val="1"/>
                <c:pt idx="0">
                  <c:v>Anlagen im Bau</c:v>
                </c:pt>
              </c:strCache>
            </c:strRef>
          </c:tx>
          <c:invertIfNegative val="0"/>
          <c:dLbls>
            <c:dLbl>
              <c:idx val="0"/>
              <c:layout>
                <c:manualLayout>
                  <c:x val="2.7777777777778141E-2"/>
                  <c:y val="-4.629629629629665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A3D-4558-BE2B-2B4D51ED5BA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Gesamtvermögen!$D$5</c:f>
              <c:numCache>
                <c:formatCode>0.0</c:formatCode>
                <c:ptCount val="1"/>
                <c:pt idx="0">
                  <c:v>110.4</c:v>
                </c:pt>
              </c:numCache>
            </c:numRef>
          </c:val>
          <c:extLst>
            <c:ext xmlns:c16="http://schemas.microsoft.com/office/drawing/2014/chart" uri="{C3380CC4-5D6E-409C-BE32-E72D297353CC}">
              <c16:uniqueId val="{00000005-2A3D-4558-BE2B-2B4D51ED5BAB}"/>
            </c:ext>
          </c:extLst>
        </c:ser>
        <c:ser>
          <c:idx val="3"/>
          <c:order val="3"/>
          <c:tx>
            <c:strRef>
              <c:f>Gesamtvermögen!$E$4</c:f>
              <c:strCache>
                <c:ptCount val="1"/>
                <c:pt idx="0">
                  <c:v>Sonstige</c:v>
                </c:pt>
              </c:strCache>
            </c:strRef>
          </c:tx>
          <c:invertIfNegative val="0"/>
          <c:val>
            <c:numRef>
              <c:f>Gesamtvermögen!$E$5</c:f>
              <c:numCache>
                <c:formatCode>0.0</c:formatCode>
                <c:ptCount val="1"/>
                <c:pt idx="0">
                  <c:v>22</c:v>
                </c:pt>
              </c:numCache>
            </c:numRef>
          </c:val>
          <c:extLst>
            <c:ext xmlns:c16="http://schemas.microsoft.com/office/drawing/2014/chart" uri="{C3380CC4-5D6E-409C-BE32-E72D297353CC}">
              <c16:uniqueId val="{00000006-2A3D-4558-BE2B-2B4D51ED5BAB}"/>
            </c:ext>
          </c:extLst>
        </c:ser>
        <c:ser>
          <c:idx val="4"/>
          <c:order val="4"/>
          <c:tx>
            <c:strRef>
              <c:f>Gesamtvermögen!$F$4</c:f>
              <c:strCache>
                <c:ptCount val="1"/>
                <c:pt idx="0">
                  <c:v>Umlaufvermögen</c:v>
                </c:pt>
              </c:strCache>
            </c:strRef>
          </c:tx>
          <c:invertIfNegative val="0"/>
          <c:dLbls>
            <c:dLbl>
              <c:idx val="0"/>
              <c:layout>
                <c:manualLayout>
                  <c:x val="3.333333333333334E-2"/>
                  <c:y val="-4.16670312044328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A3D-4558-BE2B-2B4D51ED5BA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Gesamtvermögen!$F$5</c:f>
              <c:numCache>
                <c:formatCode>0.0</c:formatCode>
                <c:ptCount val="1"/>
                <c:pt idx="0">
                  <c:v>28.4</c:v>
                </c:pt>
              </c:numCache>
            </c:numRef>
          </c:val>
          <c:extLst>
            <c:ext xmlns:c16="http://schemas.microsoft.com/office/drawing/2014/chart" uri="{C3380CC4-5D6E-409C-BE32-E72D297353CC}">
              <c16:uniqueId val="{00000008-2A3D-4558-BE2B-2B4D51ED5BAB}"/>
            </c:ext>
          </c:extLst>
        </c:ser>
        <c:dLbls>
          <c:showLegendKey val="0"/>
          <c:showVal val="0"/>
          <c:showCatName val="0"/>
          <c:showSerName val="0"/>
          <c:showPercent val="0"/>
          <c:showBubbleSize val="0"/>
        </c:dLbls>
        <c:gapWidth val="150"/>
        <c:shape val="cylinder"/>
        <c:axId val="122326400"/>
        <c:axId val="122336384"/>
        <c:axId val="0"/>
      </c:bar3DChart>
      <c:catAx>
        <c:axId val="122326400"/>
        <c:scaling>
          <c:orientation val="minMax"/>
        </c:scaling>
        <c:delete val="1"/>
        <c:axPos val="b"/>
        <c:majorTickMark val="out"/>
        <c:minorTickMark val="none"/>
        <c:tickLblPos val="none"/>
        <c:crossAx val="122336384"/>
        <c:crosses val="autoZero"/>
        <c:auto val="1"/>
        <c:lblAlgn val="ctr"/>
        <c:lblOffset val="100"/>
        <c:noMultiLvlLbl val="0"/>
      </c:catAx>
      <c:valAx>
        <c:axId val="122336384"/>
        <c:scaling>
          <c:orientation val="minMax"/>
        </c:scaling>
        <c:delete val="1"/>
        <c:axPos val="l"/>
        <c:numFmt formatCode="0.0" sourceLinked="1"/>
        <c:majorTickMark val="out"/>
        <c:minorTickMark val="none"/>
        <c:tickLblPos val="none"/>
        <c:crossAx val="122326400"/>
        <c:crosses val="autoZero"/>
        <c:crossBetween val="between"/>
      </c:valAx>
    </c:plotArea>
    <c:legend>
      <c:legendPos val="r"/>
      <c:layout>
        <c:manualLayout>
          <c:xMode val="edge"/>
          <c:yMode val="edge"/>
          <c:x val="0.58623753280839896"/>
          <c:y val="0.18326589384660408"/>
          <c:w val="0.24431802274715694"/>
          <c:h val="0.6982830271216095"/>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0.205</cdr:x>
      <cdr:y>0.03333</cdr:y>
    </cdr:from>
    <cdr:to>
      <cdr:x>0.79333</cdr:x>
      <cdr:y>0.125</cdr:y>
    </cdr:to>
    <cdr:sp macro="" textlink="">
      <cdr:nvSpPr>
        <cdr:cNvPr id="2" name="Textfeld 1"/>
        <cdr:cNvSpPr txBox="1"/>
      </cdr:nvSpPr>
      <cdr:spPr>
        <a:xfrm xmlns:a="http://schemas.openxmlformats.org/drawingml/2006/main">
          <a:off x="937260" y="91440"/>
          <a:ext cx="2689860" cy="2514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de-DE" sz="1100" b="1"/>
            <a:t>Gesamtvermögen zum 31.12.2018 </a:t>
          </a:r>
          <a:r>
            <a:rPr lang="de-DE" sz="1000" b="0"/>
            <a:t>in Mio. EUR </a:t>
          </a:r>
        </a:p>
      </cdr:txBody>
    </cdr:sp>
  </cdr:relSizeAnchor>
</c:userShape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56711d39-4060-4922-82e5-b567cb567a8b</BSO999929>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7D5A8-3C98-4C5F-804D-EB4FAB98EBB0}">
  <ds:schemaRefs>
    <ds:schemaRef ds:uri="http://www.datev.de/BSOffice/999929"/>
  </ds:schemaRefs>
</ds:datastoreItem>
</file>

<file path=customXml/itemProps2.xml><?xml version="1.0" encoding="utf-8"?>
<ds:datastoreItem xmlns:ds="http://schemas.openxmlformats.org/officeDocument/2006/customXml" ds:itemID="{C166F651-AB73-427A-9763-38BB4DB7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CA1FAC2A.dotm</Template>
  <TotalTime>0</TotalTime>
  <Pages>21</Pages>
  <Words>3925</Words>
  <Characters>27271</Characters>
  <Application>Microsoft Office Word</Application>
  <DocSecurity>0</DocSecurity>
  <Lines>227</Lines>
  <Paragraphs>62</Paragraphs>
  <ScaleCrop>false</ScaleCrop>
  <HeadingPairs>
    <vt:vector size="2" baseType="variant">
      <vt:variant>
        <vt:lpstr>Titel</vt:lpstr>
      </vt:variant>
      <vt:variant>
        <vt:i4>1</vt:i4>
      </vt:variant>
    </vt:vector>
  </HeadingPairs>
  <TitlesOfParts>
    <vt:vector size="1" baseType="lpstr">
      <vt:lpstr>Lagebericht</vt:lpstr>
    </vt:vector>
  </TitlesOfParts>
  <Company>Tiefbauamt</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Lagebericht</dc:title>
  <dc:creator>endrich</dc:creator>
  <cp:lastModifiedBy>Endrich, Frank</cp:lastModifiedBy>
  <cp:revision>11</cp:revision>
  <cp:lastPrinted>2018-04-27T09:04:00Z</cp:lastPrinted>
  <dcterms:created xsi:type="dcterms:W3CDTF">2018-05-15T09:47:00Z</dcterms:created>
  <dcterms:modified xsi:type="dcterms:W3CDTF">2019-06-14T08:59:00Z</dcterms:modified>
</cp:coreProperties>
</file>