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D0D44">
        <w:t>6</w:t>
      </w:r>
      <w:bookmarkStart w:id="0" w:name="_GoBack"/>
      <w:bookmarkEnd w:id="0"/>
      <w:r w:rsidRPr="006E0575">
        <w:t xml:space="preserve"> zur GRDrs</w:t>
      </w:r>
      <w:r w:rsidR="002B28AA">
        <w:t>.</w:t>
      </w:r>
      <w:r w:rsidRPr="006E0575">
        <w:t xml:space="preserve"> </w:t>
      </w:r>
      <w:r w:rsidR="002B28AA">
        <w:t>820</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C10E9">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34"/>
        <w:gridCol w:w="1701"/>
        <w:gridCol w:w="851"/>
        <w:gridCol w:w="1916"/>
        <w:gridCol w:w="851"/>
        <w:gridCol w:w="1134"/>
        <w:gridCol w:w="1588"/>
      </w:tblGrid>
      <w:tr w:rsidR="005F5B3D" w:rsidRPr="006E0575" w:rsidTr="003D361C">
        <w:trPr>
          <w:tblHeader/>
        </w:trPr>
        <w:tc>
          <w:tcPr>
            <w:tcW w:w="1334"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916"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3D361C">
        <w:tc>
          <w:tcPr>
            <w:tcW w:w="1334" w:type="dxa"/>
          </w:tcPr>
          <w:p w:rsidR="005F5B3D" w:rsidRDefault="005F5B3D" w:rsidP="0030686C">
            <w:pPr>
              <w:rPr>
                <w:sz w:val="20"/>
              </w:rPr>
            </w:pPr>
          </w:p>
          <w:p w:rsidR="005F5B3D" w:rsidRDefault="00D03973" w:rsidP="0030686C">
            <w:pPr>
              <w:rPr>
                <w:sz w:val="20"/>
              </w:rPr>
            </w:pPr>
            <w:r>
              <w:rPr>
                <w:sz w:val="20"/>
              </w:rPr>
              <w:t>20-4.1</w:t>
            </w:r>
          </w:p>
          <w:p w:rsidR="0011112B" w:rsidRDefault="0011112B" w:rsidP="0030686C">
            <w:pPr>
              <w:rPr>
                <w:sz w:val="20"/>
              </w:rPr>
            </w:pPr>
          </w:p>
          <w:p w:rsidR="005F5B3D" w:rsidRDefault="00D03973" w:rsidP="00D03973">
            <w:pPr>
              <w:rPr>
                <w:sz w:val="20"/>
              </w:rPr>
            </w:pPr>
            <w:r>
              <w:rPr>
                <w:sz w:val="20"/>
              </w:rPr>
              <w:t>2040</w:t>
            </w:r>
            <w:r w:rsidR="00422FDA">
              <w:rPr>
                <w:sz w:val="20"/>
              </w:rPr>
              <w:t xml:space="preserve"> </w:t>
            </w:r>
            <w:r>
              <w:rPr>
                <w:sz w:val="20"/>
              </w:rPr>
              <w:t>6040</w:t>
            </w:r>
          </w:p>
          <w:p w:rsidR="00D03973" w:rsidRPr="006E0575" w:rsidRDefault="00D03973" w:rsidP="00D03973">
            <w:pPr>
              <w:rPr>
                <w:sz w:val="20"/>
              </w:rPr>
            </w:pPr>
          </w:p>
        </w:tc>
        <w:tc>
          <w:tcPr>
            <w:tcW w:w="1701" w:type="dxa"/>
          </w:tcPr>
          <w:p w:rsidR="005F5B3D" w:rsidRDefault="005F5B3D" w:rsidP="0030686C">
            <w:pPr>
              <w:rPr>
                <w:sz w:val="20"/>
              </w:rPr>
            </w:pPr>
          </w:p>
          <w:p w:rsidR="005F5B3D" w:rsidRPr="006E0575" w:rsidRDefault="0053310D" w:rsidP="0030686C">
            <w:pPr>
              <w:rPr>
                <w:sz w:val="20"/>
              </w:rPr>
            </w:pPr>
            <w:r>
              <w:rPr>
                <w:sz w:val="20"/>
              </w:rPr>
              <w:t>Stadtkämmerei</w:t>
            </w:r>
          </w:p>
        </w:tc>
        <w:tc>
          <w:tcPr>
            <w:tcW w:w="851" w:type="dxa"/>
          </w:tcPr>
          <w:p w:rsidR="00422FDA" w:rsidRDefault="00422FDA" w:rsidP="0030686C">
            <w:pPr>
              <w:rPr>
                <w:sz w:val="20"/>
              </w:rPr>
            </w:pPr>
          </w:p>
          <w:p w:rsidR="005F5B3D" w:rsidRPr="006E0575" w:rsidRDefault="0010212C" w:rsidP="0030686C">
            <w:pPr>
              <w:rPr>
                <w:sz w:val="20"/>
              </w:rPr>
            </w:pPr>
            <w:r>
              <w:rPr>
                <w:sz w:val="20"/>
              </w:rPr>
              <w:t>EG 7</w:t>
            </w:r>
          </w:p>
        </w:tc>
        <w:tc>
          <w:tcPr>
            <w:tcW w:w="1916" w:type="dxa"/>
          </w:tcPr>
          <w:p w:rsidR="005F5B3D" w:rsidRDefault="005F5B3D" w:rsidP="0030686C">
            <w:pPr>
              <w:rPr>
                <w:sz w:val="20"/>
              </w:rPr>
            </w:pPr>
          </w:p>
          <w:p w:rsidR="005F5B3D" w:rsidRPr="006E0575" w:rsidRDefault="00D03973" w:rsidP="00D03973">
            <w:pPr>
              <w:rPr>
                <w:sz w:val="20"/>
              </w:rPr>
            </w:pPr>
            <w:r>
              <w:rPr>
                <w:sz w:val="20"/>
              </w:rPr>
              <w:t>Sachbearbeiter/-in</w:t>
            </w:r>
          </w:p>
        </w:tc>
        <w:tc>
          <w:tcPr>
            <w:tcW w:w="851" w:type="dxa"/>
            <w:shd w:val="pct12" w:color="auto" w:fill="FFFFFF"/>
          </w:tcPr>
          <w:p w:rsidR="005F5B3D" w:rsidRDefault="005F5B3D" w:rsidP="0030686C">
            <w:pPr>
              <w:rPr>
                <w:sz w:val="20"/>
              </w:rPr>
            </w:pPr>
          </w:p>
          <w:p w:rsidR="005F5B3D" w:rsidRPr="006E0575" w:rsidRDefault="00D03973" w:rsidP="0030686C">
            <w:pPr>
              <w:rPr>
                <w:sz w:val="20"/>
              </w:rPr>
            </w:pPr>
            <w:r>
              <w:rPr>
                <w:sz w:val="20"/>
              </w:rPr>
              <w:t>1,0</w:t>
            </w:r>
          </w:p>
        </w:tc>
        <w:tc>
          <w:tcPr>
            <w:tcW w:w="1134" w:type="dxa"/>
          </w:tcPr>
          <w:p w:rsidR="005F5B3D" w:rsidRDefault="005F5B3D" w:rsidP="0030686C">
            <w:pPr>
              <w:rPr>
                <w:sz w:val="20"/>
              </w:rPr>
            </w:pPr>
          </w:p>
          <w:p w:rsidR="005F5B3D" w:rsidRPr="006E0575" w:rsidRDefault="00D03973" w:rsidP="0030686C">
            <w:pPr>
              <w:rPr>
                <w:sz w:val="20"/>
              </w:rPr>
            </w:pPr>
            <w:r>
              <w:rPr>
                <w:sz w:val="20"/>
              </w:rPr>
              <w:t>-</w:t>
            </w:r>
          </w:p>
        </w:tc>
        <w:tc>
          <w:tcPr>
            <w:tcW w:w="1588" w:type="dxa"/>
          </w:tcPr>
          <w:p w:rsidR="005F5B3D" w:rsidRDefault="005F5B3D" w:rsidP="0030686C">
            <w:pPr>
              <w:rPr>
                <w:sz w:val="20"/>
              </w:rPr>
            </w:pPr>
          </w:p>
          <w:p w:rsidR="005F5B3D" w:rsidRPr="006E0575" w:rsidRDefault="002B28AA" w:rsidP="0030686C">
            <w:pPr>
              <w:rPr>
                <w:sz w:val="20"/>
              </w:rPr>
            </w:pPr>
            <w:r>
              <w:rPr>
                <w:sz w:val="20"/>
              </w:rPr>
              <w:t>54</w:t>
            </w:r>
            <w:r w:rsidR="003D361C">
              <w:rPr>
                <w:sz w:val="20"/>
              </w:rPr>
              <w:t>.500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D03973" w:rsidRDefault="00DB5466" w:rsidP="00D03973">
      <w:r>
        <w:t xml:space="preserve">Geschaffen wird 1,0 </w:t>
      </w:r>
      <w:r w:rsidR="00D03973">
        <w:t xml:space="preserve">Sachbearbeitungsstelle in </w:t>
      </w:r>
      <w:r w:rsidR="0010212C">
        <w:t>EG 7</w:t>
      </w:r>
      <w:r>
        <w:t xml:space="preserve"> TVöD</w:t>
      </w:r>
      <w:r w:rsidR="00D03973">
        <w:t xml:space="preserve"> für die Pflege der Geschäftspartnerstammdaten bei</w:t>
      </w:r>
      <w:r w:rsidR="00422FDA">
        <w:t>m Team</w:t>
      </w:r>
      <w:r w:rsidR="00D03973">
        <w:t xml:space="preserve"> </w:t>
      </w:r>
      <w:r w:rsidR="00422FDA">
        <w:t>Geschäftspartner Stammdaten</w:t>
      </w:r>
      <w:r w:rsidR="00585592">
        <w:t xml:space="preserve"> (20-4.1)</w:t>
      </w:r>
      <w:r w:rsidR="00422FDA">
        <w:t xml:space="preserve"> </w:t>
      </w:r>
      <w:r w:rsidR="00585592">
        <w:t xml:space="preserve">des Sachgebiets Debitorenbuchhaltung </w:t>
      </w:r>
      <w:r w:rsidR="00D03973">
        <w:t>der Abteilung Stadtkasse.</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D03973" w:rsidP="00884D6C">
      <w:r>
        <w:t xml:space="preserve">Das Schaffungskriterium der Arbeitsvermehrung konnte nachgewiesen werden.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D03973" w:rsidRDefault="002B28AA" w:rsidP="00C5524C">
      <w:r>
        <w:t>Im SAP-</w:t>
      </w:r>
      <w:r w:rsidR="00D03973">
        <w:t>Finanzwesen befinden sich aktuell 1,4 Millionen aktive Geschäftspartner. Da die Mehrzahl der Stammdaten über unterschiedlichste Fachverfahren angeliefert werden, ist es für die zentrale Stammdatenpflege nicht möglich</w:t>
      </w:r>
      <w:r w:rsidR="0031200F">
        <w:t>,</w:t>
      </w:r>
      <w:r w:rsidR="00D03973">
        <w:t xml:space="preserve"> alle Fehler im Aufbau der Adressen oder die Anlage von Dubletten zu verhindern. Die programmseitige Unterstützung seitens des Kommunalmasters ist hierfür nicht ausreichend. Bereits zum Doppelhaushalt 2022/23 wurden 2</w:t>
      </w:r>
      <w:r>
        <w:t>,0</w:t>
      </w:r>
      <w:r w:rsidR="00D03973">
        <w:t xml:space="preserve"> Stellen für den Bereich Stammdatenpflege geschaffen, um den Datenbestand möglichst vor der Umstellung auf S/4-Hana bereinigen zu können. Bei der Berechnung des Stellenbedarfs ging man damals aufgrund einer Auswertung aus dem Kommunalmaster und einer Hochrechnung von rund 150.000 zu</w:t>
      </w:r>
      <w:r w:rsidR="00C5524C">
        <w:t xml:space="preserve"> bereinigenden Datensätzen aus.</w:t>
      </w:r>
    </w:p>
    <w:p w:rsidR="00C5524C" w:rsidRDefault="00C5524C" w:rsidP="00C5524C"/>
    <w:p w:rsidR="00D03973" w:rsidRDefault="00D03973" w:rsidP="00C5524C">
      <w:r>
        <w:t>Im Juni 2022 konnten mit Hilfe einer externen Firma erstmals alle Geschäftspartner ausgewertet und systematisch analysiert werden. Dabei hat sich herausgestellt, dass der Bestand an fehlerhaften oder doppelten Geschäftspartnern mit knapp 390.000 Fällen mehr als doppelt so hoch ist</w:t>
      </w:r>
      <w:r w:rsidR="0031200F">
        <w:t xml:space="preserve"> als</w:t>
      </w:r>
      <w:r>
        <w:t xml:space="preserve"> ursprünglich angenommen. </w:t>
      </w:r>
    </w:p>
    <w:p w:rsidR="00C5524C" w:rsidRDefault="00C5524C" w:rsidP="00C5524C"/>
    <w:p w:rsidR="0010212C" w:rsidRDefault="00C5524C" w:rsidP="00C5524C">
      <w:r>
        <w:lastRenderedPageBreak/>
        <w:t>Die Fallzahlen bei Neuanlagen und Änderungen (z.</w:t>
      </w:r>
      <w:r w:rsidR="002B28AA">
        <w:t xml:space="preserve"> </w:t>
      </w:r>
      <w:r>
        <w:t>B. durch Heirat oder Umzug)</w:t>
      </w:r>
      <w:r w:rsidR="00DB5466">
        <w:t xml:space="preserve"> sind</w:t>
      </w:r>
      <w:r>
        <w:t xml:space="preserve"> in den letzten vier Jahren</w:t>
      </w:r>
      <w:r w:rsidR="0010212C">
        <w:t xml:space="preserve"> deutlich a</w:t>
      </w:r>
      <w:r>
        <w:t xml:space="preserve">ngestiegen. </w:t>
      </w:r>
      <w:r w:rsidR="00D03973">
        <w:t>Angesichts der jährlichen Neuanforderung von knapp 90.000 Stammdaten und der ermittelten Fehlerquote von rund 24</w:t>
      </w:r>
      <w:r w:rsidR="002B28AA">
        <w:t xml:space="preserve"> </w:t>
      </w:r>
      <w:r w:rsidR="00D03973">
        <w:t>% bei den angelieferten Daten ist von einem laufenden Korrekturbedarf von etwa 21.</w:t>
      </w:r>
      <w:r>
        <w:t>4</w:t>
      </w:r>
      <w:r w:rsidR="00D03973">
        <w:t xml:space="preserve">00 Fällen auszugehen. Zudem fallen noch manuelle Neuanlagen </w:t>
      </w:r>
      <w:r>
        <w:t xml:space="preserve">und Änderungen </w:t>
      </w:r>
      <w:r w:rsidR="00D03973">
        <w:t xml:space="preserve">an. </w:t>
      </w:r>
    </w:p>
    <w:p w:rsidR="003D7B0B" w:rsidRDefault="003D7B0B" w:rsidP="0010212C">
      <w:pPr>
        <w:pStyle w:val="berschrift2"/>
      </w:pPr>
      <w:r w:rsidRPr="00165C0D">
        <w:t>3.2</w:t>
      </w:r>
      <w:r w:rsidRPr="00165C0D">
        <w:tab/>
        <w:t>Bisherige Aufgabenwahrnehmung</w:t>
      </w:r>
    </w:p>
    <w:p w:rsidR="006F343B" w:rsidRDefault="006F343B" w:rsidP="00884D6C"/>
    <w:p w:rsidR="009735B6" w:rsidRDefault="009735B6" w:rsidP="00884D6C">
      <w:r>
        <w:t>Mit den vorhandenen 3,0 Stellen ist die vollständige, korrekte und zeitnahe Bearbeitung der Geschäftspartnerstammdaten nicht möglich. Aufgrund der deshalb erforderlichen Priorisierung von Aufgaben können z.</w:t>
      </w:r>
      <w:r w:rsidR="002B28AA">
        <w:t xml:space="preserve"> </w:t>
      </w:r>
      <w:r>
        <w:t xml:space="preserve">B. fehlerhafte Stammdaten derzeit nur in Ausnahmefällen bearbeitet </w:t>
      </w:r>
      <w:r w:rsidRPr="00B377D5">
        <w:t>werden</w:t>
      </w:r>
      <w:r>
        <w:t>.</w:t>
      </w:r>
    </w:p>
    <w:p w:rsidR="003D7B0B" w:rsidRDefault="006E0575" w:rsidP="00884D6C">
      <w:pPr>
        <w:pStyle w:val="berschrift2"/>
      </w:pPr>
      <w:r>
        <w:t>3.3</w:t>
      </w:r>
      <w:r w:rsidR="003D7B0B">
        <w:tab/>
        <w:t>Auswirkungen bei Ablehnung der Stellenschaffungen</w:t>
      </w:r>
    </w:p>
    <w:p w:rsidR="003D7B0B" w:rsidRDefault="003D7B0B" w:rsidP="00884D6C"/>
    <w:p w:rsidR="00264EAF" w:rsidRDefault="009735B6" w:rsidP="00264EAF">
      <w:r>
        <w:t xml:space="preserve">Der fehlerhafte Datenbestand wirkt sich </w:t>
      </w:r>
      <w:r w:rsidR="00DF1660">
        <w:t>auf</w:t>
      </w:r>
      <w:r>
        <w:t xml:space="preserve"> die Realisierung des </w:t>
      </w:r>
      <w:r w:rsidR="00264EAF">
        <w:t>Konzept</w:t>
      </w:r>
      <w:r w:rsidR="00DF1660">
        <w:t>s</w:t>
      </w:r>
      <w:r w:rsidR="00264EAF">
        <w:t xml:space="preserve"> des Einheitsgeschäftspartners (Stichwort Bürgerkonto)</w:t>
      </w:r>
      <w:r w:rsidR="00DB5466">
        <w:t xml:space="preserve"> aus. </w:t>
      </w:r>
      <w:r w:rsidR="00264EAF">
        <w:t xml:space="preserve">Anfragen </w:t>
      </w:r>
      <w:r w:rsidR="00DF1660">
        <w:t xml:space="preserve">zur </w:t>
      </w:r>
      <w:r>
        <w:t xml:space="preserve">Verbuchung </w:t>
      </w:r>
      <w:r w:rsidR="00DB5466">
        <w:t>und Aus</w:t>
      </w:r>
      <w:r w:rsidR="00DF1660">
        <w:t xml:space="preserve">künfte </w:t>
      </w:r>
      <w:r w:rsidR="00264EAF">
        <w:t xml:space="preserve">(z. B. nach dem LIFG) </w:t>
      </w:r>
      <w:r w:rsidR="00DF1660">
        <w:t xml:space="preserve">können nur unvollständig, nicht korrekt und ggf. nicht fristgerecht </w:t>
      </w:r>
      <w:r w:rsidR="00264EAF">
        <w:t>beantwortet werden.</w:t>
      </w:r>
    </w:p>
    <w:p w:rsidR="00264EAF" w:rsidRDefault="00264EAF" w:rsidP="00264EAF"/>
    <w:p w:rsidR="00264EAF" w:rsidRDefault="00264EAF" w:rsidP="00264EAF">
      <w:r>
        <w:t>Auch laufende Korrekturen</w:t>
      </w:r>
      <w:r w:rsidR="002B28AA">
        <w:t>,</w:t>
      </w:r>
      <w:r>
        <w:t xml:space="preserve"> wie z.</w:t>
      </w:r>
      <w:r w:rsidR="002B28AA">
        <w:t xml:space="preserve"> </w:t>
      </w:r>
      <w:r>
        <w:t>B. eine korrekte Firmenbezeichnung</w:t>
      </w:r>
      <w:r w:rsidR="002B28AA">
        <w:t>,</w:t>
      </w:r>
      <w:r>
        <w:t xml:space="preserve"> können nicht mehr zeitnah geprüft und nachgepflegt werden, womit in der Folge Bescheide nicht rechtsgültig erlassen</w:t>
      </w:r>
      <w:r w:rsidR="00DF1660">
        <w:t xml:space="preserve"> bzw. zugestellt werden können.</w:t>
      </w:r>
    </w:p>
    <w:p w:rsidR="00264EAF" w:rsidRDefault="00264EAF" w:rsidP="00264EAF"/>
    <w:p w:rsidR="00264EAF" w:rsidRDefault="00264EAF" w:rsidP="00264EAF">
      <w:r>
        <w:t>Folgeprozesse wie z. B. die Zahlungseingangsklärung nehmen erheblich mehr Zeit in Anspruch. Das Risiko falscher Zahlungs</w:t>
      </w:r>
      <w:r w:rsidR="00DF1660">
        <w:t xml:space="preserve">zuordnungen steigt. </w:t>
      </w:r>
      <w:r>
        <w:t>Falsche Zahlungszuordnungen verursachen außerdem Folgeprobleme z. B. bei der Beitreibung.</w:t>
      </w:r>
    </w:p>
    <w:p w:rsidR="003D7B0B" w:rsidRDefault="00884D6C" w:rsidP="00884D6C">
      <w:pPr>
        <w:pStyle w:val="berschrift1"/>
      </w:pPr>
      <w:r>
        <w:t>4</w:t>
      </w:r>
      <w:r>
        <w:tab/>
      </w:r>
      <w:r w:rsidR="003D7B0B">
        <w:t>Stellenvermerke</w:t>
      </w:r>
    </w:p>
    <w:p w:rsidR="002B28AA" w:rsidRDefault="002B28AA" w:rsidP="00884D6C"/>
    <w:p w:rsidR="00DE362D" w:rsidRDefault="00EF6511" w:rsidP="00884D6C">
      <w:r>
        <w:t>-</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F" w:rsidRDefault="0076018F">
      <w:r>
        <w:separator/>
      </w:r>
    </w:p>
  </w:endnote>
  <w:endnote w:type="continuationSeparator" w:id="0">
    <w:p w:rsidR="0076018F" w:rsidRDefault="007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F" w:rsidRDefault="0076018F">
      <w:r>
        <w:separator/>
      </w:r>
    </w:p>
  </w:footnote>
  <w:footnote w:type="continuationSeparator" w:id="0">
    <w:p w:rsidR="0076018F" w:rsidRDefault="007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D0D44">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AA279A1"/>
    <w:multiLevelType w:val="hybridMultilevel"/>
    <w:tmpl w:val="E14E2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8F"/>
    <w:rsid w:val="00026253"/>
    <w:rsid w:val="00055758"/>
    <w:rsid w:val="00061F0B"/>
    <w:rsid w:val="000A1146"/>
    <w:rsid w:val="000B2544"/>
    <w:rsid w:val="0010212C"/>
    <w:rsid w:val="001034AF"/>
    <w:rsid w:val="0011112B"/>
    <w:rsid w:val="0014415D"/>
    <w:rsid w:val="00151488"/>
    <w:rsid w:val="00163034"/>
    <w:rsid w:val="00164678"/>
    <w:rsid w:val="00165C0D"/>
    <w:rsid w:val="00181857"/>
    <w:rsid w:val="00184EDC"/>
    <w:rsid w:val="00194770"/>
    <w:rsid w:val="001A5F9B"/>
    <w:rsid w:val="001F7237"/>
    <w:rsid w:val="00264EAF"/>
    <w:rsid w:val="002924CB"/>
    <w:rsid w:val="002A20D1"/>
    <w:rsid w:val="002A4DE3"/>
    <w:rsid w:val="002B28AA"/>
    <w:rsid w:val="002B5955"/>
    <w:rsid w:val="0030686C"/>
    <w:rsid w:val="0031200F"/>
    <w:rsid w:val="00380937"/>
    <w:rsid w:val="00397717"/>
    <w:rsid w:val="003D361C"/>
    <w:rsid w:val="003D7B0B"/>
    <w:rsid w:val="003E0F4B"/>
    <w:rsid w:val="003F0FAA"/>
    <w:rsid w:val="00422FDA"/>
    <w:rsid w:val="00464D85"/>
    <w:rsid w:val="00470135"/>
    <w:rsid w:val="0047606A"/>
    <w:rsid w:val="004908B5"/>
    <w:rsid w:val="0049121B"/>
    <w:rsid w:val="004A1688"/>
    <w:rsid w:val="004B6796"/>
    <w:rsid w:val="0053310D"/>
    <w:rsid w:val="00585592"/>
    <w:rsid w:val="005A0A9D"/>
    <w:rsid w:val="005A56AA"/>
    <w:rsid w:val="005E19C6"/>
    <w:rsid w:val="005F5B3D"/>
    <w:rsid w:val="00606F80"/>
    <w:rsid w:val="00622CC7"/>
    <w:rsid w:val="006A406B"/>
    <w:rsid w:val="006B6D50"/>
    <w:rsid w:val="006E0575"/>
    <w:rsid w:val="006F343B"/>
    <w:rsid w:val="0072799A"/>
    <w:rsid w:val="00754659"/>
    <w:rsid w:val="0076018F"/>
    <w:rsid w:val="007D0D44"/>
    <w:rsid w:val="007E3B79"/>
    <w:rsid w:val="00804461"/>
    <w:rsid w:val="008066EE"/>
    <w:rsid w:val="00817BB6"/>
    <w:rsid w:val="0085223F"/>
    <w:rsid w:val="00884D6C"/>
    <w:rsid w:val="00920F00"/>
    <w:rsid w:val="00931D64"/>
    <w:rsid w:val="009373F6"/>
    <w:rsid w:val="00946276"/>
    <w:rsid w:val="0096038F"/>
    <w:rsid w:val="009735B6"/>
    <w:rsid w:val="00976588"/>
    <w:rsid w:val="009E3B84"/>
    <w:rsid w:val="00A27CA7"/>
    <w:rsid w:val="00A45B30"/>
    <w:rsid w:val="00A71D0A"/>
    <w:rsid w:val="00A77F1E"/>
    <w:rsid w:val="00A847C4"/>
    <w:rsid w:val="00AB389D"/>
    <w:rsid w:val="00AE7B02"/>
    <w:rsid w:val="00AF0DEA"/>
    <w:rsid w:val="00AF25E0"/>
    <w:rsid w:val="00B04290"/>
    <w:rsid w:val="00B377D5"/>
    <w:rsid w:val="00B80DEF"/>
    <w:rsid w:val="00B86BB5"/>
    <w:rsid w:val="00B91903"/>
    <w:rsid w:val="00BC4669"/>
    <w:rsid w:val="00C16EF1"/>
    <w:rsid w:val="00C448D3"/>
    <w:rsid w:val="00C5524C"/>
    <w:rsid w:val="00CF62E5"/>
    <w:rsid w:val="00D03973"/>
    <w:rsid w:val="00D66D3A"/>
    <w:rsid w:val="00D743D4"/>
    <w:rsid w:val="00DB3D6C"/>
    <w:rsid w:val="00DB5466"/>
    <w:rsid w:val="00DE362D"/>
    <w:rsid w:val="00DF1660"/>
    <w:rsid w:val="00E014B6"/>
    <w:rsid w:val="00E1162F"/>
    <w:rsid w:val="00E11D5F"/>
    <w:rsid w:val="00E20E1F"/>
    <w:rsid w:val="00E42F96"/>
    <w:rsid w:val="00E7118F"/>
    <w:rsid w:val="00EF6511"/>
    <w:rsid w:val="00F27657"/>
    <w:rsid w:val="00F342DC"/>
    <w:rsid w:val="00F56F93"/>
    <w:rsid w:val="00F63041"/>
    <w:rsid w:val="00F76452"/>
    <w:rsid w:val="00FB14A6"/>
    <w:rsid w:val="00FC10E9"/>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6D912"/>
  <w15:docId w15:val="{18AF9B9F-C036-4D8F-9D56-2D71E3EC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264EAF"/>
    <w:pPr>
      <w:ind w:left="720"/>
      <w:contextualSpacing/>
    </w:pPr>
  </w:style>
  <w:style w:type="paragraph" w:styleId="Sprechblasentext">
    <w:name w:val="Balloon Text"/>
    <w:basedOn w:val="Standard"/>
    <w:link w:val="SprechblasentextZchn"/>
    <w:semiHidden/>
    <w:unhideWhenUsed/>
    <w:rsid w:val="0053310D"/>
    <w:rPr>
      <w:rFonts w:ascii="Segoe UI" w:hAnsi="Segoe UI" w:cs="Segoe UI"/>
      <w:sz w:val="18"/>
      <w:szCs w:val="18"/>
    </w:rPr>
  </w:style>
  <w:style w:type="character" w:customStyle="1" w:styleId="SprechblasentextZchn">
    <w:name w:val="Sprechblasentext Zchn"/>
    <w:basedOn w:val="Absatz-Standardschriftart"/>
    <w:link w:val="Sprechblasentext"/>
    <w:semiHidden/>
    <w:rsid w:val="00533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01004\AppData\Local\Temp\notes65C8FE\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414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Benzenhöfer, Cornelia</dc:creator>
  <cp:lastModifiedBy>Baumann, Gerhard</cp:lastModifiedBy>
  <cp:revision>7</cp:revision>
  <cp:lastPrinted>2023-09-27T09:07:00Z</cp:lastPrinted>
  <dcterms:created xsi:type="dcterms:W3CDTF">2023-01-21T15:07:00Z</dcterms:created>
  <dcterms:modified xsi:type="dcterms:W3CDTF">2023-09-27T09:07:00Z</dcterms:modified>
</cp:coreProperties>
</file>