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D076D">
        <w:t>4</w:t>
      </w:r>
      <w:r w:rsidRPr="006E0575">
        <w:t xml:space="preserve"> zur GRDrs</w:t>
      </w:r>
      <w:r w:rsidR="009E01C3">
        <w:t>.</w:t>
      </w:r>
      <w:r w:rsidRPr="006E0575">
        <w:t xml:space="preserve"> </w:t>
      </w:r>
      <w:r w:rsidR="009E01C3">
        <w:t>820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42C9D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34"/>
        <w:gridCol w:w="1627"/>
        <w:gridCol w:w="1427"/>
        <w:gridCol w:w="1923"/>
        <w:gridCol w:w="708"/>
        <w:gridCol w:w="891"/>
        <w:gridCol w:w="1588"/>
      </w:tblGrid>
      <w:tr w:rsidR="005F5B3D" w:rsidRPr="006E0575" w:rsidTr="00E600E5">
        <w:trPr>
          <w:tblHeader/>
        </w:trPr>
        <w:tc>
          <w:tcPr>
            <w:tcW w:w="1334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627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1427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3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0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89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E600E5">
        <w:tc>
          <w:tcPr>
            <w:tcW w:w="13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780A13" w:rsidP="0030686C">
            <w:pPr>
              <w:rPr>
                <w:sz w:val="20"/>
              </w:rPr>
            </w:pPr>
            <w:r>
              <w:rPr>
                <w:sz w:val="20"/>
              </w:rPr>
              <w:t>20-2.2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B42C9D" w:rsidP="0030686C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  <w:r w:rsidR="00DC4454">
              <w:rPr>
                <w:sz w:val="20"/>
              </w:rPr>
              <w:t xml:space="preserve"> </w:t>
            </w:r>
            <w:r>
              <w:rPr>
                <w:sz w:val="20"/>
              </w:rPr>
              <w:t>6020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62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80A13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142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E01C3" w:rsidP="00E600E5">
            <w:pPr>
              <w:rPr>
                <w:sz w:val="20"/>
              </w:rPr>
            </w:pPr>
            <w:r>
              <w:rPr>
                <w:sz w:val="20"/>
              </w:rPr>
              <w:t>A13 gD</w:t>
            </w:r>
          </w:p>
        </w:tc>
        <w:tc>
          <w:tcPr>
            <w:tcW w:w="1923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C4454" w:rsidP="00F3499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08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80A13" w:rsidP="00DC4454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30BDC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E600E5" w:rsidRDefault="009E01C3" w:rsidP="0030686C">
            <w:pPr>
              <w:rPr>
                <w:sz w:val="20"/>
              </w:rPr>
            </w:pPr>
            <w:r>
              <w:rPr>
                <w:sz w:val="20"/>
              </w:rPr>
              <w:t>128.800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0C5BB9" w:rsidRPr="007557E5" w:rsidRDefault="000C5BB9" w:rsidP="00780A13">
      <w:r w:rsidRPr="000C5BB9">
        <w:t>Geschaffen wird 1,0</w:t>
      </w:r>
      <w:r w:rsidR="009E01C3">
        <w:t xml:space="preserve"> Sachbearbeitungsstelle in Bes.-</w:t>
      </w:r>
      <w:r w:rsidRPr="000C5BB9">
        <w:t>Gr. A 13 gD im Z</w:t>
      </w:r>
      <w:bookmarkStart w:id="0" w:name="_GoBack"/>
      <w:bookmarkEnd w:id="0"/>
      <w:r w:rsidRPr="000C5BB9">
        <w:t>entralen Team der Haushaltsabteilung (20-2) zur Bearbeitung zentraler Aufgaben bei der Haushaltsplanung und Aufstellung des Jahresabschlusses sowie zur SAP Anwendungsbetreuung</w:t>
      </w:r>
      <w:r w:rsidR="009E01C3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D8639F" w:rsidRDefault="00D8639F" w:rsidP="00D8639F"/>
    <w:p w:rsidR="00D8639F" w:rsidRDefault="00D8639F" w:rsidP="00D8639F">
      <w:r>
        <w:t>Das Schaffungskriterium der Arbeitsvermehrung konnte nachgewiesen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FC4514" w:rsidP="00884D6C">
      <w:r>
        <w:t>Die zentralen Aufgaben im Rahmen des Aufstellungsverfahrens zum Haushaltsplan, zur Aufstellung de</w:t>
      </w:r>
      <w:r w:rsidR="009E01C3">
        <w:t>s Jahresabschlusses und der SAP-</w:t>
      </w:r>
      <w:r>
        <w:t xml:space="preserve">Anwendungsbetreuung können aufgrund von ständig steigenden Anträgen, Fallzahlen, Buchungsfällen </w:t>
      </w:r>
      <w:r w:rsidR="003A1E64">
        <w:t xml:space="preserve">bzw. </w:t>
      </w:r>
      <w:r>
        <w:t xml:space="preserve">zu betreuenden Bereichen mit dem vorhandenen Personal nicht mehr sachgerecht </w:t>
      </w:r>
      <w:r w:rsidR="003A1E64">
        <w:t xml:space="preserve">bzw. im Rahmen der zeitlich notwendigen Vorgaben </w:t>
      </w:r>
      <w:r>
        <w:t>erledigt werden</w:t>
      </w:r>
      <w:r w:rsidR="003A1E64">
        <w:t>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F34995" w:rsidP="00F34995">
      <w:pPr>
        <w:autoSpaceDE w:val="0"/>
        <w:autoSpaceDN w:val="0"/>
        <w:adjustRightInd w:val="0"/>
      </w:pPr>
      <w:r w:rsidRPr="00F34995">
        <w:rPr>
          <w:rFonts w:cs="Arial"/>
          <w:color w:val="000000"/>
        </w:rPr>
        <w:t>Die Aufgabenwahrnehmung konnte nur durch die Leistung von erheblichen Überstunden</w:t>
      </w:r>
      <w:r>
        <w:rPr>
          <w:rFonts w:cs="Arial"/>
          <w:color w:val="000000"/>
        </w:rPr>
        <w:t xml:space="preserve"> </w:t>
      </w:r>
      <w:r w:rsidRPr="00F34995">
        <w:rPr>
          <w:rFonts w:cs="Arial"/>
          <w:color w:val="000000"/>
        </w:rPr>
        <w:t>von mehreren Mitarbeiter</w:t>
      </w:r>
      <w:r w:rsidR="009E01C3">
        <w:rPr>
          <w:rFonts w:cs="Arial"/>
          <w:color w:val="000000"/>
        </w:rPr>
        <w:t>n/-</w:t>
      </w:r>
      <w:r w:rsidRPr="00F34995">
        <w:rPr>
          <w:rFonts w:cs="Arial"/>
          <w:color w:val="000000"/>
        </w:rPr>
        <w:t>innen im Zentralen Team und durch die temporäre hausinterne Verstärkung durch eine Teilzeitkraft bewältigt werden.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t xml:space="preserve">Zudem können die Aufgaben </w:t>
      </w:r>
      <w:r w:rsidR="002334F9">
        <w:t xml:space="preserve">nur unter ständiger Priorisierung erfolgen und </w:t>
      </w:r>
      <w:r>
        <w:t xml:space="preserve">entsprechen oftmals nur </w:t>
      </w:r>
      <w:r w:rsidR="002334F9">
        <w:t>noch Mindeststandards.</w:t>
      </w:r>
    </w:p>
    <w:p w:rsidR="00E600E5" w:rsidRDefault="00E600E5">
      <w:pPr>
        <w:rPr>
          <w:b/>
        </w:rPr>
      </w:pPr>
      <w:r>
        <w:br w:type="page"/>
      </w: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3A1E64" w:rsidP="00884D6C">
      <w:r>
        <w:t xml:space="preserve">Die Ablehnung der Stellenschaffung </w:t>
      </w:r>
      <w:r w:rsidR="001411FC">
        <w:t>würde die fristgerechte Aufgabenerledigung</w:t>
      </w:r>
      <w:r w:rsidR="00FD1FD7">
        <w:t xml:space="preserve"> bei der Aufstellung des Haushaltsplans und </w:t>
      </w:r>
      <w:r w:rsidR="003E1289">
        <w:t xml:space="preserve">des </w:t>
      </w:r>
      <w:r w:rsidR="00FD1FD7">
        <w:t xml:space="preserve">Jahresabschlusses </w:t>
      </w:r>
      <w:r w:rsidR="002334F9">
        <w:t>gefährden, womit gesetzliche Verpflichtungen der LHS nicht adäquat erfüllt werden könnten</w:t>
      </w:r>
      <w:r w:rsidR="00FD1FD7">
        <w:t xml:space="preserve">. </w:t>
      </w:r>
      <w:r w:rsidR="002334F9">
        <w:t>Die für eine hohe Qualität notwendige Beratung und Begleitung der Fachämter könnte nicht mehr gewährleistet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3A1E64" w:rsidP="00884D6C">
      <w:r>
        <w:t>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85" w:rsidRDefault="00952285">
      <w:r>
        <w:separator/>
      </w:r>
    </w:p>
  </w:endnote>
  <w:endnote w:type="continuationSeparator" w:id="0">
    <w:p w:rsidR="00952285" w:rsidRDefault="0095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85" w:rsidRDefault="00952285">
      <w:r>
        <w:separator/>
      </w:r>
    </w:p>
  </w:footnote>
  <w:footnote w:type="continuationSeparator" w:id="0">
    <w:p w:rsidR="00952285" w:rsidRDefault="0095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D076D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8F"/>
    <w:rsid w:val="00026253"/>
    <w:rsid w:val="00055758"/>
    <w:rsid w:val="00061F0B"/>
    <w:rsid w:val="000A1146"/>
    <w:rsid w:val="000B1B77"/>
    <w:rsid w:val="000C5BB9"/>
    <w:rsid w:val="001034AF"/>
    <w:rsid w:val="0011112B"/>
    <w:rsid w:val="001411FC"/>
    <w:rsid w:val="0014415D"/>
    <w:rsid w:val="001446F3"/>
    <w:rsid w:val="00151488"/>
    <w:rsid w:val="00163034"/>
    <w:rsid w:val="00164678"/>
    <w:rsid w:val="00165C0D"/>
    <w:rsid w:val="00181857"/>
    <w:rsid w:val="00184EDC"/>
    <w:rsid w:val="00194770"/>
    <w:rsid w:val="001A5F9B"/>
    <w:rsid w:val="001D70A8"/>
    <w:rsid w:val="001F7237"/>
    <w:rsid w:val="002334F9"/>
    <w:rsid w:val="002924CB"/>
    <w:rsid w:val="002A20D1"/>
    <w:rsid w:val="002A4DE3"/>
    <w:rsid w:val="002B5955"/>
    <w:rsid w:val="0030686C"/>
    <w:rsid w:val="00380937"/>
    <w:rsid w:val="00397717"/>
    <w:rsid w:val="003A1E64"/>
    <w:rsid w:val="003D7B0B"/>
    <w:rsid w:val="003E0F4B"/>
    <w:rsid w:val="003E1289"/>
    <w:rsid w:val="003F0FAA"/>
    <w:rsid w:val="00470135"/>
    <w:rsid w:val="0047606A"/>
    <w:rsid w:val="004908B5"/>
    <w:rsid w:val="0049121B"/>
    <w:rsid w:val="004A1688"/>
    <w:rsid w:val="004B6796"/>
    <w:rsid w:val="004F71AC"/>
    <w:rsid w:val="005A0A9D"/>
    <w:rsid w:val="005A56AA"/>
    <w:rsid w:val="005E19C6"/>
    <w:rsid w:val="005F5B3D"/>
    <w:rsid w:val="00606F80"/>
    <w:rsid w:val="00622CC7"/>
    <w:rsid w:val="00630BDC"/>
    <w:rsid w:val="006A406B"/>
    <w:rsid w:val="006B6D50"/>
    <w:rsid w:val="006C72EF"/>
    <w:rsid w:val="006E0575"/>
    <w:rsid w:val="0072799A"/>
    <w:rsid w:val="00754659"/>
    <w:rsid w:val="0076018F"/>
    <w:rsid w:val="00780A13"/>
    <w:rsid w:val="007E3B79"/>
    <w:rsid w:val="008066EE"/>
    <w:rsid w:val="00817BB6"/>
    <w:rsid w:val="008820C5"/>
    <w:rsid w:val="00884D6C"/>
    <w:rsid w:val="008943B4"/>
    <w:rsid w:val="008D076D"/>
    <w:rsid w:val="00920F00"/>
    <w:rsid w:val="009373F6"/>
    <w:rsid w:val="00946276"/>
    <w:rsid w:val="00952285"/>
    <w:rsid w:val="0096038F"/>
    <w:rsid w:val="00976588"/>
    <w:rsid w:val="009E01C3"/>
    <w:rsid w:val="00A27CA7"/>
    <w:rsid w:val="00A45B30"/>
    <w:rsid w:val="00A52906"/>
    <w:rsid w:val="00A71D0A"/>
    <w:rsid w:val="00A77F1E"/>
    <w:rsid w:val="00A847C4"/>
    <w:rsid w:val="00AB389D"/>
    <w:rsid w:val="00AE7B02"/>
    <w:rsid w:val="00AF0DEA"/>
    <w:rsid w:val="00AF25E0"/>
    <w:rsid w:val="00B04290"/>
    <w:rsid w:val="00B12870"/>
    <w:rsid w:val="00B42C9D"/>
    <w:rsid w:val="00B80DEF"/>
    <w:rsid w:val="00B86BB5"/>
    <w:rsid w:val="00B91903"/>
    <w:rsid w:val="00BC2C66"/>
    <w:rsid w:val="00BC4669"/>
    <w:rsid w:val="00C16EF1"/>
    <w:rsid w:val="00C448D3"/>
    <w:rsid w:val="00CC0A47"/>
    <w:rsid w:val="00CF250E"/>
    <w:rsid w:val="00CF62E5"/>
    <w:rsid w:val="00D66D3A"/>
    <w:rsid w:val="00D743D4"/>
    <w:rsid w:val="00D8639F"/>
    <w:rsid w:val="00DB3D6C"/>
    <w:rsid w:val="00DC4454"/>
    <w:rsid w:val="00DE362D"/>
    <w:rsid w:val="00E014B6"/>
    <w:rsid w:val="00E1162F"/>
    <w:rsid w:val="00E11D5F"/>
    <w:rsid w:val="00E20E1F"/>
    <w:rsid w:val="00E42F96"/>
    <w:rsid w:val="00E600E5"/>
    <w:rsid w:val="00E7118F"/>
    <w:rsid w:val="00F27657"/>
    <w:rsid w:val="00F342DC"/>
    <w:rsid w:val="00F34995"/>
    <w:rsid w:val="00F56F93"/>
    <w:rsid w:val="00F63041"/>
    <w:rsid w:val="00F76452"/>
    <w:rsid w:val="00FC4514"/>
    <w:rsid w:val="00FD1FD7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190F7"/>
  <w15:docId w15:val="{18AF9B9F-C036-4D8F-9D56-2D71E3E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2334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3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1004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225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Benzenhöfer, Cornelia</dc:creator>
  <cp:lastModifiedBy>Baumann, Gerhard</cp:lastModifiedBy>
  <cp:revision>8</cp:revision>
  <cp:lastPrinted>2023-09-27T09:05:00Z</cp:lastPrinted>
  <dcterms:created xsi:type="dcterms:W3CDTF">2023-01-21T14:58:00Z</dcterms:created>
  <dcterms:modified xsi:type="dcterms:W3CDTF">2023-09-27T09:05:00Z</dcterms:modified>
</cp:coreProperties>
</file>