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EC6B04">
        <w:rPr>
          <w:szCs w:val="24"/>
        </w:rPr>
        <w:t>31</w:t>
      </w:r>
      <w:r w:rsidRPr="006E0575">
        <w:rPr>
          <w:szCs w:val="24"/>
        </w:rPr>
        <w:t xml:space="preserve"> zur GRDrs </w:t>
      </w:r>
      <w:r w:rsidR="000E73E8">
        <w:rPr>
          <w:szCs w:val="24"/>
        </w:rPr>
        <w:t>831</w:t>
      </w:r>
      <w:r w:rsidR="00891246">
        <w:rPr>
          <w:szCs w:val="24"/>
        </w:rPr>
        <w:t>/201</w:t>
      </w:r>
      <w:r w:rsidR="00B42B93">
        <w:rPr>
          <w:szCs w:val="24"/>
        </w:rPr>
        <w:t>7</w:t>
      </w:r>
    </w:p>
    <w:p w:rsidR="003D7B0B" w:rsidRDefault="003D7B0B" w:rsidP="006E0575"/>
    <w:p w:rsidR="00E92A71" w:rsidRPr="006E0575" w:rsidRDefault="00E92A71" w:rsidP="00E92A71"/>
    <w:p w:rsidR="00E92A71" w:rsidRDefault="00E92A71" w:rsidP="00E92A71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We</w:t>
      </w:r>
      <w:r w:rsidRPr="004920E9">
        <w:rPr>
          <w:b/>
          <w:sz w:val="36"/>
        </w:rPr>
        <w:t>g</w:t>
      </w:r>
      <w:r>
        <w:rPr>
          <w:b/>
          <w:sz w:val="36"/>
          <w:u w:val="single"/>
        </w:rPr>
        <w:t xml:space="preserve">fall </w:t>
      </w:r>
      <w:r w:rsidR="00EC6B04">
        <w:rPr>
          <w:b/>
          <w:sz w:val="36"/>
          <w:u w:val="single"/>
        </w:rPr>
        <w:t>von</w:t>
      </w:r>
      <w:r>
        <w:rPr>
          <w:b/>
          <w:sz w:val="36"/>
          <w:u w:val="single"/>
        </w:rPr>
        <w:t xml:space="preserve"> Stellenvermerk</w:t>
      </w:r>
      <w:r w:rsidR="00EC6B04">
        <w:rPr>
          <w:b/>
          <w:sz w:val="36"/>
          <w:u w:val="single"/>
        </w:rPr>
        <w:t>en</w:t>
      </w:r>
      <w:r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br/>
        <w:t>zum</w:t>
      </w:r>
      <w:r w:rsidRPr="00B76A76">
        <w:rPr>
          <w:b/>
          <w:sz w:val="36"/>
          <w:u w:val="single"/>
        </w:rPr>
        <w:t xml:space="preserve"> Stellenplan 20</w:t>
      </w:r>
      <w:r w:rsidRPr="00B76A76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>8</w:t>
      </w:r>
    </w:p>
    <w:p w:rsidR="00E92A71" w:rsidRDefault="00E92A71" w:rsidP="00E92A71"/>
    <w:p w:rsidR="00E92A71" w:rsidRDefault="00E92A71" w:rsidP="00E92A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E92A71" w:rsidRPr="006E0575" w:rsidTr="005972D8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E92A71" w:rsidRDefault="00E92A71" w:rsidP="005972D8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Stellennummer</w:t>
            </w:r>
          </w:p>
          <w:p w:rsidR="00E92A71" w:rsidRPr="006E0575" w:rsidRDefault="00E92A71" w:rsidP="005972D8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 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E92A71" w:rsidRPr="006E0575" w:rsidRDefault="00E92A71" w:rsidP="005972D8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E92A71" w:rsidRDefault="00E92A71" w:rsidP="005972D8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BesGr.</w:t>
            </w:r>
          </w:p>
          <w:p w:rsidR="00E92A71" w:rsidRDefault="00E92A71" w:rsidP="005972D8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E92A71" w:rsidRPr="006E0575" w:rsidRDefault="00E92A71" w:rsidP="005972D8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E92A71" w:rsidRPr="006E0575" w:rsidRDefault="00E92A71" w:rsidP="005972D8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E92A71" w:rsidRPr="006E0575" w:rsidRDefault="00E92A71" w:rsidP="005972D8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E92A71" w:rsidRPr="006E0575" w:rsidRDefault="00E92A71" w:rsidP="005972D8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bisheriger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Stellenvermerk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E92A71" w:rsidRPr="006E0575" w:rsidRDefault="00E92A71" w:rsidP="005972D8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 jährl.</w:t>
            </w:r>
            <w:r>
              <w:rPr>
                <w:sz w:val="16"/>
                <w:szCs w:val="16"/>
              </w:rPr>
              <w:br/>
              <w:t xml:space="preserve"> kostenwirksamer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 in €</w:t>
            </w:r>
          </w:p>
        </w:tc>
      </w:tr>
      <w:tr w:rsidR="00E92A71" w:rsidRPr="006E0575" w:rsidTr="005972D8">
        <w:tc>
          <w:tcPr>
            <w:tcW w:w="1814" w:type="dxa"/>
          </w:tcPr>
          <w:p w:rsidR="00E92A71" w:rsidRDefault="00E92A71" w:rsidP="005972D8">
            <w:pPr>
              <w:rPr>
                <w:sz w:val="20"/>
              </w:rPr>
            </w:pPr>
          </w:p>
          <w:p w:rsidR="00E92A71" w:rsidRDefault="00E92A71" w:rsidP="00E92A71">
            <w:pPr>
              <w:rPr>
                <w:sz w:val="20"/>
              </w:rPr>
            </w:pPr>
            <w:r>
              <w:rPr>
                <w:sz w:val="20"/>
              </w:rPr>
              <w:t>320.0402.152</w:t>
            </w:r>
          </w:p>
          <w:p w:rsidR="00E92A71" w:rsidRDefault="00E92A71" w:rsidP="00E92A71">
            <w:pPr>
              <w:rPr>
                <w:sz w:val="20"/>
              </w:rPr>
            </w:pPr>
            <w:r>
              <w:rPr>
                <w:sz w:val="20"/>
              </w:rPr>
              <w:t>320.0402.153</w:t>
            </w:r>
          </w:p>
          <w:p w:rsidR="00E92A71" w:rsidRDefault="00E92A71" w:rsidP="00E92A71">
            <w:pPr>
              <w:rPr>
                <w:sz w:val="20"/>
              </w:rPr>
            </w:pPr>
            <w:r>
              <w:rPr>
                <w:sz w:val="20"/>
              </w:rPr>
              <w:t>320.0402.154</w:t>
            </w:r>
          </w:p>
          <w:p w:rsidR="00E92A71" w:rsidRDefault="00E92A71" w:rsidP="00E92A71">
            <w:pPr>
              <w:rPr>
                <w:sz w:val="20"/>
              </w:rPr>
            </w:pPr>
            <w:r>
              <w:rPr>
                <w:sz w:val="20"/>
              </w:rPr>
              <w:t>320.0402.155</w:t>
            </w:r>
          </w:p>
          <w:p w:rsidR="00E92A71" w:rsidRDefault="00E92A71" w:rsidP="00E92A71">
            <w:pPr>
              <w:rPr>
                <w:sz w:val="20"/>
              </w:rPr>
            </w:pPr>
            <w:r>
              <w:rPr>
                <w:sz w:val="20"/>
              </w:rPr>
              <w:t>320.0402.156</w:t>
            </w:r>
          </w:p>
          <w:p w:rsidR="00E92A71" w:rsidRDefault="00E92A71" w:rsidP="00E92A71">
            <w:pPr>
              <w:rPr>
                <w:sz w:val="20"/>
              </w:rPr>
            </w:pPr>
            <w:r>
              <w:rPr>
                <w:sz w:val="20"/>
              </w:rPr>
              <w:t>320.0402.157</w:t>
            </w:r>
          </w:p>
          <w:p w:rsidR="00E92A71" w:rsidRDefault="00E92A71" w:rsidP="00E92A71">
            <w:pPr>
              <w:rPr>
                <w:sz w:val="20"/>
              </w:rPr>
            </w:pPr>
            <w:r>
              <w:rPr>
                <w:sz w:val="20"/>
              </w:rPr>
              <w:t>320.0402.158</w:t>
            </w:r>
          </w:p>
          <w:p w:rsidR="00E92A71" w:rsidRDefault="00E92A71" w:rsidP="005972D8">
            <w:pPr>
              <w:rPr>
                <w:sz w:val="20"/>
              </w:rPr>
            </w:pPr>
          </w:p>
          <w:p w:rsidR="00E92A71" w:rsidRDefault="00E92A71" w:rsidP="00E92A71">
            <w:pPr>
              <w:rPr>
                <w:sz w:val="20"/>
              </w:rPr>
            </w:pPr>
            <w:r>
              <w:rPr>
                <w:sz w:val="20"/>
              </w:rPr>
              <w:t>32425421</w:t>
            </w:r>
          </w:p>
          <w:p w:rsidR="00E92A71" w:rsidRPr="006E0575" w:rsidRDefault="00E92A71" w:rsidP="005972D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92A71" w:rsidRDefault="00E92A71" w:rsidP="005972D8">
            <w:pPr>
              <w:jc w:val="both"/>
              <w:rPr>
                <w:sz w:val="20"/>
              </w:rPr>
            </w:pPr>
          </w:p>
          <w:p w:rsidR="00E92A71" w:rsidRPr="006E0575" w:rsidRDefault="00E92A71" w:rsidP="005972D8">
            <w:pPr>
              <w:jc w:val="both"/>
              <w:rPr>
                <w:sz w:val="20"/>
              </w:rPr>
            </w:pPr>
            <w:r>
              <w:rPr>
                <w:sz w:val="20"/>
              </w:rPr>
              <w:t>Amt für öffentliche Ordnung</w:t>
            </w:r>
          </w:p>
        </w:tc>
        <w:tc>
          <w:tcPr>
            <w:tcW w:w="794" w:type="dxa"/>
          </w:tcPr>
          <w:p w:rsidR="00E92A71" w:rsidRDefault="00E92A71" w:rsidP="005972D8">
            <w:pPr>
              <w:rPr>
                <w:sz w:val="20"/>
              </w:rPr>
            </w:pPr>
          </w:p>
          <w:p w:rsidR="00133B0A" w:rsidRDefault="00133B0A" w:rsidP="005972D8">
            <w:pPr>
              <w:rPr>
                <w:sz w:val="20"/>
              </w:rPr>
            </w:pPr>
            <w:r>
              <w:rPr>
                <w:sz w:val="20"/>
              </w:rPr>
              <w:t>EG 8</w:t>
            </w:r>
          </w:p>
          <w:p w:rsidR="00133B0A" w:rsidRDefault="00133B0A" w:rsidP="005972D8">
            <w:pPr>
              <w:rPr>
                <w:sz w:val="20"/>
              </w:rPr>
            </w:pPr>
            <w:r>
              <w:rPr>
                <w:sz w:val="20"/>
              </w:rPr>
              <w:t>EG 8</w:t>
            </w:r>
          </w:p>
          <w:p w:rsidR="00133B0A" w:rsidRDefault="00133B0A" w:rsidP="005972D8">
            <w:pPr>
              <w:rPr>
                <w:sz w:val="20"/>
              </w:rPr>
            </w:pPr>
            <w:r>
              <w:rPr>
                <w:sz w:val="20"/>
              </w:rPr>
              <w:t>EG 8</w:t>
            </w:r>
          </w:p>
          <w:p w:rsidR="00133B0A" w:rsidRDefault="00133B0A" w:rsidP="005972D8">
            <w:pPr>
              <w:rPr>
                <w:sz w:val="20"/>
              </w:rPr>
            </w:pPr>
            <w:r>
              <w:rPr>
                <w:sz w:val="20"/>
              </w:rPr>
              <w:t>EG 8</w:t>
            </w:r>
          </w:p>
          <w:p w:rsidR="00133B0A" w:rsidRDefault="00133B0A" w:rsidP="005972D8">
            <w:pPr>
              <w:rPr>
                <w:sz w:val="20"/>
              </w:rPr>
            </w:pPr>
            <w:r>
              <w:rPr>
                <w:sz w:val="20"/>
              </w:rPr>
              <w:t>EG 8</w:t>
            </w:r>
          </w:p>
          <w:p w:rsidR="00133B0A" w:rsidRDefault="00133B0A" w:rsidP="005972D8">
            <w:pPr>
              <w:rPr>
                <w:sz w:val="20"/>
              </w:rPr>
            </w:pPr>
            <w:r>
              <w:rPr>
                <w:sz w:val="20"/>
              </w:rPr>
              <w:t>A 8</w:t>
            </w:r>
          </w:p>
          <w:p w:rsidR="00133B0A" w:rsidRPr="006E0575" w:rsidRDefault="00133B0A" w:rsidP="005972D8">
            <w:pPr>
              <w:rPr>
                <w:sz w:val="20"/>
              </w:rPr>
            </w:pPr>
            <w:r>
              <w:rPr>
                <w:sz w:val="20"/>
              </w:rPr>
              <w:t>EG 8</w:t>
            </w:r>
          </w:p>
        </w:tc>
        <w:tc>
          <w:tcPr>
            <w:tcW w:w="1928" w:type="dxa"/>
          </w:tcPr>
          <w:p w:rsidR="00E92A71" w:rsidRDefault="00E92A71" w:rsidP="005972D8">
            <w:pPr>
              <w:rPr>
                <w:sz w:val="20"/>
              </w:rPr>
            </w:pPr>
          </w:p>
          <w:p w:rsidR="00E92A71" w:rsidRDefault="00E92A71" w:rsidP="005972D8">
            <w:pPr>
              <w:rPr>
                <w:sz w:val="20"/>
              </w:rPr>
            </w:pPr>
            <w:r>
              <w:rPr>
                <w:sz w:val="20"/>
              </w:rPr>
              <w:t>Sachbearbeiter/in</w:t>
            </w:r>
          </w:p>
          <w:p w:rsidR="00E92A71" w:rsidRPr="006E0575" w:rsidRDefault="00E92A71" w:rsidP="005972D8">
            <w:pPr>
              <w:rPr>
                <w:sz w:val="20"/>
              </w:rPr>
            </w:pPr>
            <w:r>
              <w:rPr>
                <w:sz w:val="20"/>
              </w:rPr>
              <w:t>Bürgerbürios</w:t>
            </w:r>
          </w:p>
        </w:tc>
        <w:tc>
          <w:tcPr>
            <w:tcW w:w="737" w:type="dxa"/>
            <w:shd w:val="pct12" w:color="auto" w:fill="FFFFFF"/>
          </w:tcPr>
          <w:p w:rsidR="00E92A71" w:rsidRDefault="00E92A71" w:rsidP="005972D8">
            <w:pPr>
              <w:rPr>
                <w:sz w:val="20"/>
              </w:rPr>
            </w:pPr>
          </w:p>
          <w:p w:rsidR="00372CCB" w:rsidRDefault="00372CCB" w:rsidP="005972D8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372CCB" w:rsidRDefault="00372CCB" w:rsidP="005972D8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372CCB" w:rsidRDefault="00372CCB" w:rsidP="005972D8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372CCB" w:rsidRDefault="00372CCB" w:rsidP="005972D8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372CCB" w:rsidRDefault="00372CCB" w:rsidP="005972D8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372CCB" w:rsidRDefault="00372CCB" w:rsidP="005972D8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372CCB" w:rsidRDefault="00372CCB" w:rsidP="005972D8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372CCB" w:rsidRDefault="001059CF" w:rsidP="005972D8">
            <w:pPr>
              <w:rPr>
                <w:sz w:val="20"/>
              </w:rPr>
            </w:pPr>
            <w:r>
              <w:rPr>
                <w:sz w:val="20"/>
              </w:rPr>
              <w:t>___</w:t>
            </w:r>
          </w:p>
          <w:p w:rsidR="00E92A71" w:rsidRDefault="00E92A71" w:rsidP="005972D8">
            <w:pPr>
              <w:rPr>
                <w:sz w:val="20"/>
              </w:rPr>
            </w:pPr>
            <w:r>
              <w:rPr>
                <w:sz w:val="20"/>
              </w:rPr>
              <w:t>7,0</w:t>
            </w:r>
          </w:p>
          <w:p w:rsidR="00372CCB" w:rsidRPr="006E0575" w:rsidRDefault="00372CCB" w:rsidP="005972D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92A71" w:rsidRDefault="00E92A71" w:rsidP="005972D8">
            <w:pPr>
              <w:rPr>
                <w:sz w:val="20"/>
              </w:rPr>
            </w:pPr>
          </w:p>
          <w:p w:rsidR="00372CCB" w:rsidRDefault="00372CCB" w:rsidP="005972D8">
            <w:pPr>
              <w:rPr>
                <w:sz w:val="20"/>
              </w:rPr>
            </w:pPr>
            <w:r>
              <w:rPr>
                <w:sz w:val="20"/>
              </w:rPr>
              <w:t>alle</w:t>
            </w:r>
          </w:p>
          <w:p w:rsidR="00372CCB" w:rsidRDefault="00372CCB" w:rsidP="005972D8">
            <w:pPr>
              <w:rPr>
                <w:sz w:val="20"/>
              </w:rPr>
            </w:pPr>
          </w:p>
          <w:p w:rsidR="00FB7B6F" w:rsidRDefault="00682F86" w:rsidP="005972D8">
            <w:pPr>
              <w:rPr>
                <w:sz w:val="20"/>
              </w:rPr>
            </w:pPr>
            <w:r>
              <w:rPr>
                <w:sz w:val="20"/>
              </w:rPr>
              <w:t>KW</w:t>
            </w:r>
            <w:r w:rsidR="00E92A71">
              <w:rPr>
                <w:sz w:val="20"/>
              </w:rPr>
              <w:t xml:space="preserve"> </w:t>
            </w:r>
          </w:p>
          <w:p w:rsidR="00E92A71" w:rsidRPr="006E0575" w:rsidRDefault="00E92A71" w:rsidP="005972D8">
            <w:pPr>
              <w:rPr>
                <w:sz w:val="20"/>
              </w:rPr>
            </w:pPr>
            <w:r>
              <w:rPr>
                <w:sz w:val="20"/>
              </w:rPr>
              <w:t>01/</w:t>
            </w:r>
            <w:r w:rsidR="00FB7B6F">
              <w:rPr>
                <w:sz w:val="20"/>
              </w:rPr>
              <w:t>20</w:t>
            </w:r>
            <w:r>
              <w:rPr>
                <w:sz w:val="20"/>
              </w:rPr>
              <w:t>18</w:t>
            </w:r>
          </w:p>
        </w:tc>
        <w:tc>
          <w:tcPr>
            <w:tcW w:w="1417" w:type="dxa"/>
          </w:tcPr>
          <w:p w:rsidR="00E92A71" w:rsidRDefault="00E92A71" w:rsidP="005972D8">
            <w:pPr>
              <w:rPr>
                <w:sz w:val="20"/>
              </w:rPr>
            </w:pPr>
          </w:p>
          <w:p w:rsidR="00E92A71" w:rsidRPr="006E0575" w:rsidRDefault="00EC6B04" w:rsidP="00EC6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E92A71" w:rsidRPr="00694161" w:rsidRDefault="00E92A71" w:rsidP="00E92A71"/>
    <w:p w:rsidR="003D7B0B" w:rsidRPr="00694161" w:rsidRDefault="00694161" w:rsidP="00694161">
      <w:pPr>
        <w:rPr>
          <w:b/>
          <w:u w:val="single"/>
        </w:rPr>
      </w:pPr>
      <w:r w:rsidRPr="00694161">
        <w:rPr>
          <w:b/>
          <w:u w:val="single"/>
        </w:rPr>
        <w:t>Be</w:t>
      </w:r>
      <w:r w:rsidRPr="007B5FE2">
        <w:rPr>
          <w:b/>
          <w:u w:val="single"/>
        </w:rPr>
        <w:t>g</w:t>
      </w:r>
      <w:r w:rsidRPr="00694161">
        <w:rPr>
          <w:b/>
          <w:u w:val="single"/>
        </w:rPr>
        <w:t>ründun</w:t>
      </w:r>
      <w:r w:rsidRPr="00B42B93">
        <w:rPr>
          <w:b/>
          <w:u w:val="single"/>
        </w:rPr>
        <w:t>g</w:t>
      </w:r>
      <w:r w:rsidRPr="00B42B93">
        <w:rPr>
          <w:b/>
        </w:rPr>
        <w:t>:</w:t>
      </w:r>
    </w:p>
    <w:p w:rsidR="003D7B0B" w:rsidRDefault="003D7B0B" w:rsidP="00694161"/>
    <w:p w:rsidR="00A1799A" w:rsidRDefault="00682F86" w:rsidP="00682F86">
      <w:r>
        <w:t>Zum Stellenplan 2012 wurden aufgrund der Einführung des neuen Personalaus</w:t>
      </w:r>
      <w:r>
        <w:softHyphen/>
        <w:t>weises zum 01.11.2010 8,5 Stellen für die Bürgerbüros des Amts für öffentliche Ord</w:t>
      </w:r>
      <w:r>
        <w:softHyphen/>
        <w:t>nung geschaffen. Die Stellen waren mit KW-Vermerk 01/2014 versehen</w:t>
      </w:r>
      <w:r w:rsidR="00A1799A">
        <w:t xml:space="preserve">. </w:t>
      </w:r>
      <w:r w:rsidR="00034D49">
        <w:t xml:space="preserve">Über den dauerhaften Stellenbedarf sollte nach Abschluss der Organisationsuntersuchung entschieden werden. </w:t>
      </w:r>
      <w:r>
        <w:rPr>
          <w:rFonts w:cs="Arial"/>
          <w:szCs w:val="24"/>
        </w:rPr>
        <w:t xml:space="preserve">Mit GRDrs. 560/2014 wurde dem Gemeinderat der Abschlussbericht zur Organisationsuntersuchung der Bürgerbüros vorgelegt. </w:t>
      </w:r>
      <w:r w:rsidR="00A1799A">
        <w:rPr>
          <w:rFonts w:cs="Arial"/>
          <w:szCs w:val="24"/>
        </w:rPr>
        <w:t>Ergebnis war</w:t>
      </w:r>
      <w:r w:rsidR="00A1799A">
        <w:t>, dass insgesamt 7,0 Stellen der vorhandenen 8,5 KW-Stellen nicht belegt waren. In der Konsequenz konnten</w:t>
      </w:r>
      <w:r w:rsidR="00A1799A" w:rsidRPr="00834E9E">
        <w:t xml:space="preserve"> </w:t>
      </w:r>
      <w:r w:rsidR="00034D49">
        <w:t xml:space="preserve">lediglich </w:t>
      </w:r>
      <w:r w:rsidR="00A1799A" w:rsidRPr="00834E9E">
        <w:t>bei 1,5 Stellen die Vermerke entfallen.</w:t>
      </w:r>
      <w:r w:rsidR="00A1799A">
        <w:t xml:space="preserve"> </w:t>
      </w:r>
    </w:p>
    <w:p w:rsidR="00A1799A" w:rsidRDefault="00A1799A" w:rsidP="00682F86"/>
    <w:p w:rsidR="00034D49" w:rsidRDefault="00682F86" w:rsidP="00682F86">
      <w:r>
        <w:t xml:space="preserve">Zum Stellenplan 2016 wurden die KW-Vermerke an den 7,0 Stellen </w:t>
      </w:r>
      <w:r w:rsidR="00034D49">
        <w:t>jedoch</w:t>
      </w:r>
      <w:r>
        <w:t xml:space="preserve"> um 2 Jahre verlängert. Grund hierfür war das Inkrafttreten des neuen Bundesmeldegesetzes zum </w:t>
      </w:r>
    </w:p>
    <w:p w:rsidR="00682F86" w:rsidRDefault="00682F86" w:rsidP="00682F86">
      <w:bookmarkStart w:id="0" w:name="_GoBack"/>
      <w:bookmarkEnd w:id="0"/>
      <w:r>
        <w:t>1. November 2015, welches bei den Bürgerbüros einen erheblichen Mehraufwand auslöste, der mit den durch die Stellenbemessung errechneten Kapazitäten nicht abgearbeitet werden konnte.</w:t>
      </w:r>
      <w:r w:rsidRPr="00E3310B">
        <w:t xml:space="preserve"> </w:t>
      </w:r>
      <w:r>
        <w:t>Da der Bedarf zum damaligen Zeitpunkt nur prognostiziert werden konnte, sollte im Jahr 201</w:t>
      </w:r>
      <w:r w:rsidR="00857C03">
        <w:t>7</w:t>
      </w:r>
      <w:r>
        <w:t xml:space="preserve"> der dauerhafte Bedarf evaluiert und festgestellt werden</w:t>
      </w:r>
      <w:r w:rsidR="00A1799A">
        <w:t xml:space="preserve"> (vgl. hierzu auch GRDrs 797/2015 Anlage 21)</w:t>
      </w:r>
      <w:r>
        <w:t>.</w:t>
      </w:r>
    </w:p>
    <w:p w:rsidR="00682F86" w:rsidRDefault="00682F86" w:rsidP="00682F86"/>
    <w:p w:rsidR="00682F86" w:rsidRDefault="00682F86" w:rsidP="00682F86">
      <w:r>
        <w:t xml:space="preserve">Im Rahmen des Projektes „Organisationsuntersuchung Bürgerbüros 2017“ wurde die Stellenbemessung der Bürgerbüros aus dem Jahr 2014 fortgeschrieben. </w:t>
      </w:r>
      <w:r w:rsidR="008E6787">
        <w:t xml:space="preserve">Aufgrund von Fallzahlensteigerungen, längeren Bearbeitungszeiten und neuen Aufgaben (wie bspw. Neues Bundesmeldegesetz) ergab sich im Vergleich zur Bemessung aus 2014 bei den Bürgerbüros ein Stellenmehrbedarf (vgl. auch Anlage </w:t>
      </w:r>
      <w:r w:rsidR="00EC6B04">
        <w:t>30</w:t>
      </w:r>
      <w:r w:rsidR="008E6787">
        <w:t xml:space="preserve"> d</w:t>
      </w:r>
      <w:r w:rsidR="00EC6B04">
        <w:t>ies</w:t>
      </w:r>
      <w:r w:rsidR="008E6787">
        <w:t>er GRDrs). Durch die Fortschreibung ist der dauerhafte Bedarf der Stellen</w:t>
      </w:r>
      <w:r w:rsidR="005F78EA">
        <w:t xml:space="preserve"> belegt. Daher kö</w:t>
      </w:r>
      <w:r w:rsidR="008E6787">
        <w:t>nn</w:t>
      </w:r>
      <w:r w:rsidR="005F78EA">
        <w:t>en</w:t>
      </w:r>
      <w:r w:rsidR="008E6787">
        <w:t xml:space="preserve"> d</w:t>
      </w:r>
      <w:r w:rsidR="005F78EA">
        <w:t>ie</w:t>
      </w:r>
      <w:r w:rsidR="008E6787">
        <w:t xml:space="preserve"> KW-Vermerk</w:t>
      </w:r>
      <w:r w:rsidR="005F78EA">
        <w:t>e</w:t>
      </w:r>
      <w:r w:rsidR="008E6787">
        <w:t xml:space="preserve"> entfallen.</w:t>
      </w:r>
    </w:p>
    <w:sectPr w:rsidR="00682F86" w:rsidSect="00EE0AF0">
      <w:headerReference w:type="default" r:id="rId8"/>
      <w:pgSz w:w="11907" w:h="16840" w:code="9"/>
      <w:pgMar w:top="1418" w:right="1134" w:bottom="1418" w:left="1418" w:header="709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ABE" w:rsidRDefault="00B51ABE">
      <w:r>
        <w:separator/>
      </w:r>
    </w:p>
  </w:endnote>
  <w:endnote w:type="continuationSeparator" w:id="0">
    <w:p w:rsidR="00B51ABE" w:rsidRDefault="00B5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ABE" w:rsidRDefault="00B51ABE">
      <w:r>
        <w:separator/>
      </w:r>
    </w:p>
  </w:footnote>
  <w:footnote w:type="continuationSeparator" w:id="0">
    <w:p w:rsidR="00B51ABE" w:rsidRDefault="00B51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ABE" w:rsidRDefault="00B51ABE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166C8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166C8">
      <w:rPr>
        <w:rStyle w:val="Seitenzahl"/>
      </w:rPr>
      <w:fldChar w:fldCharType="separate"/>
    </w:r>
    <w:r w:rsidR="00A1799A">
      <w:rPr>
        <w:rStyle w:val="Seitenzahl"/>
        <w:noProof/>
      </w:rPr>
      <w:t>2</w:t>
    </w:r>
    <w:r w:rsidR="00A166C8">
      <w:rPr>
        <w:rStyle w:val="Seitenzahl"/>
      </w:rPr>
      <w:fldChar w:fldCharType="end"/>
    </w:r>
    <w:r>
      <w:rPr>
        <w:rStyle w:val="Seitenzahl"/>
      </w:rPr>
      <w:t xml:space="preserve"> -</w:t>
    </w:r>
  </w:p>
  <w:p w:rsidR="00B51ABE" w:rsidRDefault="00B51A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7549A8"/>
    <w:multiLevelType w:val="hybridMultilevel"/>
    <w:tmpl w:val="2AA8BEAA"/>
    <w:lvl w:ilvl="0" w:tplc="D8BE883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C60DE"/>
    <w:multiLevelType w:val="hybridMultilevel"/>
    <w:tmpl w:val="156A05A4"/>
    <w:lvl w:ilvl="0" w:tplc="84145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24670"/>
    <w:multiLevelType w:val="hybridMultilevel"/>
    <w:tmpl w:val="632E63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5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55781FA5"/>
    <w:multiLevelType w:val="hybridMultilevel"/>
    <w:tmpl w:val="8F38DC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9" w15:restartNumberingAfterBreak="0">
    <w:nsid w:val="783C60EF"/>
    <w:multiLevelType w:val="hybridMultilevel"/>
    <w:tmpl w:val="F55ED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34D49"/>
    <w:rsid w:val="00035991"/>
    <w:rsid w:val="000A1146"/>
    <w:rsid w:val="000D14BB"/>
    <w:rsid w:val="000D2E9F"/>
    <w:rsid w:val="000E73E8"/>
    <w:rsid w:val="000F14FF"/>
    <w:rsid w:val="001058DD"/>
    <w:rsid w:val="001059CF"/>
    <w:rsid w:val="00133B0A"/>
    <w:rsid w:val="00163D11"/>
    <w:rsid w:val="00165C0D"/>
    <w:rsid w:val="00181857"/>
    <w:rsid w:val="001A6510"/>
    <w:rsid w:val="001C2DD7"/>
    <w:rsid w:val="001F5D9F"/>
    <w:rsid w:val="002058C2"/>
    <w:rsid w:val="00213C7A"/>
    <w:rsid w:val="00276C8E"/>
    <w:rsid w:val="002812E4"/>
    <w:rsid w:val="002924CB"/>
    <w:rsid w:val="00294388"/>
    <w:rsid w:val="002B6783"/>
    <w:rsid w:val="002C2BCF"/>
    <w:rsid w:val="00322C8A"/>
    <w:rsid w:val="003237BB"/>
    <w:rsid w:val="00333E7F"/>
    <w:rsid w:val="0034426D"/>
    <w:rsid w:val="00372CCB"/>
    <w:rsid w:val="003841A3"/>
    <w:rsid w:val="003D5196"/>
    <w:rsid w:val="003D7B0B"/>
    <w:rsid w:val="003F1812"/>
    <w:rsid w:val="00432DD0"/>
    <w:rsid w:val="00453F67"/>
    <w:rsid w:val="00464DE7"/>
    <w:rsid w:val="004920E9"/>
    <w:rsid w:val="004B0D46"/>
    <w:rsid w:val="004B6796"/>
    <w:rsid w:val="004D7F89"/>
    <w:rsid w:val="004F1228"/>
    <w:rsid w:val="00505C4F"/>
    <w:rsid w:val="005122A3"/>
    <w:rsid w:val="005A2538"/>
    <w:rsid w:val="005E7511"/>
    <w:rsid w:val="005E7A74"/>
    <w:rsid w:val="005F78EA"/>
    <w:rsid w:val="006424AD"/>
    <w:rsid w:val="00652A01"/>
    <w:rsid w:val="006636F9"/>
    <w:rsid w:val="00682F86"/>
    <w:rsid w:val="00694161"/>
    <w:rsid w:val="006D7119"/>
    <w:rsid w:val="006E0575"/>
    <w:rsid w:val="00711440"/>
    <w:rsid w:val="00746A71"/>
    <w:rsid w:val="0075015B"/>
    <w:rsid w:val="00767369"/>
    <w:rsid w:val="007B5FE2"/>
    <w:rsid w:val="007D10DD"/>
    <w:rsid w:val="007D4A35"/>
    <w:rsid w:val="0083052F"/>
    <w:rsid w:val="00857C03"/>
    <w:rsid w:val="00884D6C"/>
    <w:rsid w:val="00886DED"/>
    <w:rsid w:val="00891246"/>
    <w:rsid w:val="00893E55"/>
    <w:rsid w:val="008D7861"/>
    <w:rsid w:val="008E6787"/>
    <w:rsid w:val="009032E4"/>
    <w:rsid w:val="00935095"/>
    <w:rsid w:val="0098495B"/>
    <w:rsid w:val="009929A7"/>
    <w:rsid w:val="009B0FBE"/>
    <w:rsid w:val="00A12588"/>
    <w:rsid w:val="00A166C8"/>
    <w:rsid w:val="00A1799A"/>
    <w:rsid w:val="00A34898"/>
    <w:rsid w:val="00A77F1E"/>
    <w:rsid w:val="00A900A3"/>
    <w:rsid w:val="00A96E03"/>
    <w:rsid w:val="00AE18A1"/>
    <w:rsid w:val="00B04290"/>
    <w:rsid w:val="00B238D8"/>
    <w:rsid w:val="00B25938"/>
    <w:rsid w:val="00B42B93"/>
    <w:rsid w:val="00B503DD"/>
    <w:rsid w:val="00B51ABE"/>
    <w:rsid w:val="00B76A76"/>
    <w:rsid w:val="00B77D6F"/>
    <w:rsid w:val="00B80DEF"/>
    <w:rsid w:val="00BD4C04"/>
    <w:rsid w:val="00C11E3C"/>
    <w:rsid w:val="00C42332"/>
    <w:rsid w:val="00C448D3"/>
    <w:rsid w:val="00CC1BA0"/>
    <w:rsid w:val="00CD0B27"/>
    <w:rsid w:val="00CD2258"/>
    <w:rsid w:val="00D24277"/>
    <w:rsid w:val="00D24361"/>
    <w:rsid w:val="00DA24CD"/>
    <w:rsid w:val="00DA701E"/>
    <w:rsid w:val="00DE32BA"/>
    <w:rsid w:val="00DF268B"/>
    <w:rsid w:val="00DF3470"/>
    <w:rsid w:val="00E1162F"/>
    <w:rsid w:val="00E11D5F"/>
    <w:rsid w:val="00E219A7"/>
    <w:rsid w:val="00E65C1E"/>
    <w:rsid w:val="00E92A71"/>
    <w:rsid w:val="00EC6B04"/>
    <w:rsid w:val="00EE0AF0"/>
    <w:rsid w:val="00F00C79"/>
    <w:rsid w:val="00F1156A"/>
    <w:rsid w:val="00F132FA"/>
    <w:rsid w:val="00F27657"/>
    <w:rsid w:val="00F27BB8"/>
    <w:rsid w:val="00F97D37"/>
    <w:rsid w:val="00FB7B6F"/>
    <w:rsid w:val="00FD194F"/>
    <w:rsid w:val="00FD23BE"/>
    <w:rsid w:val="00FE6F9E"/>
    <w:rsid w:val="00FF2DC9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599B0"/>
  <w15:docId w15:val="{7F6576E3-17F2-46F0-8836-9D181D6C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812E4"/>
    <w:pPr>
      <w:keepNext/>
      <w:spacing w:before="480"/>
      <w:ind w:left="284" w:hanging="284"/>
      <w:outlineLvl w:val="0"/>
    </w:pPr>
    <w:rPr>
      <w:b/>
      <w:kern w:val="24"/>
      <w:u w:val="single"/>
    </w:rPr>
  </w:style>
  <w:style w:type="paragraph" w:styleId="berschrift2">
    <w:name w:val="heading 2"/>
    <w:basedOn w:val="Standard"/>
    <w:next w:val="Standard"/>
    <w:qFormat/>
    <w:rsid w:val="002812E4"/>
    <w:pPr>
      <w:keepNext/>
      <w:spacing w:before="240"/>
      <w:ind w:left="482" w:hanging="482"/>
      <w:outlineLvl w:val="1"/>
    </w:pPr>
    <w:rPr>
      <w:b/>
      <w:kern w:val="24"/>
    </w:rPr>
  </w:style>
  <w:style w:type="paragraph" w:styleId="berschrift3">
    <w:name w:val="heading 3"/>
    <w:basedOn w:val="Standard"/>
    <w:next w:val="Standard"/>
    <w:qFormat/>
    <w:rsid w:val="00C11E3C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C11E3C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C11E3C"/>
    <w:rPr>
      <w:sz w:val="16"/>
    </w:rPr>
  </w:style>
  <w:style w:type="paragraph" w:styleId="Kommentartext">
    <w:name w:val="annotation text"/>
    <w:basedOn w:val="Standard"/>
    <w:semiHidden/>
    <w:rsid w:val="00C11E3C"/>
    <w:rPr>
      <w:sz w:val="20"/>
    </w:rPr>
  </w:style>
  <w:style w:type="paragraph" w:styleId="Fuzeile">
    <w:name w:val="footer"/>
    <w:basedOn w:val="Standard"/>
    <w:rsid w:val="00C11E3C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C11E3C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032E4"/>
    <w:pPr>
      <w:ind w:left="720"/>
      <w:contextualSpacing/>
    </w:pPr>
  </w:style>
  <w:style w:type="paragraph" w:styleId="KeinLeerraum">
    <w:name w:val="No Spacing"/>
    <w:uiPriority w:val="1"/>
    <w:qFormat/>
    <w:rsid w:val="00B51AB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C3DCC-6D23-415C-991E-025FFCAE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6F1D5B58.dotm</Template>
  <TotalTime>0</TotalTime>
  <Pages>1</Pages>
  <Words>287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Wegfall von Stellenvermerken zum Stellenplan</vt:lpstr>
    </vt:vector>
  </TitlesOfParts>
  <Company>LHS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Wegfall von Stellenvermerken zum Stellenplan</dc:title>
  <dc:subject>Musterformular für das Stellenplanverfahren 2012/2013</dc:subject>
  <dc:creator>10-3</dc:creator>
  <cp:keywords/>
  <dc:description/>
  <cp:lastModifiedBy>U103007</cp:lastModifiedBy>
  <cp:revision>5</cp:revision>
  <cp:lastPrinted>2017-09-25T14:31:00Z</cp:lastPrinted>
  <dcterms:created xsi:type="dcterms:W3CDTF">2017-09-22T12:43:00Z</dcterms:created>
  <dcterms:modified xsi:type="dcterms:W3CDTF">2017-09-25T14:31:00Z</dcterms:modified>
</cp:coreProperties>
</file>