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A7CAE">
        <w:t>6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2A7CAE">
        <w:t>888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0A588E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D3F2C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B1911" w:rsidP="0030686C">
            <w:pPr>
              <w:rPr>
                <w:sz w:val="20"/>
              </w:rPr>
            </w:pPr>
            <w:r>
              <w:rPr>
                <w:sz w:val="20"/>
              </w:rPr>
              <w:t>500 0104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1B1911" w:rsidP="0030686C">
            <w:pPr>
              <w:rPr>
                <w:sz w:val="20"/>
              </w:rPr>
            </w:pPr>
            <w:r>
              <w:rPr>
                <w:sz w:val="20"/>
              </w:rPr>
              <w:t>50105014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A588E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Sozialamt </w:t>
            </w:r>
          </w:p>
        </w:tc>
        <w:tc>
          <w:tcPr>
            <w:tcW w:w="794" w:type="dxa"/>
          </w:tcPr>
          <w:p w:rsidR="000A588E" w:rsidRDefault="000A588E" w:rsidP="0030686C">
            <w:pPr>
              <w:rPr>
                <w:sz w:val="20"/>
              </w:rPr>
            </w:pPr>
          </w:p>
          <w:p w:rsidR="005F5B3D" w:rsidRPr="006E0575" w:rsidRDefault="001D3F2C" w:rsidP="001B1911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A588E" w:rsidP="003068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1B1911">
              <w:rPr>
                <w:sz w:val="20"/>
              </w:rPr>
              <w:t>/-in</w:t>
            </w:r>
            <w:r>
              <w:rPr>
                <w:sz w:val="20"/>
              </w:rPr>
              <w:t xml:space="preserve"> Garantieverträge</w:t>
            </w:r>
          </w:p>
        </w:tc>
        <w:tc>
          <w:tcPr>
            <w:tcW w:w="737" w:type="dxa"/>
            <w:shd w:val="clear" w:color="auto" w:fill="auto"/>
          </w:tcPr>
          <w:p w:rsidR="005F5B3D" w:rsidRDefault="005F5B3D" w:rsidP="0030686C">
            <w:pPr>
              <w:rPr>
                <w:sz w:val="20"/>
              </w:rPr>
            </w:pPr>
          </w:p>
          <w:p w:rsidR="001B1911" w:rsidRPr="006E0575" w:rsidRDefault="001D3F2C" w:rsidP="0030686C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134" w:type="dxa"/>
            <w:shd w:val="clear" w:color="auto" w:fill="auto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A7CAE" w:rsidP="0030686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1D3F2C">
              <w:rPr>
                <w:sz w:val="20"/>
              </w:rPr>
              <w:t xml:space="preserve"> 01/</w:t>
            </w:r>
            <w:r>
              <w:rPr>
                <w:sz w:val="20"/>
              </w:rPr>
              <w:t>20</w:t>
            </w:r>
            <w:r w:rsidR="001D3F2C">
              <w:rPr>
                <w:sz w:val="20"/>
              </w:rPr>
              <w:t>22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A7CAE" w:rsidP="002A7C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34.450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A588E" w:rsidP="00884D6C">
      <w:r>
        <w:t xml:space="preserve">Beantragt wird die Schaffung einer </w:t>
      </w:r>
      <w:r w:rsidR="001D3F2C">
        <w:t>0,5</w:t>
      </w:r>
      <w:r w:rsidR="001B1911">
        <w:t xml:space="preserve">0 </w:t>
      </w:r>
      <w:r>
        <w:t xml:space="preserve">Stelle </w:t>
      </w:r>
      <w:r w:rsidR="001B1911">
        <w:t xml:space="preserve">für die </w:t>
      </w:r>
      <w:r>
        <w:t xml:space="preserve">Sachbearbeitung erweitertes Garantiewohnen/-verträge in </w:t>
      </w:r>
      <w:r w:rsidR="001D3F2C">
        <w:t>EG</w:t>
      </w:r>
      <w:r>
        <w:t xml:space="preserve"> 1</w:t>
      </w:r>
      <w:r w:rsidR="001D3F2C">
        <w:t>0</w:t>
      </w:r>
      <w:r>
        <w:t xml:space="preserve"> </w:t>
      </w:r>
      <w:r w:rsidR="0072783A">
        <w:t xml:space="preserve">TVöD </w:t>
      </w:r>
      <w:r>
        <w:t xml:space="preserve">für die </w:t>
      </w:r>
      <w:r w:rsidR="00B43E2E">
        <w:t xml:space="preserve">Konzeption eines ergänzenden Bausteins zur Wohnraumoffensive, zur </w:t>
      </w:r>
      <w:r w:rsidR="003258AA">
        <w:t>intensiven Begleitung de</w:t>
      </w:r>
      <w:r w:rsidR="002A7CAE">
        <w:t>r</w:t>
      </w:r>
      <w:r w:rsidR="003258AA">
        <w:t xml:space="preserve"> Mietverhältnisse, der </w:t>
      </w:r>
      <w:r>
        <w:t xml:space="preserve">Vernetzung und </w:t>
      </w:r>
      <w:r w:rsidR="001B1911">
        <w:t xml:space="preserve">zur </w:t>
      </w:r>
      <w:r>
        <w:t>Öffentlichkeitsarbeit im Zusammenhang mit</w:t>
      </w:r>
      <w:r w:rsidR="00B43E2E">
        <w:t xml:space="preserve"> der</w:t>
      </w:r>
      <w:r>
        <w:t xml:space="preserve"> Wohnraumakquise für die besonderen Bedarfsgruppen des Sozialamts</w:t>
      </w:r>
      <w:r w:rsidR="001B0BA3">
        <w:t xml:space="preserve"> </w:t>
      </w:r>
      <w:r w:rsidR="001B0BA3" w:rsidRPr="002B4632">
        <w:t xml:space="preserve">(vgl. </w:t>
      </w:r>
      <w:r w:rsidR="001B0BA3">
        <w:t>GRDrs.118/2019 „Weiterentwicklung der Garantieverträge des Sozialamts: Wohnungsakquise für Wohnungslose und einkommensschwache Haushalte“</w:t>
      </w:r>
      <w:r w:rsidR="001B0BA3" w:rsidRPr="002B4632">
        <w:t>)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2A7CAE" w:rsidRDefault="002A7CAE" w:rsidP="00884D6C">
      <w:r>
        <w:t>Es handelt sich um eine neue, durch den Gemeinderat übertragene Aufgabe (</w:t>
      </w:r>
      <w:proofErr w:type="spellStart"/>
      <w:r>
        <w:t>GRDrs</w:t>
      </w:r>
      <w:proofErr w:type="spellEnd"/>
      <w:r>
        <w:t xml:space="preserve"> 118/2019).</w:t>
      </w:r>
    </w:p>
    <w:p w:rsidR="009200DD" w:rsidRDefault="000A588E" w:rsidP="00884D6C">
      <w:r>
        <w:t xml:space="preserve">Im Sozialamt werden für besondere Bedarfsgruppen Garantieverträge angeboten. Im Zusammenhang </w:t>
      </w:r>
      <w:r w:rsidR="002D567C">
        <w:t xml:space="preserve">mit </w:t>
      </w:r>
      <w:r>
        <w:t xml:space="preserve">der Wohnraumoffensive für Stuttgart ist ein eigenständiges </w:t>
      </w:r>
      <w:proofErr w:type="spellStart"/>
      <w:r>
        <w:t>Wohnraum</w:t>
      </w:r>
      <w:r w:rsidR="009200DD">
        <w:t>akquise</w:t>
      </w:r>
      <w:r>
        <w:t>programm</w:t>
      </w:r>
      <w:proofErr w:type="spellEnd"/>
      <w:r>
        <w:t xml:space="preserve"> bzw. die </w:t>
      </w:r>
      <w:r w:rsidR="007B2E9A" w:rsidRPr="0015590C">
        <w:t xml:space="preserve">Erweiterung </w:t>
      </w:r>
      <w:r>
        <w:t>der bisherigen Angebote vorgesehen.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Default="000A588E" w:rsidP="00884D6C">
      <w:r>
        <w:t xml:space="preserve">Die sehr angespannte Situation auf dem allgemeinen </w:t>
      </w:r>
      <w:r w:rsidR="00B43E2E">
        <w:t xml:space="preserve">aber auch auf dem geförderten </w:t>
      </w:r>
      <w:r>
        <w:t>Wohnungsmarkt erschwert es den besonderen Bedarfsgruppen des Sozialamts (z.</w:t>
      </w:r>
      <w:r w:rsidR="001B1911">
        <w:t xml:space="preserve"> </w:t>
      </w:r>
      <w:r>
        <w:t>B. Bewohner</w:t>
      </w:r>
      <w:r w:rsidR="004D7BA1">
        <w:t>n</w:t>
      </w:r>
      <w:r>
        <w:t xml:space="preserve"> von Fürsorgeunterkünften,</w:t>
      </w:r>
      <w:r w:rsidR="004D7BA1">
        <w:t xml:space="preserve"> Frauenhäusern,</w:t>
      </w:r>
      <w:r>
        <w:t xml:space="preserve"> </w:t>
      </w:r>
      <w:r w:rsidR="004D7BA1">
        <w:t xml:space="preserve">sonstigen Unterkünften der Wohnungslosenhilfe sowie </w:t>
      </w:r>
      <w:r>
        <w:t>Familien in Sozialunterkünften)</w:t>
      </w:r>
      <w:r w:rsidR="004D7BA1">
        <w:t>,</w:t>
      </w:r>
      <w:r>
        <w:t xml:space="preserve"> ohne zusätzliche Unterstützung und Förderung </w:t>
      </w:r>
      <w:r w:rsidR="00B43E2E">
        <w:t xml:space="preserve">einen </w:t>
      </w:r>
      <w:r>
        <w:t xml:space="preserve">eigenen </w:t>
      </w:r>
      <w:r w:rsidR="00B43E2E">
        <w:t xml:space="preserve">und </w:t>
      </w:r>
      <w:r>
        <w:t xml:space="preserve">dauerhaften Wohnraum zu erhalten. Hier besteht die Notwendigkeit, die bisherigen städtischen Unterstützungsmöglichkeiten zu erweitern und </w:t>
      </w:r>
      <w:r w:rsidR="009200DD">
        <w:t>den Baustein der Garantiemiete weiterzuentwickeln sowie zusätzliche Anreize für potentielle Vermieter zu schaffen</w:t>
      </w:r>
      <w:r>
        <w:t>.</w:t>
      </w:r>
    </w:p>
    <w:p w:rsidR="000A588E" w:rsidRDefault="000A588E" w:rsidP="00884D6C"/>
    <w:p w:rsidR="00045920" w:rsidRDefault="00C869FF" w:rsidP="00884D6C">
      <w:r>
        <w:t xml:space="preserve">Es gilt insbesondere die Bereitschaft von privaten Vermietern zu fördern, Wohnraum für </w:t>
      </w:r>
      <w:r w:rsidR="009200DD">
        <w:t>die vorgenannten</w:t>
      </w:r>
      <w:r>
        <w:t xml:space="preserve"> Bedarfsgr</w:t>
      </w:r>
      <w:r w:rsidR="009200DD">
        <w:t>uppen zur Verfügung zu stellen.</w:t>
      </w:r>
    </w:p>
    <w:p w:rsidR="000A588E" w:rsidRPr="0015590C" w:rsidRDefault="007B2E9A" w:rsidP="00884D6C">
      <w:r w:rsidRPr="0015590C">
        <w:t>In der Vergangenheit hat sich gezeigt, dass eine intensive Öffentlichkeitsarbeit ausschlaggebend für den Erfolg des Garantiewohnens ist. Es müssen neue Market</w:t>
      </w:r>
      <w:r w:rsidR="009200DD">
        <w:t>ingkonzepte entwickelt werden. Insbesondere d</w:t>
      </w:r>
      <w:r w:rsidRPr="0015590C">
        <w:t xml:space="preserve">ie Vernetzungsarbeit mit </w:t>
      </w:r>
      <w:r w:rsidR="009200DD">
        <w:t xml:space="preserve">intensiven </w:t>
      </w:r>
      <w:r w:rsidR="00C869FF" w:rsidRPr="0015590C">
        <w:t>persönliche</w:t>
      </w:r>
      <w:r w:rsidRPr="0015590C">
        <w:t>n</w:t>
      </w:r>
      <w:r w:rsidR="00C869FF" w:rsidRPr="0015590C">
        <w:t xml:space="preserve"> Kontaktaufnahmen</w:t>
      </w:r>
      <w:r w:rsidR="00045920" w:rsidRPr="0015590C">
        <w:t xml:space="preserve"> sowie Präsenz in verschiedenen Gremien und </w:t>
      </w:r>
      <w:r w:rsidR="00B43E2E" w:rsidRPr="0015590C">
        <w:t xml:space="preserve">bei </w:t>
      </w:r>
      <w:r w:rsidR="00045920" w:rsidRPr="0015590C">
        <w:t xml:space="preserve">Veranstaltungen </w:t>
      </w:r>
      <w:r w:rsidRPr="0015590C">
        <w:t xml:space="preserve">ist als Grundlage für die Kooperationen mit Vermietern </w:t>
      </w:r>
      <w:r w:rsidR="00C869FF" w:rsidRPr="0015590C">
        <w:t xml:space="preserve">erforderlich. </w:t>
      </w:r>
      <w:r w:rsidR="00E022F3" w:rsidRPr="0015590C">
        <w:t>Den Vermietern soll zusätzlich eine Beratung zu den</w:t>
      </w:r>
      <w:r w:rsidR="00C869FF" w:rsidRPr="0015590C">
        <w:t xml:space="preserve"> ergänzenden Fördermaßnahmen </w:t>
      </w:r>
      <w:r w:rsidR="009200DD">
        <w:t xml:space="preserve">des Landes Baden-Württemberg und der Landeshauptstadt Stuttgart </w:t>
      </w:r>
      <w:r w:rsidR="00E022F3" w:rsidRPr="0015590C">
        <w:t xml:space="preserve">angeboten </w:t>
      </w:r>
      <w:r w:rsidR="00B43E2E" w:rsidRPr="0015590C">
        <w:t>werden</w:t>
      </w:r>
      <w:r w:rsidR="00C869FF" w:rsidRPr="0015590C">
        <w:t>.</w:t>
      </w:r>
      <w:r w:rsidR="009200DD">
        <w:t xml:space="preserve"> Die intensive Begleitung und </w:t>
      </w:r>
      <w:r w:rsidR="002D567C">
        <w:t xml:space="preserve">frühzeitige sowie direkte </w:t>
      </w:r>
      <w:r w:rsidR="009200DD">
        <w:t>Vermittlung bei Konflikten zwischen Vermieter und Mieter zum Erhalt des Mietverhältnisses stellt einen weiteren wichtigen Bestandteil dar.</w:t>
      </w:r>
    </w:p>
    <w:p w:rsidR="00C869FF" w:rsidRDefault="00C869FF" w:rsidP="00884D6C"/>
    <w:p w:rsidR="00C869FF" w:rsidRDefault="001D3F2C" w:rsidP="00C869FF">
      <w:r>
        <w:t xml:space="preserve">Weitere ausführliche Informationen sind der </w:t>
      </w:r>
      <w:proofErr w:type="spellStart"/>
      <w:r>
        <w:t>GRDrs</w:t>
      </w:r>
      <w:proofErr w:type="spellEnd"/>
      <w:r>
        <w:t xml:space="preserve"> 118/2019 zu entnehmen.</w:t>
      </w:r>
    </w:p>
    <w:p w:rsidR="001D3F2C" w:rsidRDefault="001D3F2C" w:rsidP="00C869FF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Pr="0015590C" w:rsidRDefault="00045920" w:rsidP="00884D6C">
      <w:r w:rsidRPr="0015590C">
        <w:t xml:space="preserve">Bisher wird die Aufgabe </w:t>
      </w:r>
      <w:r w:rsidR="007B2E9A" w:rsidRPr="0015590C">
        <w:t xml:space="preserve">der Öffentlichkeitsarbeit und der </w:t>
      </w:r>
      <w:r w:rsidR="009200DD">
        <w:t xml:space="preserve">intensiven </w:t>
      </w:r>
      <w:r w:rsidR="007B2E9A" w:rsidRPr="0015590C">
        <w:t xml:space="preserve">Vernetzungsarbeit aufgrund der zur Verfügung stehenden Ressourcen nur sehr eingeschränkt </w:t>
      </w:r>
      <w:r w:rsidR="00DE5818">
        <w:t>wahrgenommen</w:t>
      </w:r>
      <w:r w:rsidR="003212B2" w:rsidRPr="0015590C">
        <w:t xml:space="preserve">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212B2" w:rsidRPr="00F66B21" w:rsidRDefault="003212B2" w:rsidP="003212B2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Die besonderen Bedarfsgruppen des Sozialamts werden in den bisherigen Wohnangeboten und Sozialunterkünften verbleiben. Damit werden sie weiterhin von einem eigenständigen und regulären Wohnen ausgeschlossen. Ein wichtiger Baustein </w:t>
      </w:r>
      <w:r w:rsidRPr="00BC3A02">
        <w:rPr>
          <w:rFonts w:eastAsiaTheme="minorHAnsi" w:cstheme="minorBidi"/>
          <w:color w:val="000000" w:themeColor="text1"/>
          <w:szCs w:val="22"/>
          <w:lang w:eastAsia="en-US"/>
        </w:rPr>
        <w:t xml:space="preserve">zur </w:t>
      </w:r>
      <w:r>
        <w:rPr>
          <w:rFonts w:eastAsiaTheme="minorHAnsi" w:cstheme="minorBidi"/>
          <w:szCs w:val="22"/>
          <w:lang w:eastAsia="en-US"/>
        </w:rPr>
        <w:t xml:space="preserve">Unterstützung bei der Wohnraumakquise bleibt ungenutzt. </w:t>
      </w:r>
    </w:p>
    <w:p w:rsidR="003212B2" w:rsidRDefault="003212B2" w:rsidP="00884D6C"/>
    <w:p w:rsidR="003212B2" w:rsidRDefault="00045920" w:rsidP="00884D6C">
      <w:r>
        <w:t xml:space="preserve">Kapazitäten für die Entwicklung eines neuen Bausteins zur Wohnraumförderung des Sozialamts, dessen Umsetzung sowie der fortlaufenden Weiterverfolgung gibt es im Sozialamt nicht. </w:t>
      </w:r>
    </w:p>
    <w:p w:rsidR="003212B2" w:rsidRDefault="003212B2" w:rsidP="00884D6C"/>
    <w:p w:rsidR="003D7B0B" w:rsidRDefault="00045920" w:rsidP="00884D6C">
      <w:r>
        <w:t>Falls die Stelle nicht geschaffen wird, ist es dem Sozialamt nicht möglich</w:t>
      </w:r>
      <w:r w:rsidR="002A7CAE">
        <w:t>,</w:t>
      </w:r>
      <w:r>
        <w:t xml:space="preserve"> einen eigenen erfolgreichen Beitrag zur Wohnraumoffen</w:t>
      </w:r>
      <w:r w:rsidR="003212B2">
        <w:t xml:space="preserve">sive in Stuttgart </w:t>
      </w:r>
      <w:r w:rsidR="004D7BA1">
        <w:t>zu leisten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2A7CAE" w:rsidP="00884D6C">
      <w:r>
        <w:t>KW</w:t>
      </w:r>
      <w:bookmarkStart w:id="0" w:name="_GoBack"/>
      <w:bookmarkEnd w:id="0"/>
      <w:r w:rsidR="001D3F2C">
        <w:t xml:space="preserve"> 01/2022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E4" w:rsidRDefault="009450E4">
      <w:r>
        <w:separator/>
      </w:r>
    </w:p>
  </w:endnote>
  <w:endnote w:type="continuationSeparator" w:id="0">
    <w:p w:rsidR="009450E4" w:rsidRDefault="0094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E4" w:rsidRDefault="009450E4">
      <w:r>
        <w:separator/>
      </w:r>
    </w:p>
  </w:footnote>
  <w:footnote w:type="continuationSeparator" w:id="0">
    <w:p w:rsidR="009450E4" w:rsidRDefault="0094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A7CA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C922AD0"/>
    <w:multiLevelType w:val="hybridMultilevel"/>
    <w:tmpl w:val="33DA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8E"/>
    <w:rsid w:val="00045920"/>
    <w:rsid w:val="00055758"/>
    <w:rsid w:val="000A1146"/>
    <w:rsid w:val="000A588E"/>
    <w:rsid w:val="001034AF"/>
    <w:rsid w:val="0011112B"/>
    <w:rsid w:val="0014415D"/>
    <w:rsid w:val="00151488"/>
    <w:rsid w:val="0015590C"/>
    <w:rsid w:val="00163034"/>
    <w:rsid w:val="00164678"/>
    <w:rsid w:val="00165C0D"/>
    <w:rsid w:val="00175EBF"/>
    <w:rsid w:val="00181857"/>
    <w:rsid w:val="00184EDC"/>
    <w:rsid w:val="00194770"/>
    <w:rsid w:val="001A5F9B"/>
    <w:rsid w:val="001B0BA3"/>
    <w:rsid w:val="001B1911"/>
    <w:rsid w:val="001D3F2C"/>
    <w:rsid w:val="001F7237"/>
    <w:rsid w:val="002924CB"/>
    <w:rsid w:val="002A20D1"/>
    <w:rsid w:val="002A21CD"/>
    <w:rsid w:val="002A4DE3"/>
    <w:rsid w:val="002A7CAE"/>
    <w:rsid w:val="002B5955"/>
    <w:rsid w:val="002D567C"/>
    <w:rsid w:val="002F5B24"/>
    <w:rsid w:val="0030686C"/>
    <w:rsid w:val="003212B2"/>
    <w:rsid w:val="003258AA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4D7BA1"/>
    <w:rsid w:val="00555FE7"/>
    <w:rsid w:val="005A0A9D"/>
    <w:rsid w:val="005A56AA"/>
    <w:rsid w:val="005D5E6D"/>
    <w:rsid w:val="005E19C6"/>
    <w:rsid w:val="005F5B3D"/>
    <w:rsid w:val="00606F80"/>
    <w:rsid w:val="00622CC7"/>
    <w:rsid w:val="006A406B"/>
    <w:rsid w:val="006B6D50"/>
    <w:rsid w:val="006E0575"/>
    <w:rsid w:val="0072783A"/>
    <w:rsid w:val="0072799A"/>
    <w:rsid w:val="00754659"/>
    <w:rsid w:val="007B2E9A"/>
    <w:rsid w:val="007E3B79"/>
    <w:rsid w:val="008066EE"/>
    <w:rsid w:val="00817BB6"/>
    <w:rsid w:val="00884D6C"/>
    <w:rsid w:val="009200DD"/>
    <w:rsid w:val="00920F00"/>
    <w:rsid w:val="009373F6"/>
    <w:rsid w:val="009450E4"/>
    <w:rsid w:val="00976588"/>
    <w:rsid w:val="00A04463"/>
    <w:rsid w:val="00A27CA7"/>
    <w:rsid w:val="00A71D0A"/>
    <w:rsid w:val="00A77F1E"/>
    <w:rsid w:val="00A847C4"/>
    <w:rsid w:val="00AB389D"/>
    <w:rsid w:val="00AF0DEA"/>
    <w:rsid w:val="00AF25E0"/>
    <w:rsid w:val="00B04290"/>
    <w:rsid w:val="00B43E2E"/>
    <w:rsid w:val="00B80DEF"/>
    <w:rsid w:val="00B86BB5"/>
    <w:rsid w:val="00B91903"/>
    <w:rsid w:val="00BC4669"/>
    <w:rsid w:val="00C16EF1"/>
    <w:rsid w:val="00C448D3"/>
    <w:rsid w:val="00C869FF"/>
    <w:rsid w:val="00CF62E5"/>
    <w:rsid w:val="00D66D3A"/>
    <w:rsid w:val="00D743D4"/>
    <w:rsid w:val="00DB3D6C"/>
    <w:rsid w:val="00DE362D"/>
    <w:rsid w:val="00DE5818"/>
    <w:rsid w:val="00E014B6"/>
    <w:rsid w:val="00E022F3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DFED6"/>
  <w15:docId w15:val="{A2515B62-95CD-4D9E-A08E-3110671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8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6C82FE4.dotm</Template>
  <TotalTime>0</TotalTime>
  <Pages>2</Pages>
  <Words>446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u500472</dc:creator>
  <cp:lastModifiedBy>Hauser, Petra</cp:lastModifiedBy>
  <cp:revision>13</cp:revision>
  <cp:lastPrinted>2019-09-27T10:03:00Z</cp:lastPrinted>
  <dcterms:created xsi:type="dcterms:W3CDTF">2019-01-25T10:12:00Z</dcterms:created>
  <dcterms:modified xsi:type="dcterms:W3CDTF">2019-09-27T10:03:00Z</dcterms:modified>
</cp:coreProperties>
</file>