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0B" w:rsidRPr="006E0575" w:rsidRDefault="003D7B0B" w:rsidP="006E0575">
      <w:pPr>
        <w:tabs>
          <w:tab w:val="left" w:pos="5812"/>
        </w:tabs>
        <w:jc w:val="right"/>
        <w:rPr>
          <w:szCs w:val="24"/>
        </w:rPr>
      </w:pPr>
      <w:r w:rsidRPr="006E0575">
        <w:rPr>
          <w:szCs w:val="24"/>
        </w:rPr>
        <w:t xml:space="preserve">Anlage </w:t>
      </w:r>
      <w:r w:rsidR="007302A0">
        <w:rPr>
          <w:szCs w:val="24"/>
        </w:rPr>
        <w:t>14</w:t>
      </w:r>
      <w:r w:rsidRPr="006E0575">
        <w:rPr>
          <w:szCs w:val="24"/>
        </w:rPr>
        <w:t xml:space="preserve"> zur </w:t>
      </w:r>
      <w:proofErr w:type="spellStart"/>
      <w:r w:rsidRPr="006E0575">
        <w:rPr>
          <w:szCs w:val="24"/>
        </w:rPr>
        <w:t>GRDrs</w:t>
      </w:r>
      <w:proofErr w:type="spellEnd"/>
      <w:r w:rsidRPr="006E0575">
        <w:rPr>
          <w:szCs w:val="24"/>
        </w:rPr>
        <w:t xml:space="preserve"> </w:t>
      </w:r>
      <w:r w:rsidR="007302A0">
        <w:rPr>
          <w:szCs w:val="24"/>
        </w:rPr>
        <w:t>888</w:t>
      </w:r>
      <w:r w:rsidR="005F5B3D">
        <w:rPr>
          <w:szCs w:val="24"/>
        </w:rPr>
        <w:t>/201</w:t>
      </w:r>
      <w:r w:rsidR="00316EAF">
        <w:rPr>
          <w:szCs w:val="24"/>
        </w:rPr>
        <w:t>9</w:t>
      </w:r>
    </w:p>
    <w:p w:rsidR="003D7B0B" w:rsidRPr="006E0575" w:rsidRDefault="003D7B0B" w:rsidP="006E0575"/>
    <w:p w:rsidR="00184EDC" w:rsidRDefault="003D7B0B" w:rsidP="005A56AA">
      <w:pPr>
        <w:tabs>
          <w:tab w:val="left" w:pos="6521"/>
        </w:tabs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184EDC">
        <w:rPr>
          <w:b/>
          <w:sz w:val="36"/>
          <w:u w:val="single"/>
        </w:rPr>
        <w:t>g</w:t>
      </w:r>
    </w:p>
    <w:p w:rsidR="003D7B0B" w:rsidRDefault="00184EDC" w:rsidP="005A56AA">
      <w:pPr>
        <w:tabs>
          <w:tab w:val="left" w:pos="6521"/>
        </w:tabs>
        <w:jc w:val="center"/>
        <w:rPr>
          <w:b/>
          <w:sz w:val="36"/>
          <w:szCs w:val="36"/>
          <w:u w:val="single"/>
        </w:rPr>
      </w:pPr>
      <w:r w:rsidRPr="008954B1">
        <w:rPr>
          <w:b/>
          <w:sz w:val="36"/>
          <w:u w:val="single"/>
        </w:rPr>
        <w:t xml:space="preserve">zum Stellenplan </w:t>
      </w:r>
      <w:r w:rsidRPr="008954B1">
        <w:rPr>
          <w:b/>
          <w:sz w:val="36"/>
          <w:szCs w:val="36"/>
          <w:u w:val="single"/>
        </w:rPr>
        <w:t>20</w:t>
      </w:r>
      <w:r w:rsidR="00125815">
        <w:rPr>
          <w:b/>
          <w:sz w:val="36"/>
          <w:szCs w:val="36"/>
          <w:u w:val="single"/>
        </w:rPr>
        <w:t>20</w:t>
      </w:r>
    </w:p>
    <w:p w:rsidR="00915CF4" w:rsidRDefault="00915CF4" w:rsidP="00915CF4">
      <w:pPr>
        <w:tabs>
          <w:tab w:val="left" w:pos="6521"/>
        </w:tabs>
        <w:rPr>
          <w:b/>
          <w:sz w:val="36"/>
          <w:szCs w:val="36"/>
          <w:u w:val="single"/>
        </w:rPr>
      </w:pPr>
    </w:p>
    <w:tbl>
      <w:tblPr>
        <w:tblW w:w="9525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14"/>
        <w:gridCol w:w="1701"/>
        <w:gridCol w:w="794"/>
        <w:gridCol w:w="1928"/>
        <w:gridCol w:w="737"/>
        <w:gridCol w:w="1134"/>
        <w:gridCol w:w="1417"/>
      </w:tblGrid>
      <w:tr w:rsidR="00915CF4" w:rsidRPr="00915CF4" w:rsidTr="00915CF4">
        <w:trPr>
          <w:cantSplit/>
          <w:tblHeader/>
        </w:trPr>
        <w:tc>
          <w:tcPr>
            <w:tcW w:w="1814" w:type="dxa"/>
            <w:shd w:val="pct12" w:color="auto" w:fill="FFFFFF"/>
          </w:tcPr>
          <w:p w:rsidR="00915CF4" w:rsidRPr="00915CF4" w:rsidRDefault="00915CF4" w:rsidP="00915CF4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915CF4">
              <w:rPr>
                <w:sz w:val="16"/>
                <w:szCs w:val="16"/>
              </w:rPr>
              <w:t>Org.-Einheit,</w:t>
            </w:r>
          </w:p>
          <w:p w:rsidR="00915CF4" w:rsidRPr="00915CF4" w:rsidRDefault="00915CF4" w:rsidP="00915CF4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915CF4">
              <w:rPr>
                <w:sz w:val="16"/>
                <w:szCs w:val="16"/>
              </w:rPr>
              <w:t>Kostenstelle</w:t>
            </w:r>
          </w:p>
        </w:tc>
        <w:tc>
          <w:tcPr>
            <w:tcW w:w="1701" w:type="dxa"/>
            <w:shd w:val="pct12" w:color="auto" w:fill="FFFFFF"/>
          </w:tcPr>
          <w:p w:rsidR="00915CF4" w:rsidRPr="00915CF4" w:rsidRDefault="00915CF4" w:rsidP="00915CF4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915CF4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</w:tcPr>
          <w:p w:rsidR="00915CF4" w:rsidRPr="00915CF4" w:rsidRDefault="00915CF4" w:rsidP="00915CF4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proofErr w:type="spellStart"/>
            <w:r w:rsidRPr="00915CF4">
              <w:rPr>
                <w:sz w:val="16"/>
                <w:szCs w:val="16"/>
              </w:rPr>
              <w:t>BesGr</w:t>
            </w:r>
            <w:proofErr w:type="spellEnd"/>
            <w:r w:rsidRPr="00915CF4">
              <w:rPr>
                <w:sz w:val="16"/>
                <w:szCs w:val="16"/>
              </w:rPr>
              <w:t>.</w:t>
            </w:r>
          </w:p>
          <w:p w:rsidR="00915CF4" w:rsidRPr="00915CF4" w:rsidRDefault="00915CF4" w:rsidP="00915CF4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915CF4">
              <w:rPr>
                <w:sz w:val="16"/>
                <w:szCs w:val="16"/>
              </w:rPr>
              <w:t>oder</w:t>
            </w:r>
          </w:p>
          <w:p w:rsidR="00915CF4" w:rsidRPr="00915CF4" w:rsidRDefault="00915CF4" w:rsidP="00915CF4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915CF4">
              <w:rPr>
                <w:sz w:val="16"/>
                <w:szCs w:val="16"/>
              </w:rPr>
              <w:t>EG</w:t>
            </w:r>
          </w:p>
        </w:tc>
        <w:tc>
          <w:tcPr>
            <w:tcW w:w="1928" w:type="dxa"/>
            <w:shd w:val="pct12" w:color="auto" w:fill="FFFFFF"/>
          </w:tcPr>
          <w:p w:rsidR="00915CF4" w:rsidRPr="00915CF4" w:rsidRDefault="00915CF4" w:rsidP="00915CF4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915CF4">
              <w:rPr>
                <w:sz w:val="16"/>
                <w:szCs w:val="16"/>
              </w:rPr>
              <w:t>Funktions-</w:t>
            </w:r>
            <w:r w:rsidRPr="00915CF4">
              <w:rPr>
                <w:sz w:val="16"/>
                <w:szCs w:val="16"/>
              </w:rPr>
              <w:br/>
            </w:r>
            <w:proofErr w:type="spellStart"/>
            <w:r w:rsidRPr="00915CF4">
              <w:rPr>
                <w:sz w:val="16"/>
                <w:szCs w:val="16"/>
              </w:rPr>
              <w:t>bezeichnung</w:t>
            </w:r>
            <w:proofErr w:type="spellEnd"/>
          </w:p>
        </w:tc>
        <w:tc>
          <w:tcPr>
            <w:tcW w:w="737" w:type="dxa"/>
            <w:shd w:val="pct12" w:color="auto" w:fill="FFFFFF"/>
          </w:tcPr>
          <w:p w:rsidR="00915CF4" w:rsidRPr="00915CF4" w:rsidRDefault="00915CF4" w:rsidP="00915CF4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915CF4">
              <w:rPr>
                <w:sz w:val="16"/>
                <w:szCs w:val="16"/>
              </w:rPr>
              <w:t>Anzahl</w:t>
            </w:r>
            <w:r w:rsidRPr="00915CF4">
              <w:rPr>
                <w:sz w:val="16"/>
                <w:szCs w:val="16"/>
              </w:rPr>
              <w:br/>
              <w:t>der</w:t>
            </w:r>
            <w:r w:rsidRPr="00915CF4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</w:tcPr>
          <w:p w:rsidR="00915CF4" w:rsidRPr="00915CF4" w:rsidRDefault="00915CF4" w:rsidP="00915CF4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915CF4">
              <w:rPr>
                <w:sz w:val="16"/>
                <w:szCs w:val="16"/>
              </w:rPr>
              <w:t>Stellen-</w:t>
            </w:r>
            <w:r w:rsidRPr="00915CF4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417" w:type="dxa"/>
            <w:shd w:val="pct12" w:color="auto" w:fill="FFFFFF"/>
          </w:tcPr>
          <w:p w:rsidR="00915CF4" w:rsidRPr="00915CF4" w:rsidRDefault="00915CF4" w:rsidP="00915CF4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proofErr w:type="spellStart"/>
            <w:r w:rsidRPr="00915CF4">
              <w:rPr>
                <w:sz w:val="16"/>
                <w:szCs w:val="16"/>
              </w:rPr>
              <w:t>durchschnittl</w:t>
            </w:r>
            <w:proofErr w:type="spellEnd"/>
            <w:r w:rsidRPr="00915CF4">
              <w:rPr>
                <w:sz w:val="16"/>
                <w:szCs w:val="16"/>
              </w:rPr>
              <w:t>.</w:t>
            </w:r>
            <w:r w:rsidRPr="00915CF4">
              <w:rPr>
                <w:sz w:val="16"/>
                <w:szCs w:val="16"/>
              </w:rPr>
              <w:br/>
            </w:r>
            <w:proofErr w:type="spellStart"/>
            <w:r w:rsidRPr="00915CF4">
              <w:rPr>
                <w:sz w:val="16"/>
                <w:szCs w:val="16"/>
              </w:rPr>
              <w:t>jährl</w:t>
            </w:r>
            <w:proofErr w:type="spellEnd"/>
            <w:r w:rsidRPr="00915CF4">
              <w:rPr>
                <w:sz w:val="16"/>
                <w:szCs w:val="16"/>
              </w:rPr>
              <w:t>. kosten-</w:t>
            </w:r>
            <w:r w:rsidRPr="00915CF4">
              <w:rPr>
                <w:sz w:val="16"/>
                <w:szCs w:val="16"/>
              </w:rPr>
              <w:br/>
              <w:t xml:space="preserve">wirksamer </w:t>
            </w:r>
            <w:r w:rsidRPr="00915CF4">
              <w:rPr>
                <w:sz w:val="16"/>
                <w:szCs w:val="16"/>
              </w:rPr>
              <w:br/>
              <w:t xml:space="preserve">Aufwand </w:t>
            </w:r>
            <w:r w:rsidRPr="00915CF4">
              <w:rPr>
                <w:sz w:val="16"/>
                <w:szCs w:val="16"/>
              </w:rPr>
              <w:br/>
              <w:t>in Euro</w:t>
            </w:r>
          </w:p>
        </w:tc>
      </w:tr>
      <w:tr w:rsidR="00915CF4" w:rsidRPr="00915CF4" w:rsidTr="00915CF4">
        <w:tc>
          <w:tcPr>
            <w:tcW w:w="1814" w:type="dxa"/>
          </w:tcPr>
          <w:p w:rsidR="00915CF4" w:rsidRPr="00915CF4" w:rsidRDefault="00915CF4" w:rsidP="00915CF4">
            <w:pPr>
              <w:rPr>
                <w:sz w:val="20"/>
                <w:szCs w:val="24"/>
              </w:rPr>
            </w:pPr>
          </w:p>
          <w:p w:rsidR="00915CF4" w:rsidRDefault="00915CF4" w:rsidP="00915CF4">
            <w:pPr>
              <w:rPr>
                <w:sz w:val="20"/>
              </w:rPr>
            </w:pPr>
            <w:r>
              <w:rPr>
                <w:sz w:val="20"/>
              </w:rPr>
              <w:t>530 0203</w:t>
            </w:r>
          </w:p>
          <w:p w:rsidR="00915CF4" w:rsidRDefault="00915CF4" w:rsidP="00915CF4">
            <w:pPr>
              <w:rPr>
                <w:sz w:val="20"/>
              </w:rPr>
            </w:pPr>
          </w:p>
          <w:p w:rsidR="00915CF4" w:rsidRPr="00915CF4" w:rsidRDefault="00915CF4" w:rsidP="00915CF4">
            <w:pPr>
              <w:rPr>
                <w:sz w:val="20"/>
                <w:szCs w:val="24"/>
              </w:rPr>
            </w:pPr>
            <w:r>
              <w:rPr>
                <w:sz w:val="20"/>
              </w:rPr>
              <w:t>53236000</w:t>
            </w:r>
          </w:p>
          <w:p w:rsidR="00915CF4" w:rsidRPr="00915CF4" w:rsidRDefault="00915CF4" w:rsidP="00915CF4">
            <w:pPr>
              <w:rPr>
                <w:sz w:val="20"/>
                <w:szCs w:val="24"/>
              </w:rPr>
            </w:pPr>
          </w:p>
        </w:tc>
        <w:tc>
          <w:tcPr>
            <w:tcW w:w="1701" w:type="dxa"/>
          </w:tcPr>
          <w:p w:rsidR="00915CF4" w:rsidRPr="00915CF4" w:rsidRDefault="00915CF4" w:rsidP="00915CF4">
            <w:pPr>
              <w:rPr>
                <w:sz w:val="20"/>
                <w:szCs w:val="24"/>
              </w:rPr>
            </w:pPr>
          </w:p>
          <w:p w:rsidR="00915CF4" w:rsidRPr="00915CF4" w:rsidRDefault="00915CF4" w:rsidP="00915CF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Gesundheitsamt </w:t>
            </w:r>
          </w:p>
        </w:tc>
        <w:tc>
          <w:tcPr>
            <w:tcW w:w="794" w:type="dxa"/>
          </w:tcPr>
          <w:p w:rsidR="00915CF4" w:rsidRDefault="00915CF4" w:rsidP="00915CF4">
            <w:pPr>
              <w:rPr>
                <w:sz w:val="20"/>
                <w:szCs w:val="24"/>
              </w:rPr>
            </w:pPr>
          </w:p>
          <w:p w:rsidR="00915CF4" w:rsidRPr="00915CF4" w:rsidRDefault="00915CF4" w:rsidP="00915CF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EG 10</w:t>
            </w:r>
          </w:p>
        </w:tc>
        <w:tc>
          <w:tcPr>
            <w:tcW w:w="1928" w:type="dxa"/>
          </w:tcPr>
          <w:p w:rsidR="00915CF4" w:rsidRPr="00915CF4" w:rsidRDefault="00915CF4" w:rsidP="00915CF4">
            <w:pPr>
              <w:rPr>
                <w:sz w:val="20"/>
                <w:szCs w:val="24"/>
              </w:rPr>
            </w:pPr>
          </w:p>
          <w:p w:rsidR="00154FD2" w:rsidRDefault="00915CF4" w:rsidP="00154FD2">
            <w:pPr>
              <w:rPr>
                <w:sz w:val="20"/>
              </w:rPr>
            </w:pPr>
            <w:r w:rsidRPr="00FA70ED">
              <w:rPr>
                <w:sz w:val="20"/>
              </w:rPr>
              <w:t>Gesundheits</w:t>
            </w:r>
            <w:r w:rsidR="00154FD2">
              <w:rPr>
                <w:sz w:val="20"/>
              </w:rPr>
              <w:t>-</w:t>
            </w:r>
          </w:p>
          <w:p w:rsidR="00915CF4" w:rsidRPr="00915CF4" w:rsidRDefault="00915CF4" w:rsidP="00154FD2">
            <w:pPr>
              <w:rPr>
                <w:sz w:val="20"/>
                <w:szCs w:val="24"/>
              </w:rPr>
            </w:pPr>
            <w:proofErr w:type="spellStart"/>
            <w:r w:rsidRPr="00FA70ED">
              <w:rPr>
                <w:sz w:val="20"/>
              </w:rPr>
              <w:t>ingenieur</w:t>
            </w:r>
            <w:proofErr w:type="spellEnd"/>
            <w:r w:rsidRPr="00FA70ED">
              <w:rPr>
                <w:sz w:val="20"/>
              </w:rPr>
              <w:t>/in</w:t>
            </w:r>
          </w:p>
        </w:tc>
        <w:tc>
          <w:tcPr>
            <w:tcW w:w="737" w:type="dxa"/>
            <w:shd w:val="pct12" w:color="auto" w:fill="FFFFFF"/>
          </w:tcPr>
          <w:p w:rsidR="00915CF4" w:rsidRPr="00915CF4" w:rsidRDefault="00915CF4" w:rsidP="00915CF4">
            <w:pPr>
              <w:jc w:val="center"/>
              <w:rPr>
                <w:sz w:val="20"/>
                <w:szCs w:val="24"/>
              </w:rPr>
            </w:pPr>
          </w:p>
          <w:p w:rsidR="00915CF4" w:rsidRPr="00915CF4" w:rsidRDefault="00915CF4" w:rsidP="00915CF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2,0</w:t>
            </w:r>
          </w:p>
        </w:tc>
        <w:tc>
          <w:tcPr>
            <w:tcW w:w="1134" w:type="dxa"/>
          </w:tcPr>
          <w:p w:rsidR="00915CF4" w:rsidRPr="00915CF4" w:rsidRDefault="00915CF4" w:rsidP="00915CF4">
            <w:pPr>
              <w:rPr>
                <w:sz w:val="20"/>
                <w:szCs w:val="24"/>
              </w:rPr>
            </w:pPr>
          </w:p>
          <w:p w:rsidR="00915CF4" w:rsidRDefault="00915CF4" w:rsidP="00915CF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KW</w:t>
            </w:r>
          </w:p>
          <w:p w:rsidR="00915CF4" w:rsidRPr="00915CF4" w:rsidRDefault="00915CF4" w:rsidP="00915CF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01/2022</w:t>
            </w:r>
          </w:p>
        </w:tc>
        <w:tc>
          <w:tcPr>
            <w:tcW w:w="1417" w:type="dxa"/>
          </w:tcPr>
          <w:p w:rsidR="00915CF4" w:rsidRPr="00915CF4" w:rsidRDefault="00915CF4" w:rsidP="00915CF4">
            <w:pPr>
              <w:rPr>
                <w:sz w:val="20"/>
                <w:szCs w:val="24"/>
              </w:rPr>
            </w:pPr>
          </w:p>
          <w:p w:rsidR="00915CF4" w:rsidRPr="00915CF4" w:rsidRDefault="007302A0" w:rsidP="007302A0">
            <w:pPr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137.800</w:t>
            </w:r>
          </w:p>
        </w:tc>
      </w:tr>
      <w:tr w:rsidR="00915CF4" w:rsidRPr="00915CF4" w:rsidTr="00915CF4">
        <w:tc>
          <w:tcPr>
            <w:tcW w:w="1814" w:type="dxa"/>
          </w:tcPr>
          <w:p w:rsidR="00915CF4" w:rsidRDefault="00915CF4" w:rsidP="00915CF4">
            <w:pPr>
              <w:rPr>
                <w:sz w:val="20"/>
              </w:rPr>
            </w:pPr>
          </w:p>
          <w:p w:rsidR="00915CF4" w:rsidRDefault="00915CF4" w:rsidP="00915CF4">
            <w:pPr>
              <w:rPr>
                <w:sz w:val="20"/>
              </w:rPr>
            </w:pPr>
            <w:r>
              <w:rPr>
                <w:sz w:val="20"/>
              </w:rPr>
              <w:t>530 0203</w:t>
            </w:r>
          </w:p>
          <w:p w:rsidR="00915CF4" w:rsidRDefault="00915CF4" w:rsidP="00915CF4">
            <w:pPr>
              <w:rPr>
                <w:sz w:val="20"/>
              </w:rPr>
            </w:pPr>
          </w:p>
          <w:p w:rsidR="00915CF4" w:rsidRDefault="00915CF4" w:rsidP="00915CF4">
            <w:pPr>
              <w:rPr>
                <w:sz w:val="20"/>
              </w:rPr>
            </w:pPr>
            <w:r>
              <w:rPr>
                <w:sz w:val="20"/>
              </w:rPr>
              <w:t>53236000</w:t>
            </w:r>
          </w:p>
          <w:p w:rsidR="00915CF4" w:rsidRPr="00915CF4" w:rsidRDefault="00915CF4" w:rsidP="00915CF4">
            <w:pPr>
              <w:rPr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4" w:rsidRPr="00FA70ED" w:rsidRDefault="00915CF4" w:rsidP="00915CF4">
            <w:pPr>
              <w:rPr>
                <w:sz w:val="20"/>
              </w:rPr>
            </w:pPr>
          </w:p>
          <w:p w:rsidR="00915CF4" w:rsidRPr="00FA70ED" w:rsidRDefault="00915CF4" w:rsidP="00915CF4">
            <w:pPr>
              <w:rPr>
                <w:sz w:val="20"/>
              </w:rPr>
            </w:pPr>
            <w:r w:rsidRPr="00FA70ED">
              <w:rPr>
                <w:sz w:val="20"/>
              </w:rPr>
              <w:t>Gesundheitsamt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4" w:rsidRPr="00FA70ED" w:rsidRDefault="00915CF4" w:rsidP="007302A0">
            <w:pPr>
              <w:rPr>
                <w:sz w:val="20"/>
              </w:rPr>
            </w:pPr>
          </w:p>
          <w:p w:rsidR="00915CF4" w:rsidRPr="00FA70ED" w:rsidRDefault="00915CF4" w:rsidP="007302A0">
            <w:pPr>
              <w:rPr>
                <w:sz w:val="20"/>
              </w:rPr>
            </w:pPr>
            <w:r w:rsidRPr="00FA70ED">
              <w:rPr>
                <w:sz w:val="20"/>
              </w:rPr>
              <w:t>EG 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4" w:rsidRPr="00FA70ED" w:rsidRDefault="00915CF4" w:rsidP="00915CF4">
            <w:pPr>
              <w:rPr>
                <w:sz w:val="20"/>
              </w:rPr>
            </w:pPr>
          </w:p>
          <w:p w:rsidR="00915CF4" w:rsidRPr="00FA70ED" w:rsidRDefault="00915CF4" w:rsidP="00915CF4">
            <w:pPr>
              <w:rPr>
                <w:sz w:val="20"/>
              </w:rPr>
            </w:pPr>
            <w:r w:rsidRPr="00FA70ED">
              <w:rPr>
                <w:sz w:val="20"/>
              </w:rPr>
              <w:t>Sachbearbeiter/in</w:t>
            </w:r>
          </w:p>
        </w:tc>
        <w:tc>
          <w:tcPr>
            <w:tcW w:w="737" w:type="dxa"/>
            <w:shd w:val="pct12" w:color="auto" w:fill="FFFFFF"/>
          </w:tcPr>
          <w:p w:rsidR="00915CF4" w:rsidRDefault="00915CF4" w:rsidP="00915CF4">
            <w:pPr>
              <w:jc w:val="center"/>
              <w:rPr>
                <w:sz w:val="20"/>
                <w:szCs w:val="24"/>
              </w:rPr>
            </w:pPr>
          </w:p>
          <w:p w:rsidR="00915CF4" w:rsidRPr="00915CF4" w:rsidRDefault="00915CF4" w:rsidP="00915CF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1,0</w:t>
            </w:r>
          </w:p>
        </w:tc>
        <w:tc>
          <w:tcPr>
            <w:tcW w:w="1134" w:type="dxa"/>
          </w:tcPr>
          <w:p w:rsidR="00915CF4" w:rsidRDefault="00915CF4" w:rsidP="00915CF4">
            <w:pPr>
              <w:rPr>
                <w:sz w:val="20"/>
                <w:szCs w:val="24"/>
              </w:rPr>
            </w:pPr>
          </w:p>
          <w:p w:rsidR="00915CF4" w:rsidRDefault="00915CF4" w:rsidP="00915CF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KW</w:t>
            </w:r>
          </w:p>
          <w:p w:rsidR="00915CF4" w:rsidRPr="00915CF4" w:rsidRDefault="00915CF4" w:rsidP="00915CF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01/2022</w:t>
            </w:r>
          </w:p>
        </w:tc>
        <w:tc>
          <w:tcPr>
            <w:tcW w:w="1417" w:type="dxa"/>
          </w:tcPr>
          <w:p w:rsidR="00915CF4" w:rsidRDefault="00915CF4" w:rsidP="00915CF4">
            <w:pPr>
              <w:rPr>
                <w:sz w:val="20"/>
                <w:szCs w:val="24"/>
              </w:rPr>
            </w:pPr>
          </w:p>
          <w:p w:rsidR="007302A0" w:rsidRPr="00915CF4" w:rsidRDefault="007302A0" w:rsidP="007302A0">
            <w:pPr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52.400</w:t>
            </w:r>
          </w:p>
        </w:tc>
      </w:tr>
    </w:tbl>
    <w:p w:rsidR="003D7B0B" w:rsidRPr="00884D6C" w:rsidRDefault="006E0575" w:rsidP="00884D6C">
      <w:pPr>
        <w:pStyle w:val="berschrift1"/>
      </w:pPr>
      <w:r w:rsidRPr="00884D6C">
        <w:t>1</w:t>
      </w:r>
      <w:r w:rsidR="00884D6C">
        <w:tab/>
      </w:r>
      <w:r w:rsidR="003D7B0B" w:rsidRPr="00884D6C">
        <w:t>Antra</w:t>
      </w:r>
      <w:r w:rsidR="003D7B0B" w:rsidRPr="00884D6C">
        <w:rPr>
          <w:u w:val="none"/>
        </w:rPr>
        <w:t>g</w:t>
      </w:r>
      <w:r w:rsidR="003D7B0B" w:rsidRPr="00884D6C">
        <w:t>, Stellenausstattun</w:t>
      </w:r>
      <w:r w:rsidR="003D7B0B" w:rsidRPr="00884D6C">
        <w:rPr>
          <w:u w:val="none"/>
        </w:rPr>
        <w:t>g</w:t>
      </w:r>
    </w:p>
    <w:p w:rsidR="00D42D81" w:rsidRDefault="00D42D81" w:rsidP="00D42D81">
      <w:pPr>
        <w:tabs>
          <w:tab w:val="left" w:pos="567"/>
          <w:tab w:val="left" w:pos="1985"/>
          <w:tab w:val="left" w:pos="4536"/>
          <w:tab w:val="right" w:pos="8505"/>
        </w:tabs>
        <w:rPr>
          <w:szCs w:val="24"/>
        </w:rPr>
      </w:pPr>
    </w:p>
    <w:p w:rsidR="00241876" w:rsidRDefault="00B416B3" w:rsidP="00241876">
      <w:pPr>
        <w:rPr>
          <w:szCs w:val="24"/>
        </w:rPr>
      </w:pPr>
      <w:r>
        <w:rPr>
          <w:szCs w:val="24"/>
        </w:rPr>
        <w:t xml:space="preserve">Beantragt wird die Schaffung </w:t>
      </w:r>
      <w:r w:rsidRPr="00BD49A8">
        <w:rPr>
          <w:szCs w:val="24"/>
        </w:rPr>
        <w:t xml:space="preserve">von </w:t>
      </w:r>
      <w:r w:rsidR="00241876">
        <w:rPr>
          <w:szCs w:val="24"/>
        </w:rPr>
        <w:t>2,0</w:t>
      </w:r>
      <w:r w:rsidR="00D42D81" w:rsidRPr="00BD49A8">
        <w:rPr>
          <w:szCs w:val="24"/>
        </w:rPr>
        <w:t xml:space="preserve"> </w:t>
      </w:r>
      <w:r w:rsidR="007302A0">
        <w:rPr>
          <w:szCs w:val="24"/>
        </w:rPr>
        <w:t xml:space="preserve">Stellen für </w:t>
      </w:r>
      <w:r w:rsidR="00D42D81" w:rsidRPr="00BD49A8">
        <w:rPr>
          <w:szCs w:val="24"/>
        </w:rPr>
        <w:t>Gesundhei</w:t>
      </w:r>
      <w:r w:rsidRPr="00BD49A8">
        <w:rPr>
          <w:szCs w:val="24"/>
        </w:rPr>
        <w:t>tsingenieur</w:t>
      </w:r>
      <w:r w:rsidR="007302A0">
        <w:rPr>
          <w:szCs w:val="24"/>
        </w:rPr>
        <w:t>e/-innen</w:t>
      </w:r>
      <w:r w:rsidRPr="00BD49A8">
        <w:rPr>
          <w:szCs w:val="24"/>
        </w:rPr>
        <w:t xml:space="preserve"> und </w:t>
      </w:r>
      <w:r w:rsidR="00241876">
        <w:rPr>
          <w:szCs w:val="24"/>
        </w:rPr>
        <w:t>1,0</w:t>
      </w:r>
      <w:r w:rsidRPr="00BD49A8">
        <w:rPr>
          <w:szCs w:val="24"/>
        </w:rPr>
        <w:t xml:space="preserve"> </w:t>
      </w:r>
      <w:r w:rsidR="007302A0">
        <w:rPr>
          <w:szCs w:val="24"/>
        </w:rPr>
        <w:t xml:space="preserve">Stelle für eine </w:t>
      </w:r>
      <w:r w:rsidRPr="00BD49A8">
        <w:rPr>
          <w:szCs w:val="24"/>
        </w:rPr>
        <w:t xml:space="preserve">Verwaltungsfachkraft </w:t>
      </w:r>
      <w:r w:rsidR="003049FF">
        <w:rPr>
          <w:szCs w:val="24"/>
        </w:rPr>
        <w:t>für die Abteilung Gesundheitsschutz, Amtsärztlicher Dienst</w:t>
      </w:r>
      <w:r w:rsidR="003049FF" w:rsidRPr="00BD49A8">
        <w:rPr>
          <w:szCs w:val="24"/>
        </w:rPr>
        <w:t xml:space="preserve"> </w:t>
      </w:r>
      <w:r w:rsidR="003049FF">
        <w:rPr>
          <w:szCs w:val="24"/>
        </w:rPr>
        <w:t>(</w:t>
      </w:r>
      <w:r w:rsidR="00A734DE" w:rsidRPr="00BD49A8">
        <w:rPr>
          <w:szCs w:val="24"/>
        </w:rPr>
        <w:t>Sachgebiet Umweltbezogener</w:t>
      </w:r>
      <w:r w:rsidR="00A734DE">
        <w:rPr>
          <w:szCs w:val="24"/>
        </w:rPr>
        <w:t xml:space="preserve"> Gesundheitsschutz, Umwelthygiene</w:t>
      </w:r>
      <w:r w:rsidR="003049FF">
        <w:rPr>
          <w:szCs w:val="24"/>
        </w:rPr>
        <w:t xml:space="preserve">) </w:t>
      </w:r>
      <w:r w:rsidR="00D42D81">
        <w:rPr>
          <w:szCs w:val="24"/>
        </w:rPr>
        <w:t>für die verordnun</w:t>
      </w:r>
      <w:r>
        <w:rPr>
          <w:szCs w:val="24"/>
        </w:rPr>
        <w:t>gskonforme Umsetzung der Trinkwasserverordnung</w:t>
      </w:r>
      <w:r w:rsidR="00D42D81">
        <w:rPr>
          <w:szCs w:val="24"/>
        </w:rPr>
        <w:t>.</w:t>
      </w:r>
      <w:r w:rsidR="00241876">
        <w:rPr>
          <w:szCs w:val="24"/>
        </w:rPr>
        <w:t xml:space="preserve"> </w:t>
      </w:r>
    </w:p>
    <w:p w:rsidR="00241876" w:rsidRDefault="00241876" w:rsidP="00241876">
      <w:pPr>
        <w:rPr>
          <w:szCs w:val="24"/>
        </w:rPr>
      </w:pPr>
    </w:p>
    <w:p w:rsidR="00241876" w:rsidRDefault="007302A0" w:rsidP="00241876">
      <w:r>
        <w:t xml:space="preserve">Die Stellen erhalten einen KW-Vermerk 01/2022. </w:t>
      </w:r>
      <w:r w:rsidR="00241876">
        <w:t>Der dauerhaft</w:t>
      </w:r>
      <w:r>
        <w:t xml:space="preserve"> erforderliche</w:t>
      </w:r>
      <w:r w:rsidR="00241876">
        <w:t xml:space="preserve"> Personalbedarf wird durch eine Organisationsuntersuchung unter der Federführung des Haupt-und Personalamts bi</w:t>
      </w:r>
      <w:r>
        <w:t>s zum Stellenplan 2022 erhoben.</w:t>
      </w:r>
    </w:p>
    <w:p w:rsidR="00D42D81" w:rsidRDefault="00D42D81" w:rsidP="00D42D81">
      <w:pPr>
        <w:tabs>
          <w:tab w:val="left" w:pos="567"/>
          <w:tab w:val="left" w:pos="1985"/>
          <w:tab w:val="left" w:pos="4536"/>
          <w:tab w:val="right" w:pos="8505"/>
        </w:tabs>
        <w:rPr>
          <w:szCs w:val="24"/>
        </w:rPr>
      </w:pPr>
    </w:p>
    <w:p w:rsidR="003D7B0B" w:rsidRDefault="003D7B0B" w:rsidP="00884D6C">
      <w:pPr>
        <w:pStyle w:val="berschrift1"/>
      </w:pPr>
      <w:r w:rsidRPr="00140153">
        <w:t>2</w:t>
      </w:r>
      <w:r w:rsidRPr="00140153">
        <w:tab/>
        <w:t>Schaffun</w:t>
      </w:r>
      <w:r w:rsidRPr="00140153">
        <w:rPr>
          <w:u w:val="none"/>
        </w:rPr>
        <w:t>g</w:t>
      </w:r>
      <w:r w:rsidRPr="00140153">
        <w:t>skriterien</w:t>
      </w:r>
    </w:p>
    <w:p w:rsidR="003D7B0B" w:rsidRDefault="003D7B0B" w:rsidP="00884D6C"/>
    <w:p w:rsidR="00D94D79" w:rsidRDefault="00140153" w:rsidP="00D94D79">
      <w:r>
        <w:t xml:space="preserve">Erfüllung </w:t>
      </w:r>
      <w:r w:rsidR="00D94D79">
        <w:t>zwing</w:t>
      </w:r>
      <w:r w:rsidR="00B46B79">
        <w:t>ender gesetzlicher Vorschriften</w:t>
      </w:r>
      <w:r w:rsidR="00712A1D">
        <w:t>:</w:t>
      </w:r>
    </w:p>
    <w:p w:rsidR="00D94D79" w:rsidRPr="00FA70ED" w:rsidRDefault="00D94D79" w:rsidP="00D94D79">
      <w:r w:rsidRPr="00FA70ED">
        <w:t>1. Zweite Änderungsverordnung zur Trinkwasserverordnung 2001</w:t>
      </w:r>
    </w:p>
    <w:p w:rsidR="00D94D79" w:rsidRPr="00FA70ED" w:rsidRDefault="00D94D79" w:rsidP="00D94D79">
      <w:r w:rsidRPr="00FA70ED">
        <w:t xml:space="preserve">2. Zweiundvierzigste Verordnung zur Durchführung des </w:t>
      </w:r>
      <w:proofErr w:type="spellStart"/>
      <w:r w:rsidR="00A15B66" w:rsidRPr="00FA70ED">
        <w:t>Bundesimmissions</w:t>
      </w:r>
      <w:r w:rsidRPr="00FA70ED">
        <w:t>schutzge</w:t>
      </w:r>
      <w:proofErr w:type="spellEnd"/>
      <w:r w:rsidRPr="00FA70ED">
        <w:t>-</w:t>
      </w:r>
    </w:p>
    <w:p w:rsidR="00D94D79" w:rsidRPr="00FA70ED" w:rsidRDefault="00A2587C" w:rsidP="00D94D79">
      <w:r>
        <w:t xml:space="preserve">    </w:t>
      </w:r>
      <w:proofErr w:type="spellStart"/>
      <w:r>
        <w:t>s</w:t>
      </w:r>
      <w:r w:rsidR="007E2862">
        <w:t>etzes</w:t>
      </w:r>
      <w:proofErr w:type="spellEnd"/>
      <w:r w:rsidR="007E2862">
        <w:t xml:space="preserve"> </w:t>
      </w:r>
      <w:r w:rsidR="007E2862" w:rsidRPr="00E40A96">
        <w:t>2017</w:t>
      </w:r>
    </w:p>
    <w:p w:rsidR="003D7B0B" w:rsidRDefault="003D7B0B" w:rsidP="00884D6C">
      <w:pPr>
        <w:pStyle w:val="berschrift1"/>
      </w:pPr>
      <w:r w:rsidRPr="00FA70ED">
        <w:t>3</w:t>
      </w:r>
      <w:r w:rsidRPr="00FA70ED">
        <w:tab/>
        <w:t>Bedarf</w:t>
      </w:r>
    </w:p>
    <w:p w:rsidR="003D7B0B" w:rsidRPr="00884D6C" w:rsidRDefault="00884D6C" w:rsidP="00884D6C">
      <w:pPr>
        <w:pStyle w:val="berschrift2"/>
      </w:pPr>
      <w:r w:rsidRPr="00884D6C">
        <w:t>3.1</w:t>
      </w:r>
      <w:r w:rsidRPr="00884D6C">
        <w:tab/>
      </w:r>
      <w:r w:rsidR="006E0575" w:rsidRPr="00884D6C">
        <w:t>Anlass</w:t>
      </w:r>
    </w:p>
    <w:p w:rsidR="008926A1" w:rsidRDefault="008926A1" w:rsidP="008926A1">
      <w:pPr>
        <w:tabs>
          <w:tab w:val="left" w:pos="1985"/>
          <w:tab w:val="left" w:pos="4536"/>
          <w:tab w:val="right" w:pos="8505"/>
        </w:tabs>
        <w:rPr>
          <w:szCs w:val="24"/>
        </w:rPr>
      </w:pPr>
    </w:p>
    <w:p w:rsidR="008926A1" w:rsidRDefault="008926A1" w:rsidP="008926A1">
      <w:pPr>
        <w:tabs>
          <w:tab w:val="left" w:pos="1985"/>
          <w:tab w:val="left" w:pos="4536"/>
          <w:tab w:val="right" w:pos="8505"/>
        </w:tabs>
        <w:rPr>
          <w:rFonts w:cs="Arial"/>
          <w:szCs w:val="24"/>
        </w:rPr>
      </w:pPr>
      <w:r w:rsidRPr="00970A6E">
        <w:rPr>
          <w:rFonts w:cs="Arial"/>
          <w:szCs w:val="24"/>
        </w:rPr>
        <w:t xml:space="preserve">Am </w:t>
      </w:r>
      <w:r w:rsidR="00697D54">
        <w:rPr>
          <w:rFonts w:cs="Arial"/>
          <w:szCs w:val="24"/>
        </w:rPr>
        <w:t>6</w:t>
      </w:r>
      <w:r w:rsidRPr="00970A6E">
        <w:rPr>
          <w:rFonts w:cs="Arial"/>
          <w:szCs w:val="24"/>
        </w:rPr>
        <w:t xml:space="preserve">. Dezember 2012 </w:t>
      </w:r>
      <w:r w:rsidR="00697D54">
        <w:rPr>
          <w:rFonts w:cs="Arial"/>
          <w:szCs w:val="24"/>
        </w:rPr>
        <w:t xml:space="preserve">trat die Zweite Änderungsverordnung zur TrinkwV 2001 in Kraft. Diese führte zu einem drastischen Aufgabenzuwachs bei den Gesundheitsämtern. </w:t>
      </w:r>
      <w:r w:rsidRPr="00970A6E">
        <w:rPr>
          <w:rFonts w:cs="Arial"/>
          <w:szCs w:val="24"/>
        </w:rPr>
        <w:t xml:space="preserve"> </w:t>
      </w:r>
    </w:p>
    <w:p w:rsidR="008926A1" w:rsidRPr="00970A6E" w:rsidRDefault="008926A1" w:rsidP="008926A1">
      <w:pPr>
        <w:tabs>
          <w:tab w:val="left" w:pos="1985"/>
          <w:tab w:val="left" w:pos="4536"/>
          <w:tab w:val="right" w:pos="8505"/>
        </w:tabs>
        <w:rPr>
          <w:rFonts w:cs="Arial"/>
          <w:szCs w:val="24"/>
        </w:rPr>
      </w:pPr>
    </w:p>
    <w:p w:rsidR="00DF4862" w:rsidRPr="00957D4D" w:rsidRDefault="00B416B3" w:rsidP="00DF4862">
      <w:pPr>
        <w:tabs>
          <w:tab w:val="left" w:pos="1985"/>
          <w:tab w:val="left" w:pos="4536"/>
          <w:tab w:val="right" w:pos="8505"/>
        </w:tabs>
        <w:rPr>
          <w:rFonts w:cs="Arial"/>
          <w:szCs w:val="24"/>
        </w:rPr>
      </w:pPr>
      <w:r>
        <w:rPr>
          <w:rFonts w:cs="Arial"/>
          <w:szCs w:val="24"/>
        </w:rPr>
        <w:t>Die</w:t>
      </w:r>
      <w:r w:rsidR="008926A1" w:rsidRPr="00970A6E">
        <w:rPr>
          <w:rFonts w:cs="Arial"/>
          <w:szCs w:val="24"/>
        </w:rPr>
        <w:t xml:space="preserve"> Unternehmer und sonstigen </w:t>
      </w:r>
      <w:r w:rsidR="008926A1" w:rsidRPr="00D6699F">
        <w:rPr>
          <w:rFonts w:cs="Arial"/>
          <w:szCs w:val="24"/>
        </w:rPr>
        <w:t>Inhaber</w:t>
      </w:r>
      <w:r w:rsidR="008926A1" w:rsidRPr="00970A6E">
        <w:rPr>
          <w:rFonts w:cs="Arial"/>
          <w:szCs w:val="24"/>
        </w:rPr>
        <w:t xml:space="preserve"> </w:t>
      </w:r>
      <w:r w:rsidR="00484933">
        <w:rPr>
          <w:rFonts w:cs="Arial"/>
          <w:szCs w:val="24"/>
        </w:rPr>
        <w:t>(</w:t>
      </w:r>
      <w:proofErr w:type="spellStart"/>
      <w:r w:rsidR="00484933">
        <w:rPr>
          <w:rFonts w:cs="Arial"/>
          <w:szCs w:val="24"/>
        </w:rPr>
        <w:t>UsI</w:t>
      </w:r>
      <w:proofErr w:type="spellEnd"/>
      <w:r w:rsidR="00484933">
        <w:rPr>
          <w:rFonts w:cs="Arial"/>
          <w:szCs w:val="24"/>
        </w:rPr>
        <w:t xml:space="preserve">) </w:t>
      </w:r>
      <w:r w:rsidR="008926A1" w:rsidRPr="00970A6E">
        <w:rPr>
          <w:rFonts w:cs="Arial"/>
          <w:szCs w:val="24"/>
        </w:rPr>
        <w:t>von Großanlagen zur Trinkwassererwärmung</w:t>
      </w:r>
      <w:r>
        <w:rPr>
          <w:rFonts w:cs="Arial"/>
          <w:szCs w:val="24"/>
        </w:rPr>
        <w:t xml:space="preserve"> haben</w:t>
      </w:r>
      <w:r w:rsidR="008926A1" w:rsidRPr="00970A6E">
        <w:rPr>
          <w:rFonts w:cs="Arial"/>
          <w:szCs w:val="24"/>
        </w:rPr>
        <w:t xml:space="preserve">, sofern sie Wasser im Rahmen einer öffentlichen </w:t>
      </w:r>
      <w:r w:rsidR="00BD49A8">
        <w:rPr>
          <w:rFonts w:cs="Arial"/>
          <w:szCs w:val="24"/>
        </w:rPr>
        <w:t xml:space="preserve">(z. B. Krankenhäuser, </w:t>
      </w:r>
      <w:r w:rsidR="00BD49A8">
        <w:rPr>
          <w:rFonts w:cs="Arial"/>
          <w:szCs w:val="24"/>
        </w:rPr>
        <w:lastRenderedPageBreak/>
        <w:t xml:space="preserve">Kindergärten, Altenheime) </w:t>
      </w:r>
      <w:r w:rsidR="008926A1" w:rsidRPr="00970A6E">
        <w:rPr>
          <w:rFonts w:cs="Arial"/>
          <w:szCs w:val="24"/>
        </w:rPr>
        <w:t xml:space="preserve">oder gewerblichen </w:t>
      </w:r>
      <w:r w:rsidR="00BD49A8">
        <w:rPr>
          <w:rFonts w:cs="Arial"/>
          <w:szCs w:val="24"/>
        </w:rPr>
        <w:t xml:space="preserve">(private Wohnhäuser) </w:t>
      </w:r>
      <w:r w:rsidR="008926A1" w:rsidRPr="00970A6E">
        <w:rPr>
          <w:rFonts w:cs="Arial"/>
          <w:szCs w:val="24"/>
        </w:rPr>
        <w:t xml:space="preserve">Tätigkeit abgeben, das Wasser auf Legionellen zu untersuchen oder untersuchen zu lassen. </w:t>
      </w:r>
      <w:r w:rsidR="00DF4862">
        <w:rPr>
          <w:rFonts w:cs="Arial"/>
          <w:szCs w:val="24"/>
        </w:rPr>
        <w:t>Wird der sog. technische Maßnahme</w:t>
      </w:r>
      <w:r w:rsidR="009B5C7D">
        <w:rPr>
          <w:rFonts w:cs="Arial"/>
          <w:szCs w:val="24"/>
        </w:rPr>
        <w:t>n</w:t>
      </w:r>
      <w:r w:rsidR="00DF4862">
        <w:rPr>
          <w:rFonts w:cs="Arial"/>
          <w:szCs w:val="24"/>
        </w:rPr>
        <w:t>wert überschritten, ist dieser dem Gesundheitsamt zu melden. Aufgabe</w:t>
      </w:r>
      <w:r w:rsidR="00DF4862">
        <w:rPr>
          <w:rFonts w:cs="Arial"/>
          <w:bCs/>
          <w:color w:val="000000"/>
          <w:szCs w:val="24"/>
        </w:rPr>
        <w:t xml:space="preserve"> der Gesundheitsämter ist</w:t>
      </w:r>
      <w:r w:rsidR="007302A0">
        <w:rPr>
          <w:rFonts w:cs="Arial"/>
          <w:bCs/>
          <w:color w:val="000000"/>
          <w:szCs w:val="24"/>
        </w:rPr>
        <w:t>,</w:t>
      </w:r>
      <w:r w:rsidR="00DF4862">
        <w:rPr>
          <w:rFonts w:cs="Arial"/>
          <w:bCs/>
          <w:color w:val="000000"/>
          <w:szCs w:val="24"/>
        </w:rPr>
        <w:t xml:space="preserve"> </w:t>
      </w:r>
      <w:r>
        <w:rPr>
          <w:rFonts w:cs="Arial"/>
          <w:bCs/>
          <w:color w:val="000000"/>
          <w:szCs w:val="24"/>
        </w:rPr>
        <w:t>zu prüfen</w:t>
      </w:r>
      <w:r w:rsidR="00A17DB5">
        <w:rPr>
          <w:rFonts w:cs="Arial"/>
          <w:bCs/>
          <w:color w:val="000000"/>
          <w:szCs w:val="24"/>
        </w:rPr>
        <w:t xml:space="preserve">, ob der </w:t>
      </w:r>
      <w:proofErr w:type="spellStart"/>
      <w:r w:rsidR="00A17DB5">
        <w:rPr>
          <w:rFonts w:cs="Arial"/>
          <w:bCs/>
          <w:color w:val="000000"/>
          <w:szCs w:val="24"/>
        </w:rPr>
        <w:t>U</w:t>
      </w:r>
      <w:r w:rsidR="00484933">
        <w:rPr>
          <w:rFonts w:cs="Arial"/>
          <w:bCs/>
          <w:color w:val="000000"/>
          <w:szCs w:val="24"/>
        </w:rPr>
        <w:t>sI</w:t>
      </w:r>
      <w:proofErr w:type="spellEnd"/>
      <w:r w:rsidR="00DF4862">
        <w:rPr>
          <w:rFonts w:cs="Arial"/>
          <w:bCs/>
          <w:color w:val="000000"/>
          <w:szCs w:val="24"/>
        </w:rPr>
        <w:t xml:space="preserve"> seinen</w:t>
      </w:r>
      <w:r w:rsidR="00873260">
        <w:rPr>
          <w:rFonts w:cs="Arial"/>
          <w:bCs/>
          <w:color w:val="000000"/>
          <w:szCs w:val="24"/>
        </w:rPr>
        <w:t xml:space="preserve"> Pflichten</w:t>
      </w:r>
      <w:r w:rsidR="00DF4862">
        <w:rPr>
          <w:rFonts w:cs="Arial"/>
          <w:bCs/>
          <w:color w:val="000000"/>
          <w:szCs w:val="24"/>
        </w:rPr>
        <w:t xml:space="preserve"> zur Gefahrenabwehr nachkommt,</w:t>
      </w:r>
      <w:r w:rsidR="00873260">
        <w:rPr>
          <w:rFonts w:cs="Arial"/>
          <w:bCs/>
          <w:color w:val="000000"/>
          <w:szCs w:val="24"/>
        </w:rPr>
        <w:t xml:space="preserve"> </w:t>
      </w:r>
      <w:r w:rsidR="006B4D07">
        <w:rPr>
          <w:rFonts w:cs="Arial"/>
          <w:bCs/>
          <w:color w:val="000000"/>
          <w:szCs w:val="24"/>
        </w:rPr>
        <w:t>die erforderlichen Sofortmaß</w:t>
      </w:r>
      <w:r w:rsidR="00DF4862">
        <w:rPr>
          <w:rFonts w:cs="Arial"/>
          <w:bCs/>
          <w:color w:val="000000"/>
          <w:szCs w:val="24"/>
        </w:rPr>
        <w:t>nahmen zeitnah ergreift</w:t>
      </w:r>
      <w:r w:rsidR="00873260">
        <w:rPr>
          <w:rFonts w:cs="Arial"/>
          <w:bCs/>
          <w:color w:val="000000"/>
          <w:szCs w:val="24"/>
        </w:rPr>
        <w:t xml:space="preserve"> </w:t>
      </w:r>
      <w:r w:rsidR="006B4D07">
        <w:rPr>
          <w:rFonts w:cs="Arial"/>
          <w:bCs/>
          <w:color w:val="000000"/>
          <w:szCs w:val="24"/>
        </w:rPr>
        <w:t>und die betroffenen Verbraucher üb</w:t>
      </w:r>
      <w:r w:rsidR="00DF4862">
        <w:rPr>
          <w:rFonts w:cs="Arial"/>
          <w:bCs/>
          <w:color w:val="000000"/>
          <w:szCs w:val="24"/>
        </w:rPr>
        <w:t>er den Sac</w:t>
      </w:r>
      <w:r w:rsidR="00442BD3">
        <w:rPr>
          <w:rFonts w:cs="Arial"/>
          <w:bCs/>
          <w:color w:val="000000"/>
          <w:szCs w:val="24"/>
        </w:rPr>
        <w:t xml:space="preserve">hverhalt informiert. </w:t>
      </w:r>
      <w:r w:rsidR="00BD49A8">
        <w:rPr>
          <w:rFonts w:cs="Arial"/>
          <w:bCs/>
          <w:color w:val="000000"/>
          <w:szCs w:val="24"/>
        </w:rPr>
        <w:t>Das</w:t>
      </w:r>
      <w:r w:rsidR="00474DA9">
        <w:rPr>
          <w:rFonts w:cs="Arial"/>
          <w:bCs/>
          <w:color w:val="000000"/>
          <w:szCs w:val="24"/>
        </w:rPr>
        <w:t xml:space="preserve"> Gesundheitsamt </w:t>
      </w:r>
      <w:r w:rsidR="00BD49A8">
        <w:rPr>
          <w:rFonts w:cs="Arial"/>
          <w:bCs/>
          <w:color w:val="000000"/>
          <w:szCs w:val="24"/>
        </w:rPr>
        <w:t xml:space="preserve">hat </w:t>
      </w:r>
      <w:r w:rsidR="00474DA9">
        <w:rPr>
          <w:rFonts w:cs="Arial"/>
          <w:bCs/>
          <w:color w:val="000000"/>
          <w:szCs w:val="24"/>
        </w:rPr>
        <w:t>den Fortgang der S</w:t>
      </w:r>
      <w:r w:rsidR="009E7D2B">
        <w:rPr>
          <w:rFonts w:cs="Arial"/>
          <w:bCs/>
          <w:color w:val="000000"/>
          <w:szCs w:val="24"/>
        </w:rPr>
        <w:t>anierungsmaßnahmen zu begleiten.</w:t>
      </w:r>
      <w:r w:rsidR="00DF4862" w:rsidRPr="00970A6E">
        <w:rPr>
          <w:rFonts w:cs="Arial"/>
          <w:szCs w:val="24"/>
        </w:rPr>
        <w:t xml:space="preserve"> Gegebenenfalls sind rechtssichere Anordnungen weiterer erforderlicher Maßnahmen zu veranlassen</w:t>
      </w:r>
      <w:r w:rsidR="00DF4862">
        <w:rPr>
          <w:rFonts w:cs="Arial"/>
          <w:szCs w:val="24"/>
        </w:rPr>
        <w:t xml:space="preserve"> (z. B. Gebührenbescheide, Widerspruchsverfahren).</w:t>
      </w:r>
    </w:p>
    <w:p w:rsidR="008926A1" w:rsidRPr="00970A6E" w:rsidRDefault="008926A1" w:rsidP="008926A1">
      <w:pPr>
        <w:tabs>
          <w:tab w:val="left" w:pos="1985"/>
          <w:tab w:val="left" w:pos="4536"/>
          <w:tab w:val="right" w:pos="8505"/>
        </w:tabs>
        <w:rPr>
          <w:rFonts w:cs="Arial"/>
          <w:szCs w:val="24"/>
        </w:rPr>
      </w:pPr>
    </w:p>
    <w:p w:rsidR="003F5723" w:rsidRDefault="008926A1" w:rsidP="008926A1">
      <w:pPr>
        <w:tabs>
          <w:tab w:val="left" w:pos="1985"/>
          <w:tab w:val="left" w:pos="4536"/>
          <w:tab w:val="right" w:pos="8505"/>
        </w:tabs>
        <w:rPr>
          <w:rFonts w:cs="Arial"/>
          <w:szCs w:val="24"/>
        </w:rPr>
      </w:pPr>
      <w:r w:rsidRPr="0005433F">
        <w:rPr>
          <w:rFonts w:cs="Arial"/>
          <w:szCs w:val="24"/>
        </w:rPr>
        <w:t xml:space="preserve">Zur Bearbeitung dieser </w:t>
      </w:r>
      <w:r w:rsidR="007E2862" w:rsidRPr="0005433F">
        <w:rPr>
          <w:rFonts w:cs="Arial"/>
          <w:szCs w:val="24"/>
        </w:rPr>
        <w:t xml:space="preserve">gesetzlich vorgeschriebenen </w:t>
      </w:r>
      <w:r w:rsidRPr="0005433F">
        <w:rPr>
          <w:rFonts w:cs="Arial"/>
          <w:szCs w:val="24"/>
        </w:rPr>
        <w:t xml:space="preserve">Aufgaben ist </w:t>
      </w:r>
      <w:r w:rsidR="00BD49A8" w:rsidRPr="0005433F">
        <w:rPr>
          <w:rFonts w:cs="Arial"/>
          <w:szCs w:val="24"/>
        </w:rPr>
        <w:t>qualifiziertes</w:t>
      </w:r>
      <w:r w:rsidR="00D30FAD" w:rsidRPr="0005433F">
        <w:rPr>
          <w:rFonts w:cs="Arial"/>
          <w:szCs w:val="24"/>
        </w:rPr>
        <w:t xml:space="preserve"> </w:t>
      </w:r>
      <w:r w:rsidRPr="0005433F">
        <w:rPr>
          <w:rFonts w:cs="Arial"/>
          <w:szCs w:val="24"/>
        </w:rPr>
        <w:t>technische</w:t>
      </w:r>
      <w:r w:rsidR="00BD49A8" w:rsidRPr="0005433F">
        <w:rPr>
          <w:rFonts w:cs="Arial"/>
          <w:szCs w:val="24"/>
        </w:rPr>
        <w:t>s</w:t>
      </w:r>
      <w:r w:rsidRPr="0005433F">
        <w:rPr>
          <w:rFonts w:cs="Arial"/>
          <w:szCs w:val="24"/>
        </w:rPr>
        <w:t xml:space="preserve"> Personal </w:t>
      </w:r>
      <w:r w:rsidR="00BD49A8" w:rsidRPr="0005433F">
        <w:rPr>
          <w:rFonts w:cs="Arial"/>
          <w:szCs w:val="24"/>
        </w:rPr>
        <w:t xml:space="preserve">und </w:t>
      </w:r>
      <w:r w:rsidR="00D30FAD" w:rsidRPr="0005433F">
        <w:rPr>
          <w:rFonts w:cs="Arial"/>
          <w:szCs w:val="24"/>
        </w:rPr>
        <w:t>Ver</w:t>
      </w:r>
      <w:r w:rsidRPr="0005433F">
        <w:rPr>
          <w:rFonts w:cs="Arial"/>
          <w:szCs w:val="24"/>
        </w:rPr>
        <w:t xml:space="preserve">waltungspersonal </w:t>
      </w:r>
      <w:r w:rsidR="007E2862" w:rsidRPr="0005433F">
        <w:rPr>
          <w:rFonts w:cs="Arial"/>
          <w:szCs w:val="24"/>
        </w:rPr>
        <w:t>unabdingbar</w:t>
      </w:r>
      <w:r w:rsidR="003F5723" w:rsidRPr="0005433F">
        <w:rPr>
          <w:rFonts w:cs="Arial"/>
          <w:szCs w:val="24"/>
        </w:rPr>
        <w:t xml:space="preserve">. Durch fachtechnische Überprüfungen von Wasserversorgungsanlagen </w:t>
      </w:r>
      <w:r w:rsidR="0005433F" w:rsidRPr="0005433F">
        <w:rPr>
          <w:rFonts w:cs="Arial"/>
          <w:szCs w:val="24"/>
        </w:rPr>
        <w:t xml:space="preserve">soll die Gefahr einer </w:t>
      </w:r>
      <w:proofErr w:type="spellStart"/>
      <w:r w:rsidR="0005433F" w:rsidRPr="0005433F">
        <w:rPr>
          <w:rFonts w:cs="Arial"/>
          <w:szCs w:val="24"/>
        </w:rPr>
        <w:t>Legionelleninfektion</w:t>
      </w:r>
      <w:proofErr w:type="spellEnd"/>
      <w:r w:rsidR="0005433F" w:rsidRPr="0005433F">
        <w:rPr>
          <w:rFonts w:cs="Arial"/>
          <w:szCs w:val="24"/>
        </w:rPr>
        <w:t xml:space="preserve"> für die</w:t>
      </w:r>
      <w:r w:rsidR="003F5723" w:rsidRPr="0005433F">
        <w:rPr>
          <w:rFonts w:cs="Arial"/>
          <w:szCs w:val="24"/>
        </w:rPr>
        <w:t xml:space="preserve"> Stuttgarter Bevölkerung </w:t>
      </w:r>
      <w:r w:rsidR="0005433F" w:rsidRPr="0005433F">
        <w:rPr>
          <w:rFonts w:cs="Arial"/>
          <w:szCs w:val="24"/>
        </w:rPr>
        <w:t>minimiert</w:t>
      </w:r>
      <w:r w:rsidR="003F5723" w:rsidRPr="0005433F">
        <w:rPr>
          <w:rFonts w:cs="Arial"/>
          <w:szCs w:val="24"/>
        </w:rPr>
        <w:t xml:space="preserve"> </w:t>
      </w:r>
      <w:r w:rsidR="0005433F">
        <w:rPr>
          <w:rFonts w:cs="Arial"/>
          <w:szCs w:val="24"/>
        </w:rPr>
        <w:t>werden</w:t>
      </w:r>
      <w:r w:rsidR="009E7D2B" w:rsidRPr="0005433F">
        <w:rPr>
          <w:rFonts w:cs="Arial"/>
          <w:szCs w:val="24"/>
        </w:rPr>
        <w:t>.</w:t>
      </w:r>
    </w:p>
    <w:p w:rsidR="004962C2" w:rsidRDefault="004962C2" w:rsidP="008926A1">
      <w:pPr>
        <w:tabs>
          <w:tab w:val="left" w:pos="1985"/>
          <w:tab w:val="left" w:pos="4536"/>
          <w:tab w:val="right" w:pos="8505"/>
        </w:tabs>
        <w:rPr>
          <w:rFonts w:cs="Arial"/>
          <w:szCs w:val="24"/>
        </w:rPr>
      </w:pPr>
    </w:p>
    <w:p w:rsidR="003D7B0B" w:rsidRDefault="000422A6" w:rsidP="000422A6">
      <w:pPr>
        <w:pStyle w:val="berschrift3"/>
      </w:pPr>
      <w:r>
        <w:t>3.1.2</w:t>
      </w:r>
      <w:r w:rsidR="00631045">
        <w:t xml:space="preserve">   Bisherige</w:t>
      </w:r>
      <w:r w:rsidR="003D7B0B" w:rsidRPr="00165C0D">
        <w:t xml:space="preserve"> Aufgabenwahrnehmung</w:t>
      </w:r>
      <w:r>
        <w:t xml:space="preserve"> gemäß der zweiten </w:t>
      </w:r>
      <w:proofErr w:type="spellStart"/>
      <w:r>
        <w:t>Trinkwasserverord</w:t>
      </w:r>
      <w:proofErr w:type="spellEnd"/>
      <w:r>
        <w:t>-</w:t>
      </w:r>
    </w:p>
    <w:p w:rsidR="000422A6" w:rsidRPr="000422A6" w:rsidRDefault="000422A6" w:rsidP="000422A6">
      <w:pPr>
        <w:rPr>
          <w:b/>
        </w:rPr>
      </w:pPr>
      <w:r w:rsidRPr="000422A6">
        <w:rPr>
          <w:b/>
        </w:rPr>
        <w:t xml:space="preserve">           </w:t>
      </w:r>
      <w:proofErr w:type="spellStart"/>
      <w:r w:rsidRPr="000422A6">
        <w:rPr>
          <w:b/>
        </w:rPr>
        <w:t>nung</w:t>
      </w:r>
      <w:proofErr w:type="spellEnd"/>
      <w:r w:rsidRPr="000422A6">
        <w:rPr>
          <w:b/>
        </w:rPr>
        <w:t xml:space="preserve"> 2001</w:t>
      </w:r>
    </w:p>
    <w:p w:rsidR="003D7B0B" w:rsidRDefault="003D7B0B" w:rsidP="00884D6C"/>
    <w:p w:rsidR="00F14608" w:rsidRDefault="00125815" w:rsidP="00884D6C">
      <w:r>
        <w:t>Im Vorgriff auf den Stellenplan 20</w:t>
      </w:r>
      <w:r w:rsidR="007302A0">
        <w:t>20</w:t>
      </w:r>
      <w:r>
        <w:t xml:space="preserve"> wurden für das Gesundheitsamt 2 </w:t>
      </w:r>
      <w:r w:rsidRPr="00BD49A8">
        <w:rPr>
          <w:szCs w:val="24"/>
        </w:rPr>
        <w:t>Gesundheitsingenieur</w:t>
      </w:r>
      <w:r w:rsidR="00503203">
        <w:rPr>
          <w:szCs w:val="24"/>
        </w:rPr>
        <w:t>s</w:t>
      </w:r>
      <w:r w:rsidRPr="00BD49A8">
        <w:rPr>
          <w:szCs w:val="24"/>
        </w:rPr>
        <w:t>stellen</w:t>
      </w:r>
      <w:r>
        <w:rPr>
          <w:szCs w:val="24"/>
        </w:rPr>
        <w:t xml:space="preserve"> geschaffen. Damit standen dem Gesundheitsamt 4 </w:t>
      </w:r>
      <w:r w:rsidRPr="00BD49A8">
        <w:rPr>
          <w:szCs w:val="24"/>
        </w:rPr>
        <w:t>Gesundheitsingenieur</w:t>
      </w:r>
      <w:r w:rsidR="00503203">
        <w:rPr>
          <w:szCs w:val="24"/>
        </w:rPr>
        <w:t>s</w:t>
      </w:r>
      <w:r w:rsidRPr="00BD49A8">
        <w:rPr>
          <w:szCs w:val="24"/>
        </w:rPr>
        <w:t>stellen</w:t>
      </w:r>
      <w:r>
        <w:rPr>
          <w:szCs w:val="24"/>
        </w:rPr>
        <w:t xml:space="preserve"> zur Verfügung. </w:t>
      </w:r>
    </w:p>
    <w:p w:rsidR="00F14608" w:rsidRDefault="00F14608" w:rsidP="00884D6C"/>
    <w:p w:rsidR="006E529B" w:rsidRDefault="00125815" w:rsidP="00884D6C">
      <w:pPr>
        <w:rPr>
          <w:color w:val="000000"/>
        </w:rPr>
      </w:pPr>
      <w:r>
        <w:t>Jedoch konnten</w:t>
      </w:r>
      <w:r w:rsidR="00F14608">
        <w:t xml:space="preserve"> die gesetzlich geforderten </w:t>
      </w:r>
      <w:r w:rsidR="00A734DE">
        <w:t>Vorgaben der Trinkwasserverordnung</w:t>
      </w:r>
      <w:r w:rsidR="00AF627A" w:rsidRPr="00652ECB">
        <w:t xml:space="preserve"> </w:t>
      </w:r>
      <w:r w:rsidR="00F14608">
        <w:t xml:space="preserve">nicht </w:t>
      </w:r>
      <w:r w:rsidR="009E7D2B">
        <w:t>recht</w:t>
      </w:r>
      <w:r w:rsidR="00AF627A" w:rsidRPr="00652ECB">
        <w:t>skonform um</w:t>
      </w:r>
      <w:r w:rsidR="00F14608">
        <w:t>ge</w:t>
      </w:r>
      <w:r w:rsidR="00AF627A" w:rsidRPr="00652ECB">
        <w:t>setz</w:t>
      </w:r>
      <w:r w:rsidR="00F14608">
        <w:t>t werd</w:t>
      </w:r>
      <w:r w:rsidR="00503203">
        <w:t>en</w:t>
      </w:r>
      <w:bookmarkStart w:id="0" w:name="_GoBack"/>
      <w:bookmarkEnd w:id="0"/>
      <w:r w:rsidR="00AF627A" w:rsidRPr="00652ECB">
        <w:t>.</w:t>
      </w:r>
      <w:r w:rsidR="0017211B" w:rsidRPr="00652ECB">
        <w:t xml:space="preserve"> </w:t>
      </w:r>
    </w:p>
    <w:p w:rsidR="00802E81" w:rsidRDefault="00802E81" w:rsidP="00884D6C">
      <w:pPr>
        <w:rPr>
          <w:color w:val="000000"/>
        </w:rPr>
      </w:pPr>
    </w:p>
    <w:p w:rsidR="009B5C7D" w:rsidRDefault="00B9754A" w:rsidP="00B9754A">
      <w:pPr>
        <w:rPr>
          <w:b/>
        </w:rPr>
      </w:pPr>
      <w:r w:rsidRPr="00B9754A">
        <w:rPr>
          <w:b/>
        </w:rPr>
        <w:t>3.2</w:t>
      </w:r>
      <w:r w:rsidR="00B13688">
        <w:rPr>
          <w:b/>
        </w:rPr>
        <w:t xml:space="preserve"> </w:t>
      </w:r>
      <w:r w:rsidR="009B5C7D">
        <w:rPr>
          <w:b/>
        </w:rPr>
        <w:t xml:space="preserve"> </w:t>
      </w:r>
      <w:r w:rsidR="00B13688">
        <w:rPr>
          <w:b/>
        </w:rPr>
        <w:t xml:space="preserve"> Bisherige</w:t>
      </w:r>
      <w:r>
        <w:rPr>
          <w:b/>
        </w:rPr>
        <w:t xml:space="preserve"> Aufgabenwahrnehmung</w:t>
      </w:r>
      <w:r w:rsidR="00B13688">
        <w:rPr>
          <w:b/>
        </w:rPr>
        <w:t xml:space="preserve"> gemäß d</w:t>
      </w:r>
      <w:r w:rsidR="009B5C7D">
        <w:rPr>
          <w:b/>
        </w:rPr>
        <w:t xml:space="preserve">er zweiundvierzigsten </w:t>
      </w:r>
      <w:proofErr w:type="spellStart"/>
      <w:r w:rsidR="009B5C7D">
        <w:rPr>
          <w:b/>
        </w:rPr>
        <w:t>Verord</w:t>
      </w:r>
      <w:proofErr w:type="spellEnd"/>
      <w:r w:rsidR="009B5C7D">
        <w:rPr>
          <w:b/>
        </w:rPr>
        <w:t>-</w:t>
      </w:r>
    </w:p>
    <w:p w:rsidR="00B9754A" w:rsidRPr="00B9754A" w:rsidRDefault="00B13688" w:rsidP="00B9754A">
      <w:pPr>
        <w:rPr>
          <w:b/>
        </w:rPr>
      </w:pPr>
      <w:r>
        <w:rPr>
          <w:b/>
        </w:rPr>
        <w:t xml:space="preserve">       </w:t>
      </w:r>
      <w:r w:rsidR="009B5C7D">
        <w:rPr>
          <w:b/>
        </w:rPr>
        <w:t xml:space="preserve"> </w:t>
      </w:r>
      <w:proofErr w:type="spellStart"/>
      <w:r w:rsidR="009B5C7D">
        <w:rPr>
          <w:b/>
        </w:rPr>
        <w:t>nung</w:t>
      </w:r>
      <w:proofErr w:type="spellEnd"/>
      <w:r w:rsidR="009B5C7D">
        <w:rPr>
          <w:b/>
        </w:rPr>
        <w:t xml:space="preserve"> </w:t>
      </w:r>
      <w:r>
        <w:rPr>
          <w:b/>
        </w:rPr>
        <w:t>zu</w:t>
      </w:r>
      <w:r w:rsidR="009B5C7D">
        <w:rPr>
          <w:b/>
        </w:rPr>
        <w:t xml:space="preserve">r Durchführung </w:t>
      </w:r>
      <w:r>
        <w:rPr>
          <w:b/>
        </w:rPr>
        <w:t xml:space="preserve">des </w:t>
      </w:r>
      <w:proofErr w:type="spellStart"/>
      <w:r>
        <w:rPr>
          <w:b/>
        </w:rPr>
        <w:t>Bundesimmissionschutzgesetzes</w:t>
      </w:r>
      <w:proofErr w:type="spellEnd"/>
      <w:r>
        <w:rPr>
          <w:b/>
        </w:rPr>
        <w:t xml:space="preserve"> 2017</w:t>
      </w:r>
    </w:p>
    <w:p w:rsidR="009B5C7D" w:rsidRDefault="009B5C7D" w:rsidP="00B9754A"/>
    <w:p w:rsidR="00B9754A" w:rsidRPr="00FA70ED" w:rsidRDefault="00B9754A" w:rsidP="00B9754A">
      <w:r w:rsidRPr="008633DD">
        <w:t xml:space="preserve">Entsprechend der 42. Verordnung zur Durchführung des Bundesimmissionsschutzgesetztes (Verordnung über Verdunstungskühlanlagen, Kühltürme und Nassabscheider – 42. </w:t>
      </w:r>
      <w:r w:rsidRPr="00FA70ED">
        <w:t>BImSchV) kommen auf die Gesundheitsämter neue Aufgaben zu.</w:t>
      </w:r>
    </w:p>
    <w:p w:rsidR="00B9754A" w:rsidRDefault="00B9754A" w:rsidP="00B9754A">
      <w:r w:rsidRPr="00FA70ED">
        <w:t>Bei Meldungen von Überschreitungen des Maßnahme</w:t>
      </w:r>
      <w:r w:rsidR="009B5C7D">
        <w:t>n</w:t>
      </w:r>
      <w:r w:rsidRPr="00FA70ED">
        <w:t xml:space="preserve">wertes für die Konzentration von Legionellen im Nutzwasser von Verdunstungskühlanlagen, Kühltürmen und Nassabscheidern, die der Betreiber der zuständigen Immissionsschutzbehörde anzuzeigen hat, kann diese wiederum vom Gesundheitsamt eine Stellungnahme anfordern darüber, </w:t>
      </w:r>
      <w:r>
        <w:t>ob die getroffenen</w:t>
      </w:r>
      <w:r w:rsidRPr="00FA70ED">
        <w:t xml:space="preserve"> Maßnahmen zur Verhinderung von Gesundheitsgefährdungen </w:t>
      </w:r>
      <w:r>
        <w:t xml:space="preserve">zielführend </w:t>
      </w:r>
      <w:r w:rsidRPr="00FA70ED">
        <w:t xml:space="preserve">sind. </w:t>
      </w:r>
      <w:r w:rsidRPr="00FA70ED">
        <w:rPr>
          <w:rFonts w:cs="Arial"/>
          <w:szCs w:val="24"/>
        </w:rPr>
        <w:t>Nach Feststellung</w:t>
      </w:r>
      <w:r w:rsidRPr="00FA70ED">
        <w:t xml:space="preserve"> eines Zusammenhangs zwischen einer meldepflichtigen Infektion mit</w:t>
      </w:r>
      <w:r w:rsidRPr="008633DD">
        <w:t xml:space="preserve"> Legionellen und einer Grenzwertüberschr</w:t>
      </w:r>
      <w:r>
        <w:t>eitung für die Konzentration</w:t>
      </w:r>
      <w:r w:rsidRPr="008633DD">
        <w:t xml:space="preserve"> sind seitens des Gesundheitsamtes entsprechende Maßnahmen zu ergreifen.</w:t>
      </w:r>
      <w:r>
        <w:t xml:space="preserve"> </w:t>
      </w:r>
      <w:r w:rsidRPr="008633DD">
        <w:t>Zweck ist der Schutz der menschlichen Gesundheit vor Legionellen-Infektionen</w:t>
      </w:r>
      <w:r>
        <w:t>.</w:t>
      </w:r>
    </w:p>
    <w:p w:rsidR="00B9754A" w:rsidRPr="00A734DE" w:rsidRDefault="00B9754A" w:rsidP="00B9754A">
      <w:r w:rsidRPr="008633DD">
        <w:t>Oben beschriebene Aufgaben können ohne zusätzliches, entsprechend fachlich qualifiziertes Personal nicht bewältigt werden.</w:t>
      </w:r>
      <w:r>
        <w:t xml:space="preserve"> </w:t>
      </w:r>
      <w:r w:rsidRPr="008633DD">
        <w:t>Der Bearbeitungsumfang ist derzeit nicht einzuschätzen</w:t>
      </w:r>
    </w:p>
    <w:p w:rsidR="00B9754A" w:rsidRDefault="00B9754A" w:rsidP="00957D4D">
      <w:pPr>
        <w:tabs>
          <w:tab w:val="left" w:pos="1985"/>
          <w:tab w:val="left" w:pos="4536"/>
          <w:tab w:val="right" w:pos="8505"/>
        </w:tabs>
        <w:rPr>
          <w:rFonts w:cs="Arial"/>
          <w:bCs/>
          <w:color w:val="000000"/>
          <w:szCs w:val="24"/>
        </w:rPr>
      </w:pPr>
    </w:p>
    <w:p w:rsidR="003D7B0B" w:rsidRPr="00B13688" w:rsidRDefault="00B13688" w:rsidP="00884D6C">
      <w:pPr>
        <w:pStyle w:val="berschrift2"/>
        <w:rPr>
          <w:u w:val="single"/>
        </w:rPr>
      </w:pPr>
      <w:r w:rsidRPr="00B13688">
        <w:rPr>
          <w:u w:val="single"/>
        </w:rPr>
        <w:t xml:space="preserve">4   </w:t>
      </w:r>
      <w:r w:rsidR="003D7B0B" w:rsidRPr="00B13688">
        <w:rPr>
          <w:u w:val="single"/>
        </w:rPr>
        <w:t>Auswirkungen bei Ablehnung der Stellenschaffungen</w:t>
      </w:r>
    </w:p>
    <w:p w:rsidR="00450E93" w:rsidRPr="00F23E7B" w:rsidRDefault="00450E93" w:rsidP="008926A1">
      <w:pPr>
        <w:tabs>
          <w:tab w:val="left" w:pos="1985"/>
          <w:tab w:val="left" w:pos="4536"/>
          <w:tab w:val="right" w:pos="8505"/>
        </w:tabs>
        <w:rPr>
          <w:rFonts w:cs="Arial"/>
          <w:szCs w:val="24"/>
        </w:rPr>
      </w:pPr>
    </w:p>
    <w:p w:rsidR="00F23E7B" w:rsidRDefault="00450E93" w:rsidP="00F23E7B">
      <w:pPr>
        <w:rPr>
          <w:rFonts w:cs="Arial"/>
          <w:szCs w:val="24"/>
        </w:rPr>
      </w:pPr>
      <w:r w:rsidRPr="00116629">
        <w:rPr>
          <w:rFonts w:cs="Arial"/>
          <w:color w:val="000000"/>
          <w:szCs w:val="24"/>
        </w:rPr>
        <w:t>Ohne die erforderlichen Personalressourcen können die gesetzlichen</w:t>
      </w:r>
      <w:r w:rsidR="00A734DE">
        <w:rPr>
          <w:rFonts w:cs="Arial"/>
          <w:color w:val="000000"/>
          <w:szCs w:val="24"/>
        </w:rPr>
        <w:t xml:space="preserve"> Vorgaben der Trinkwasserverordnung</w:t>
      </w:r>
      <w:r w:rsidRPr="00116629">
        <w:rPr>
          <w:rFonts w:cs="Arial"/>
          <w:color w:val="000000"/>
          <w:szCs w:val="24"/>
        </w:rPr>
        <w:t xml:space="preserve"> </w:t>
      </w:r>
      <w:r w:rsidR="00B13688">
        <w:rPr>
          <w:rFonts w:cs="Arial"/>
          <w:color w:val="000000"/>
          <w:szCs w:val="24"/>
        </w:rPr>
        <w:t xml:space="preserve">sowie die Vorgaben der zweiundvierzigsten Verordnung zur </w:t>
      </w:r>
      <w:r w:rsidR="00B13688">
        <w:rPr>
          <w:rFonts w:cs="Arial"/>
          <w:color w:val="000000"/>
          <w:szCs w:val="24"/>
        </w:rPr>
        <w:lastRenderedPageBreak/>
        <w:t xml:space="preserve">Durchführung des </w:t>
      </w:r>
      <w:proofErr w:type="spellStart"/>
      <w:r w:rsidR="00B13688">
        <w:rPr>
          <w:rFonts w:cs="Arial"/>
          <w:color w:val="000000"/>
          <w:szCs w:val="24"/>
        </w:rPr>
        <w:t>Bundesimmissionschutzgesetzes</w:t>
      </w:r>
      <w:proofErr w:type="spellEnd"/>
      <w:r w:rsidR="00B13688">
        <w:rPr>
          <w:rFonts w:cs="Arial"/>
          <w:color w:val="000000"/>
          <w:szCs w:val="24"/>
        </w:rPr>
        <w:t xml:space="preserve"> </w:t>
      </w:r>
      <w:r w:rsidRPr="00116629">
        <w:rPr>
          <w:rFonts w:cs="Arial"/>
          <w:color w:val="000000"/>
          <w:szCs w:val="24"/>
        </w:rPr>
        <w:t>nicht vo</w:t>
      </w:r>
      <w:r w:rsidR="007302A0">
        <w:rPr>
          <w:rFonts w:cs="Arial"/>
          <w:color w:val="000000"/>
          <w:szCs w:val="24"/>
        </w:rPr>
        <w:t>ll umfänglich umgesetzt werden.</w:t>
      </w:r>
    </w:p>
    <w:p w:rsidR="00450E93" w:rsidRDefault="00450E93" w:rsidP="00450E93">
      <w:pPr>
        <w:tabs>
          <w:tab w:val="left" w:pos="1985"/>
          <w:tab w:val="left" w:pos="4536"/>
          <w:tab w:val="right" w:pos="8505"/>
        </w:tabs>
        <w:rPr>
          <w:rFonts w:cs="Arial"/>
          <w:color w:val="000000"/>
          <w:szCs w:val="24"/>
        </w:rPr>
      </w:pPr>
    </w:p>
    <w:p w:rsidR="00520BB0" w:rsidRDefault="00520BB0" w:rsidP="00520BB0">
      <w:r>
        <w:t>Auch in den anderen Bereichen, zum Beispiel</w:t>
      </w:r>
      <w:r w:rsidRPr="00520BB0">
        <w:t xml:space="preserve"> bei Festveranstaltungen könnte eine </w:t>
      </w:r>
      <w:r w:rsidR="00F23E7B">
        <w:t>m</w:t>
      </w:r>
      <w:r w:rsidRPr="00520BB0">
        <w:t xml:space="preserve">angelhafte behördliche Überwachung zur Folge haben, dass sich Besucher mit diversen Durchfallerkrankung infizieren. Im Jahr 2017 wurden beispielsweise 87 Kontrollen mit Probenahme auf Festveranstaltungen durchgeführt. </w:t>
      </w:r>
      <w:r>
        <w:t>Mehr als 70 % der Befunde waren zu beanstanden.</w:t>
      </w:r>
    </w:p>
    <w:p w:rsidR="006E529B" w:rsidRDefault="006E529B" w:rsidP="00520BB0"/>
    <w:p w:rsidR="0020707F" w:rsidRPr="00FA70ED" w:rsidRDefault="0020707F" w:rsidP="0020707F">
      <w:pPr>
        <w:tabs>
          <w:tab w:val="left" w:pos="1985"/>
          <w:tab w:val="left" w:pos="4536"/>
          <w:tab w:val="right" w:pos="8505"/>
        </w:tabs>
        <w:rPr>
          <w:rFonts w:cs="Arial"/>
          <w:b/>
          <w:szCs w:val="24"/>
        </w:rPr>
      </w:pPr>
      <w:r w:rsidRPr="00FA70ED">
        <w:rPr>
          <w:rFonts w:cs="Arial"/>
          <w:szCs w:val="24"/>
        </w:rPr>
        <w:t xml:space="preserve">Das Gesundheitsamt trägt mit der Entgegennahme der Anzeige einer Überschreitung des technischen Maßnahmenwertes für Legionellen </w:t>
      </w:r>
      <w:r w:rsidR="00520BB0">
        <w:rPr>
          <w:rFonts w:cs="Arial"/>
          <w:szCs w:val="24"/>
        </w:rPr>
        <w:t xml:space="preserve">oder mit der </w:t>
      </w:r>
      <w:r w:rsidR="00520BB0" w:rsidRPr="00FA70ED">
        <w:rPr>
          <w:rFonts w:cs="Arial"/>
          <w:szCs w:val="24"/>
        </w:rPr>
        <w:t xml:space="preserve">Entgegennahme </w:t>
      </w:r>
      <w:r w:rsidR="00520BB0">
        <w:rPr>
          <w:rFonts w:cs="Arial"/>
          <w:szCs w:val="24"/>
        </w:rPr>
        <w:t xml:space="preserve">von Befunden einer mikrobiologischen Grenzwertüberschreitung </w:t>
      </w:r>
      <w:r w:rsidRPr="00FA70ED">
        <w:rPr>
          <w:rFonts w:cs="Arial"/>
          <w:szCs w:val="24"/>
        </w:rPr>
        <w:t xml:space="preserve">einen Teil der Verantwortung für die Gesundheit der betroffenen Verbraucher. Die oben genannten Zahlen </w:t>
      </w:r>
      <w:r w:rsidR="00652ECB" w:rsidRPr="00FA70ED">
        <w:rPr>
          <w:rFonts w:cs="Arial"/>
          <w:szCs w:val="24"/>
        </w:rPr>
        <w:t>zeigen deutlich auf, wie wichtig es für den Gesundheit</w:t>
      </w:r>
      <w:r w:rsidR="008633DD" w:rsidRPr="00FA70ED">
        <w:rPr>
          <w:rFonts w:cs="Arial"/>
          <w:szCs w:val="24"/>
        </w:rPr>
        <w:t>s</w:t>
      </w:r>
      <w:r w:rsidR="00652ECB" w:rsidRPr="00FA70ED">
        <w:rPr>
          <w:rFonts w:cs="Arial"/>
          <w:szCs w:val="24"/>
        </w:rPr>
        <w:t>schutz der Stuttgarter Bevölkerung ist, dass das Gesundheitsamt seine Aufgaben, die in der Trinkwasserverordnung und im Bundesimmissionsschutzgesetz definiert sind, vollumfänglich wahrnimmt.</w:t>
      </w:r>
    </w:p>
    <w:p w:rsidR="003D7B0B" w:rsidRDefault="00B13688" w:rsidP="00884D6C">
      <w:pPr>
        <w:pStyle w:val="berschrift1"/>
      </w:pPr>
      <w:r>
        <w:t>5</w:t>
      </w:r>
      <w:r w:rsidR="00884D6C">
        <w:tab/>
      </w:r>
      <w:r w:rsidR="003D7B0B">
        <w:t>Stellenvermerke</w:t>
      </w:r>
    </w:p>
    <w:p w:rsidR="003D7B0B" w:rsidRDefault="003D7B0B" w:rsidP="00884D6C"/>
    <w:p w:rsidR="006E0575" w:rsidRDefault="007302A0" w:rsidP="00884D6C">
      <w:r>
        <w:t xml:space="preserve">KW </w:t>
      </w:r>
      <w:r w:rsidR="00241876">
        <w:t>01/2022</w:t>
      </w:r>
    </w:p>
    <w:p w:rsidR="00241876" w:rsidRDefault="00241876" w:rsidP="00884D6C"/>
    <w:sectPr w:rsidR="00241876" w:rsidSect="00165C0D">
      <w:headerReference w:type="default" r:id="rId8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85C" w:rsidRDefault="004B185C">
      <w:r>
        <w:separator/>
      </w:r>
    </w:p>
  </w:endnote>
  <w:endnote w:type="continuationSeparator" w:id="0">
    <w:p w:rsidR="004B185C" w:rsidRDefault="004B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85C" w:rsidRDefault="004B185C">
      <w:r>
        <w:separator/>
      </w:r>
    </w:p>
  </w:footnote>
  <w:footnote w:type="continuationSeparator" w:id="0">
    <w:p w:rsidR="004B185C" w:rsidRDefault="004B1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B33" w:rsidRDefault="00113B33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03203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113B33" w:rsidRDefault="00113B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0A0F76"/>
    <w:multiLevelType w:val="hybridMultilevel"/>
    <w:tmpl w:val="91C4B0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3" w15:restartNumberingAfterBreak="0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" w15:restartNumberingAfterBreak="0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5" w15:restartNumberingAfterBreak="0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6" w15:restartNumberingAfterBreak="0">
    <w:nsid w:val="7092706D"/>
    <w:multiLevelType w:val="hybridMultilevel"/>
    <w:tmpl w:val="C734A54A"/>
    <w:lvl w:ilvl="0" w:tplc="8E1EA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0481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6A59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2E2F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CCAB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8A8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F87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504B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96A4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BA45BF"/>
    <w:multiLevelType w:val="hybridMultilevel"/>
    <w:tmpl w:val="E556B570"/>
    <w:lvl w:ilvl="0" w:tplc="355EE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267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7AD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00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6E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40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620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400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0A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ED1658F"/>
    <w:multiLevelType w:val="hybridMultilevel"/>
    <w:tmpl w:val="910884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de-DE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EF"/>
    <w:rsid w:val="00001A6B"/>
    <w:rsid w:val="0000482F"/>
    <w:rsid w:val="0000733C"/>
    <w:rsid w:val="00021BAA"/>
    <w:rsid w:val="000422A6"/>
    <w:rsid w:val="0005433F"/>
    <w:rsid w:val="00073437"/>
    <w:rsid w:val="00095510"/>
    <w:rsid w:val="000A1146"/>
    <w:rsid w:val="000C2537"/>
    <w:rsid w:val="000D5C1D"/>
    <w:rsid w:val="000F42DF"/>
    <w:rsid w:val="00107107"/>
    <w:rsid w:val="0011112B"/>
    <w:rsid w:val="00111FB9"/>
    <w:rsid w:val="00113B33"/>
    <w:rsid w:val="00115CED"/>
    <w:rsid w:val="00116629"/>
    <w:rsid w:val="00125815"/>
    <w:rsid w:val="00140153"/>
    <w:rsid w:val="0014415D"/>
    <w:rsid w:val="00154FD2"/>
    <w:rsid w:val="00163034"/>
    <w:rsid w:val="00163EAC"/>
    <w:rsid w:val="00165C0D"/>
    <w:rsid w:val="0017211B"/>
    <w:rsid w:val="00181857"/>
    <w:rsid w:val="00184EDC"/>
    <w:rsid w:val="00190AE8"/>
    <w:rsid w:val="00194770"/>
    <w:rsid w:val="001A5F9B"/>
    <w:rsid w:val="001B41D1"/>
    <w:rsid w:val="001C665C"/>
    <w:rsid w:val="001D5318"/>
    <w:rsid w:val="001F7237"/>
    <w:rsid w:val="002000AC"/>
    <w:rsid w:val="00206662"/>
    <w:rsid w:val="0020707F"/>
    <w:rsid w:val="002105F4"/>
    <w:rsid w:val="00210FBA"/>
    <w:rsid w:val="00221D7A"/>
    <w:rsid w:val="00225586"/>
    <w:rsid w:val="00241876"/>
    <w:rsid w:val="002924CB"/>
    <w:rsid w:val="00293FA8"/>
    <w:rsid w:val="00296D09"/>
    <w:rsid w:val="00297B9B"/>
    <w:rsid w:val="002A20D1"/>
    <w:rsid w:val="002B5955"/>
    <w:rsid w:val="002B741E"/>
    <w:rsid w:val="002B7666"/>
    <w:rsid w:val="002C34A0"/>
    <w:rsid w:val="002C3DA6"/>
    <w:rsid w:val="002D1834"/>
    <w:rsid w:val="002D2355"/>
    <w:rsid w:val="003049FF"/>
    <w:rsid w:val="00311E44"/>
    <w:rsid w:val="00314921"/>
    <w:rsid w:val="00315A6B"/>
    <w:rsid w:val="00316EAF"/>
    <w:rsid w:val="003270BD"/>
    <w:rsid w:val="00373E18"/>
    <w:rsid w:val="003740DA"/>
    <w:rsid w:val="00375760"/>
    <w:rsid w:val="00380937"/>
    <w:rsid w:val="00385D4C"/>
    <w:rsid w:val="00390AA7"/>
    <w:rsid w:val="003A0547"/>
    <w:rsid w:val="003C2698"/>
    <w:rsid w:val="003D34F8"/>
    <w:rsid w:val="003D7B0B"/>
    <w:rsid w:val="003E697C"/>
    <w:rsid w:val="003F5723"/>
    <w:rsid w:val="003F5C00"/>
    <w:rsid w:val="004315D6"/>
    <w:rsid w:val="00440AD3"/>
    <w:rsid w:val="00442BD3"/>
    <w:rsid w:val="0044702A"/>
    <w:rsid w:val="00450E93"/>
    <w:rsid w:val="00470135"/>
    <w:rsid w:val="00474DA9"/>
    <w:rsid w:val="0047606A"/>
    <w:rsid w:val="0047618A"/>
    <w:rsid w:val="00484933"/>
    <w:rsid w:val="0048688D"/>
    <w:rsid w:val="004908B5"/>
    <w:rsid w:val="00490FC0"/>
    <w:rsid w:val="0049121B"/>
    <w:rsid w:val="00492C3F"/>
    <w:rsid w:val="004933B5"/>
    <w:rsid w:val="00494707"/>
    <w:rsid w:val="004962C2"/>
    <w:rsid w:val="004A1688"/>
    <w:rsid w:val="004A1D8C"/>
    <w:rsid w:val="004A6569"/>
    <w:rsid w:val="004B185C"/>
    <w:rsid w:val="004B6796"/>
    <w:rsid w:val="004D15AA"/>
    <w:rsid w:val="004D4A7B"/>
    <w:rsid w:val="004F5FD0"/>
    <w:rsid w:val="005011C3"/>
    <w:rsid w:val="00503203"/>
    <w:rsid w:val="005178BC"/>
    <w:rsid w:val="00520BB0"/>
    <w:rsid w:val="00523EF0"/>
    <w:rsid w:val="00532192"/>
    <w:rsid w:val="0055665B"/>
    <w:rsid w:val="00560F0B"/>
    <w:rsid w:val="0056764D"/>
    <w:rsid w:val="00575CC5"/>
    <w:rsid w:val="005A0A9D"/>
    <w:rsid w:val="005A56AA"/>
    <w:rsid w:val="005B097D"/>
    <w:rsid w:val="005E19C6"/>
    <w:rsid w:val="005F30B2"/>
    <w:rsid w:val="005F3956"/>
    <w:rsid w:val="005F5B3D"/>
    <w:rsid w:val="00603E82"/>
    <w:rsid w:val="00606F80"/>
    <w:rsid w:val="00612DB4"/>
    <w:rsid w:val="00620207"/>
    <w:rsid w:val="00621C2E"/>
    <w:rsid w:val="00631045"/>
    <w:rsid w:val="006376C6"/>
    <w:rsid w:val="006460B4"/>
    <w:rsid w:val="00652ECB"/>
    <w:rsid w:val="00655A1F"/>
    <w:rsid w:val="006628EC"/>
    <w:rsid w:val="00666E90"/>
    <w:rsid w:val="00686A8F"/>
    <w:rsid w:val="00694293"/>
    <w:rsid w:val="00697D54"/>
    <w:rsid w:val="006A49F3"/>
    <w:rsid w:val="006A4C00"/>
    <w:rsid w:val="006B09FB"/>
    <w:rsid w:val="006B137A"/>
    <w:rsid w:val="006B4D07"/>
    <w:rsid w:val="006B5199"/>
    <w:rsid w:val="006B6D50"/>
    <w:rsid w:val="006B6F81"/>
    <w:rsid w:val="006E0575"/>
    <w:rsid w:val="006E529B"/>
    <w:rsid w:val="007026F1"/>
    <w:rsid w:val="0071272F"/>
    <w:rsid w:val="00712A1D"/>
    <w:rsid w:val="0071546C"/>
    <w:rsid w:val="007243AE"/>
    <w:rsid w:val="007302A0"/>
    <w:rsid w:val="00754659"/>
    <w:rsid w:val="0078517E"/>
    <w:rsid w:val="007A3C7F"/>
    <w:rsid w:val="007B77A1"/>
    <w:rsid w:val="007E227D"/>
    <w:rsid w:val="007E2862"/>
    <w:rsid w:val="007E2D41"/>
    <w:rsid w:val="007E3B79"/>
    <w:rsid w:val="00802E81"/>
    <w:rsid w:val="00803544"/>
    <w:rsid w:val="008066EE"/>
    <w:rsid w:val="00817BB6"/>
    <w:rsid w:val="008240BB"/>
    <w:rsid w:val="008254E8"/>
    <w:rsid w:val="008303FF"/>
    <w:rsid w:val="00831D2E"/>
    <w:rsid w:val="00832EE8"/>
    <w:rsid w:val="00837D26"/>
    <w:rsid w:val="008452A2"/>
    <w:rsid w:val="008633DD"/>
    <w:rsid w:val="008725AC"/>
    <w:rsid w:val="00873260"/>
    <w:rsid w:val="0088491C"/>
    <w:rsid w:val="00884D6C"/>
    <w:rsid w:val="00891F7D"/>
    <w:rsid w:val="008926A1"/>
    <w:rsid w:val="008954B1"/>
    <w:rsid w:val="008A564F"/>
    <w:rsid w:val="008B72ED"/>
    <w:rsid w:val="008D04E0"/>
    <w:rsid w:val="008D3DD5"/>
    <w:rsid w:val="008E6B40"/>
    <w:rsid w:val="008F2F5C"/>
    <w:rsid w:val="009053FE"/>
    <w:rsid w:val="009153E6"/>
    <w:rsid w:val="00915CF4"/>
    <w:rsid w:val="00922B74"/>
    <w:rsid w:val="00931A5E"/>
    <w:rsid w:val="009429C6"/>
    <w:rsid w:val="009439F1"/>
    <w:rsid w:val="009458CC"/>
    <w:rsid w:val="00954816"/>
    <w:rsid w:val="00957D4D"/>
    <w:rsid w:val="009606BD"/>
    <w:rsid w:val="009649F5"/>
    <w:rsid w:val="009706F0"/>
    <w:rsid w:val="00976588"/>
    <w:rsid w:val="009B5C7D"/>
    <w:rsid w:val="009E0738"/>
    <w:rsid w:val="009E0B02"/>
    <w:rsid w:val="009E7D2B"/>
    <w:rsid w:val="00A06494"/>
    <w:rsid w:val="00A15B66"/>
    <w:rsid w:val="00A17DB5"/>
    <w:rsid w:val="00A207F4"/>
    <w:rsid w:val="00A2587C"/>
    <w:rsid w:val="00A27CA7"/>
    <w:rsid w:val="00A356D3"/>
    <w:rsid w:val="00A57CBD"/>
    <w:rsid w:val="00A71CB9"/>
    <w:rsid w:val="00A71D0A"/>
    <w:rsid w:val="00A734DE"/>
    <w:rsid w:val="00A77F1E"/>
    <w:rsid w:val="00A9337C"/>
    <w:rsid w:val="00AA1AAE"/>
    <w:rsid w:val="00AD591F"/>
    <w:rsid w:val="00AE017B"/>
    <w:rsid w:val="00AF627A"/>
    <w:rsid w:val="00B04290"/>
    <w:rsid w:val="00B10B21"/>
    <w:rsid w:val="00B13688"/>
    <w:rsid w:val="00B416B3"/>
    <w:rsid w:val="00B46B79"/>
    <w:rsid w:val="00B55201"/>
    <w:rsid w:val="00B613B0"/>
    <w:rsid w:val="00B61AAC"/>
    <w:rsid w:val="00B65E72"/>
    <w:rsid w:val="00B807B6"/>
    <w:rsid w:val="00B80DEF"/>
    <w:rsid w:val="00B93567"/>
    <w:rsid w:val="00B93ECD"/>
    <w:rsid w:val="00B9754A"/>
    <w:rsid w:val="00BA4D17"/>
    <w:rsid w:val="00BA74F8"/>
    <w:rsid w:val="00BC4669"/>
    <w:rsid w:val="00BD1AD8"/>
    <w:rsid w:val="00BD49A8"/>
    <w:rsid w:val="00BF0663"/>
    <w:rsid w:val="00BF2B3C"/>
    <w:rsid w:val="00C1013D"/>
    <w:rsid w:val="00C16EF1"/>
    <w:rsid w:val="00C20E2A"/>
    <w:rsid w:val="00C304BE"/>
    <w:rsid w:val="00C448D3"/>
    <w:rsid w:val="00C46FA6"/>
    <w:rsid w:val="00C8139F"/>
    <w:rsid w:val="00C83960"/>
    <w:rsid w:val="00C94FA7"/>
    <w:rsid w:val="00CA23CE"/>
    <w:rsid w:val="00CF6A69"/>
    <w:rsid w:val="00D03FC2"/>
    <w:rsid w:val="00D1780A"/>
    <w:rsid w:val="00D238A6"/>
    <w:rsid w:val="00D30FAD"/>
    <w:rsid w:val="00D36455"/>
    <w:rsid w:val="00D42D81"/>
    <w:rsid w:val="00D47911"/>
    <w:rsid w:val="00D63950"/>
    <w:rsid w:val="00D6419F"/>
    <w:rsid w:val="00D65D09"/>
    <w:rsid w:val="00D66118"/>
    <w:rsid w:val="00D6656F"/>
    <w:rsid w:val="00D72DC0"/>
    <w:rsid w:val="00D7504B"/>
    <w:rsid w:val="00D7529B"/>
    <w:rsid w:val="00D86C75"/>
    <w:rsid w:val="00D94D79"/>
    <w:rsid w:val="00D95D73"/>
    <w:rsid w:val="00DA080C"/>
    <w:rsid w:val="00DB2A09"/>
    <w:rsid w:val="00DB3D6C"/>
    <w:rsid w:val="00DD146B"/>
    <w:rsid w:val="00DE06FD"/>
    <w:rsid w:val="00DE1E97"/>
    <w:rsid w:val="00DF4862"/>
    <w:rsid w:val="00DF7E29"/>
    <w:rsid w:val="00E014B6"/>
    <w:rsid w:val="00E1162F"/>
    <w:rsid w:val="00E11D5F"/>
    <w:rsid w:val="00E20E1F"/>
    <w:rsid w:val="00E21EBA"/>
    <w:rsid w:val="00E40A96"/>
    <w:rsid w:val="00E51159"/>
    <w:rsid w:val="00E611B8"/>
    <w:rsid w:val="00E7118F"/>
    <w:rsid w:val="00EA3A11"/>
    <w:rsid w:val="00EB2513"/>
    <w:rsid w:val="00ED1DAF"/>
    <w:rsid w:val="00EE54DF"/>
    <w:rsid w:val="00F14608"/>
    <w:rsid w:val="00F23E7B"/>
    <w:rsid w:val="00F27657"/>
    <w:rsid w:val="00F342DC"/>
    <w:rsid w:val="00F40BDD"/>
    <w:rsid w:val="00F40C40"/>
    <w:rsid w:val="00F4260A"/>
    <w:rsid w:val="00F4657E"/>
    <w:rsid w:val="00F61FBA"/>
    <w:rsid w:val="00F6270F"/>
    <w:rsid w:val="00F63041"/>
    <w:rsid w:val="00F631D5"/>
    <w:rsid w:val="00F71684"/>
    <w:rsid w:val="00F71F5E"/>
    <w:rsid w:val="00F75E61"/>
    <w:rsid w:val="00F76452"/>
    <w:rsid w:val="00F831AE"/>
    <w:rsid w:val="00F9395A"/>
    <w:rsid w:val="00F96365"/>
    <w:rsid w:val="00FA4649"/>
    <w:rsid w:val="00FA70ED"/>
    <w:rsid w:val="00FB0A3B"/>
    <w:rsid w:val="00FB247D"/>
    <w:rsid w:val="00FD6B46"/>
    <w:rsid w:val="00FD7EE9"/>
    <w:rsid w:val="00FF6DDB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9D4A7"/>
  <w15:chartTrackingRefBased/>
  <w15:docId w15:val="{FBBCA6C5-6586-4EAC-BB8B-C438FAD0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E057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606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06F80"/>
    <w:rPr>
      <w:rFonts w:ascii="Tahoma" w:hAnsi="Tahoma" w:cs="Tahoma"/>
      <w:sz w:val="16"/>
      <w:szCs w:val="16"/>
    </w:rPr>
  </w:style>
  <w:style w:type="character" w:styleId="Seitenzahl">
    <w:name w:val="page number"/>
    <w:rsid w:val="00165C0D"/>
    <w:rPr>
      <w:rFonts w:ascii="Arial" w:hAnsi="Arial"/>
      <w:sz w:val="24"/>
    </w:rPr>
  </w:style>
  <w:style w:type="table" w:customStyle="1" w:styleId="Tabellengitternetz">
    <w:name w:val="Tabellengitternetz"/>
    <w:basedOn w:val="NormaleTabelle"/>
    <w:uiPriority w:val="59"/>
    <w:rsid w:val="00FA4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A0547"/>
    <w:pPr>
      <w:ind w:left="720"/>
      <w:contextualSpacing/>
    </w:pPr>
    <w:rPr>
      <w:rFonts w:ascii="Times New Roman" w:hAnsi="Times New Roman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F4260A"/>
    <w:rPr>
      <w:b/>
      <w:bCs/>
    </w:rPr>
  </w:style>
  <w:style w:type="character" w:customStyle="1" w:styleId="KommentartextZchn">
    <w:name w:val="Kommentartext Zchn"/>
    <w:link w:val="Kommentartext"/>
    <w:semiHidden/>
    <w:rsid w:val="00F4260A"/>
    <w:rPr>
      <w:rFonts w:ascii="Arial" w:hAnsi="Arial"/>
    </w:rPr>
  </w:style>
  <w:style w:type="character" w:customStyle="1" w:styleId="KommentarthemaZchn">
    <w:name w:val="Kommentarthema Zchn"/>
    <w:link w:val="Kommentarthema"/>
    <w:rsid w:val="00F4260A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F631D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12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56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384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5FE8C-9CC0-4CBB-89A1-D17CD72EC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24A05468.dotm</Template>
  <TotalTime>0</TotalTime>
  <Pages>3</Pages>
  <Words>609</Words>
  <Characters>4832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Stellenschaffung zum Stellenplan</vt:lpstr>
    </vt:vector>
  </TitlesOfParts>
  <Company>LHS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Stellenschaffung zum Stellenplan</dc:title>
  <dc:subject>Musterformular für das Stellenplanverfahren 2012/2013</dc:subject>
  <dc:creator>10-3</dc:creator>
  <cp:keywords/>
  <dc:description/>
  <cp:lastModifiedBy>Hauser, Petra</cp:lastModifiedBy>
  <cp:revision>6</cp:revision>
  <cp:lastPrinted>2019-09-23T08:46:00Z</cp:lastPrinted>
  <dcterms:created xsi:type="dcterms:W3CDTF">2019-09-04T10:15:00Z</dcterms:created>
  <dcterms:modified xsi:type="dcterms:W3CDTF">2019-09-23T08:48:00Z</dcterms:modified>
</cp:coreProperties>
</file>