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540BE">
        <w:rPr>
          <w:szCs w:val="24"/>
        </w:rPr>
        <w:t>38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346502">
        <w:rPr>
          <w:szCs w:val="24"/>
        </w:rPr>
        <w:t>928</w:t>
      </w:r>
      <w:r w:rsidR="005F5B3D">
        <w:rPr>
          <w:szCs w:val="24"/>
        </w:rPr>
        <w:t>/201</w:t>
      </w:r>
      <w:r w:rsidR="00B10E22">
        <w:rPr>
          <w:szCs w:val="24"/>
        </w:rPr>
        <w:t>8</w:t>
      </w:r>
      <w:r w:rsidR="007540BE">
        <w:rPr>
          <w:szCs w:val="24"/>
        </w:rPr>
        <w:t xml:space="preserve"> Ergänzung</w:t>
      </w:r>
    </w:p>
    <w:p w:rsidR="000E08E0" w:rsidRDefault="000E08E0" w:rsidP="006E0575"/>
    <w:p w:rsidR="00786408" w:rsidRDefault="00786408" w:rsidP="006E0575"/>
    <w:p w:rsidR="00786408" w:rsidRPr="006E0575" w:rsidRDefault="00786408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>
        <w:rPr>
          <w:b/>
          <w:sz w:val="36"/>
          <w:u w:val="single"/>
        </w:rPr>
        <w:t>20</w:t>
      </w:r>
    </w:p>
    <w:p w:rsidR="000E08E0" w:rsidRDefault="000E08E0" w:rsidP="006E0575"/>
    <w:p w:rsidR="00786408" w:rsidRDefault="00786408" w:rsidP="006E0575"/>
    <w:p w:rsidR="00786408" w:rsidRDefault="00786408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6"/>
        <w:gridCol w:w="1819"/>
        <w:gridCol w:w="875"/>
        <w:gridCol w:w="1984"/>
        <w:gridCol w:w="709"/>
        <w:gridCol w:w="1025"/>
        <w:gridCol w:w="1417"/>
      </w:tblGrid>
      <w:tr w:rsidR="005F5B3D" w:rsidRPr="006E0575" w:rsidTr="00C5238B">
        <w:trPr>
          <w:tblHeader/>
        </w:trPr>
        <w:tc>
          <w:tcPr>
            <w:tcW w:w="1696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819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75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8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09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025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AD48F5" w:rsidRPr="006E0575" w:rsidTr="00C5238B">
        <w:tc>
          <w:tcPr>
            <w:tcW w:w="1696" w:type="dxa"/>
          </w:tcPr>
          <w:p w:rsidR="00AD48F5" w:rsidRPr="00156ADA" w:rsidRDefault="00AD48F5" w:rsidP="00AD48F5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977100" w:rsidRDefault="00C30ECE" w:rsidP="00AD48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61-2.3</w:t>
            </w:r>
          </w:p>
          <w:p w:rsidR="00AD48F5" w:rsidRDefault="00AD48F5" w:rsidP="00EB4D4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30ECE" w:rsidRDefault="00C30ECE" w:rsidP="00EB4D4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30ECE" w:rsidRPr="00156ADA" w:rsidRDefault="00DD10F6" w:rsidP="00EB4D4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6113030</w:t>
            </w:r>
          </w:p>
        </w:tc>
        <w:tc>
          <w:tcPr>
            <w:tcW w:w="1819" w:type="dxa"/>
          </w:tcPr>
          <w:p w:rsidR="00AD48F5" w:rsidRPr="002A31E2" w:rsidRDefault="00AD48F5" w:rsidP="00AD48F5">
            <w:pPr>
              <w:rPr>
                <w:rFonts w:cs="Arial"/>
                <w:sz w:val="14"/>
                <w:szCs w:val="14"/>
              </w:rPr>
            </w:pPr>
          </w:p>
          <w:p w:rsidR="00AD48F5" w:rsidRDefault="00E2290B" w:rsidP="00AD48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Amt für Stadtplanung und Stadterneuerung</w:t>
            </w:r>
          </w:p>
          <w:p w:rsidR="00AD48F5" w:rsidRDefault="00AD48F5" w:rsidP="00AD48F5">
            <w:pPr>
              <w:rPr>
                <w:rFonts w:cs="Arial"/>
                <w:sz w:val="18"/>
                <w:szCs w:val="18"/>
              </w:rPr>
            </w:pPr>
          </w:p>
          <w:p w:rsidR="00AD48F5" w:rsidRPr="002B372F" w:rsidRDefault="00C30E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Stadtentwicklung, </w:t>
            </w:r>
            <w:r w:rsidR="00E2290B">
              <w:rPr>
                <w:rFonts w:cs="Arial"/>
                <w:sz w:val="18"/>
                <w:szCs w:val="18"/>
              </w:rPr>
              <w:t>SG Landschafts-/Grünordnungsplanung</w:t>
            </w:r>
          </w:p>
        </w:tc>
        <w:tc>
          <w:tcPr>
            <w:tcW w:w="875" w:type="dxa"/>
          </w:tcPr>
          <w:p w:rsidR="00AD48F5" w:rsidRPr="002A31E2" w:rsidRDefault="00AD48F5" w:rsidP="00AD48F5">
            <w:pPr>
              <w:rPr>
                <w:rFonts w:cs="Arial"/>
                <w:sz w:val="14"/>
                <w:szCs w:val="14"/>
              </w:rPr>
            </w:pPr>
          </w:p>
          <w:p w:rsidR="00AD48F5" w:rsidRPr="00AD48F5" w:rsidRDefault="00C5238B" w:rsidP="00E2290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EG </w:t>
            </w:r>
            <w:r w:rsidR="00E2290B">
              <w:rPr>
                <w:rFonts w:cs="Arial"/>
                <w:sz w:val="18"/>
                <w:szCs w:val="18"/>
              </w:rPr>
              <w:t>12</w:t>
            </w:r>
            <w:r>
              <w:rPr>
                <w:rFonts w:cs="Arial"/>
                <w:sz w:val="18"/>
                <w:szCs w:val="18"/>
              </w:rPr>
              <w:t xml:space="preserve"> TVöD</w:t>
            </w:r>
          </w:p>
        </w:tc>
        <w:tc>
          <w:tcPr>
            <w:tcW w:w="1984" w:type="dxa"/>
          </w:tcPr>
          <w:p w:rsidR="00AD48F5" w:rsidRDefault="00AD48F5" w:rsidP="00AD48F5">
            <w:pPr>
              <w:rPr>
                <w:rFonts w:cs="Arial"/>
                <w:sz w:val="18"/>
                <w:szCs w:val="18"/>
              </w:rPr>
            </w:pPr>
          </w:p>
          <w:p w:rsidR="00AD48F5" w:rsidRDefault="00E2290B" w:rsidP="00AD48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Landschaftsplaner</w:t>
            </w:r>
          </w:p>
          <w:p w:rsidR="00C5238B" w:rsidRPr="00156ADA" w:rsidRDefault="00C5238B" w:rsidP="00AD48F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AD48F5" w:rsidRPr="00156ADA" w:rsidRDefault="00AD48F5" w:rsidP="00AD48F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AD48F5" w:rsidRPr="00156ADA" w:rsidRDefault="00E2290B" w:rsidP="00AD48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AD48F5">
              <w:rPr>
                <w:rFonts w:cs="Arial"/>
                <w:sz w:val="18"/>
                <w:szCs w:val="18"/>
              </w:rPr>
              <w:t>,00</w:t>
            </w:r>
          </w:p>
        </w:tc>
        <w:tc>
          <w:tcPr>
            <w:tcW w:w="1025" w:type="dxa"/>
          </w:tcPr>
          <w:p w:rsidR="00AD48F5" w:rsidRPr="00156ADA" w:rsidRDefault="00AD48F5" w:rsidP="00AD48F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AD48F5" w:rsidRPr="00AE046D" w:rsidRDefault="00346502" w:rsidP="003465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</w:t>
            </w:r>
          </w:p>
        </w:tc>
        <w:tc>
          <w:tcPr>
            <w:tcW w:w="1417" w:type="dxa"/>
          </w:tcPr>
          <w:p w:rsidR="00AD48F5" w:rsidRPr="00156ADA" w:rsidRDefault="00AD48F5" w:rsidP="004047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B0D10" w:rsidRDefault="007540BE" w:rsidP="004047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(166.</w:t>
            </w:r>
            <w:r w:rsidR="00E2290B">
              <w:rPr>
                <w:rFonts w:cs="Arial"/>
                <w:sz w:val="18"/>
                <w:szCs w:val="18"/>
              </w:rPr>
              <w:t>000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7540BE" w:rsidRDefault="007540BE" w:rsidP="004047C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hh-neutral</w:t>
            </w:r>
          </w:p>
          <w:p w:rsidR="00346502" w:rsidRPr="00156ADA" w:rsidRDefault="00346502" w:rsidP="004047C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D7B0B" w:rsidRDefault="003722B1" w:rsidP="00884D6C">
      <w:pPr>
        <w:pStyle w:val="berschrift1"/>
        <w:rPr>
          <w:u w:val="none"/>
        </w:rPr>
      </w:pPr>
      <w:r>
        <w:t>1</w:t>
      </w:r>
      <w:r>
        <w:tab/>
      </w:r>
      <w:r w:rsidR="003D7B0B" w:rsidRPr="00884D6C">
        <w:t>Stellenausstattun</w:t>
      </w:r>
      <w:r w:rsidR="003D7B0B" w:rsidRPr="00884D6C">
        <w:rPr>
          <w:u w:val="none"/>
        </w:rPr>
        <w:t>g</w:t>
      </w:r>
    </w:p>
    <w:p w:rsidR="002942E7" w:rsidRPr="002942E7" w:rsidRDefault="002942E7" w:rsidP="002942E7"/>
    <w:p w:rsidR="003D7B0B" w:rsidRPr="00C5238B" w:rsidRDefault="00390559" w:rsidP="00884D6C">
      <w:pPr>
        <w:rPr>
          <w:szCs w:val="24"/>
        </w:rPr>
      </w:pPr>
      <w:r w:rsidRPr="00C5238B">
        <w:rPr>
          <w:szCs w:val="24"/>
        </w:rPr>
        <w:t xml:space="preserve">Beantragt wird die Schaffung von </w:t>
      </w:r>
      <w:r w:rsidR="00B50CA3">
        <w:rPr>
          <w:szCs w:val="24"/>
        </w:rPr>
        <w:t>2</w:t>
      </w:r>
      <w:r w:rsidR="006B3EC8" w:rsidRPr="00C5238B">
        <w:rPr>
          <w:szCs w:val="24"/>
        </w:rPr>
        <w:t>,00</w:t>
      </w:r>
      <w:r w:rsidRPr="00C5238B">
        <w:rPr>
          <w:szCs w:val="24"/>
        </w:rPr>
        <w:t xml:space="preserve"> Stelle</w:t>
      </w:r>
      <w:r w:rsidR="00B50CA3">
        <w:rPr>
          <w:szCs w:val="24"/>
        </w:rPr>
        <w:t>n</w:t>
      </w:r>
      <w:r w:rsidRPr="00C5238B">
        <w:rPr>
          <w:szCs w:val="24"/>
        </w:rPr>
        <w:t xml:space="preserve"> </w:t>
      </w:r>
      <w:r w:rsidR="006B3EC8" w:rsidRPr="00C5238B">
        <w:rPr>
          <w:szCs w:val="24"/>
        </w:rPr>
        <w:t>in</w:t>
      </w:r>
      <w:r w:rsidR="006B3EC8" w:rsidRPr="00C5238B">
        <w:rPr>
          <w:rFonts w:eastAsiaTheme="minorEastAsia" w:cs="Arial"/>
          <w:szCs w:val="24"/>
        </w:rPr>
        <w:t xml:space="preserve"> </w:t>
      </w:r>
      <w:r w:rsidR="00B50CA3">
        <w:rPr>
          <w:rFonts w:eastAsiaTheme="minorEastAsia" w:cs="Arial"/>
          <w:szCs w:val="24"/>
        </w:rPr>
        <w:t>EG 12</w:t>
      </w:r>
      <w:r w:rsidR="00C5238B" w:rsidRPr="00C5238B">
        <w:rPr>
          <w:rFonts w:eastAsiaTheme="minorEastAsia" w:cs="Arial"/>
          <w:szCs w:val="24"/>
        </w:rPr>
        <w:t xml:space="preserve"> TVöD</w:t>
      </w:r>
      <w:r w:rsidR="006B3EC8" w:rsidRPr="00C5238B">
        <w:rPr>
          <w:rFonts w:eastAsiaTheme="minorEastAsia" w:cs="Arial"/>
          <w:szCs w:val="24"/>
        </w:rPr>
        <w:t xml:space="preserve"> für </w:t>
      </w:r>
      <w:r w:rsidR="002B372F" w:rsidRPr="00C5238B">
        <w:rPr>
          <w:rFonts w:eastAsiaTheme="minorEastAsia" w:cs="Arial"/>
          <w:szCs w:val="24"/>
        </w:rPr>
        <w:t>die</w:t>
      </w:r>
      <w:r w:rsidR="00C5238B" w:rsidRPr="00C5238B">
        <w:rPr>
          <w:rFonts w:cs="Arial"/>
          <w:szCs w:val="24"/>
        </w:rPr>
        <w:t xml:space="preserve"> </w:t>
      </w:r>
      <w:r w:rsidR="00B50CA3">
        <w:rPr>
          <w:rFonts w:cs="Arial"/>
          <w:szCs w:val="24"/>
        </w:rPr>
        <w:t>Durchführung der Umweltprüfung und der Erstellung der Umweltberichte aufgrund der Änderungen und Ergänzungen umweltbezogener Vorschriften.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2942E7" w:rsidRPr="002942E7" w:rsidRDefault="002942E7" w:rsidP="002942E7"/>
    <w:p w:rsidR="006B3EC8" w:rsidRPr="002B372F" w:rsidRDefault="002B372F" w:rsidP="006B3EC8">
      <w:pPr>
        <w:rPr>
          <w:rFonts w:eastAsiaTheme="minorEastAsia" w:cs="Arial"/>
          <w:szCs w:val="24"/>
        </w:rPr>
      </w:pPr>
      <w:r w:rsidRPr="002B372F">
        <w:rPr>
          <w:rFonts w:eastAsiaTheme="minorEastAsia" w:cs="Arial"/>
          <w:szCs w:val="24"/>
        </w:rPr>
        <w:t>Auf die ausführlich</w:t>
      </w:r>
      <w:r w:rsidR="00C5238B">
        <w:rPr>
          <w:rFonts w:eastAsiaTheme="minorEastAsia" w:cs="Arial"/>
          <w:szCs w:val="24"/>
        </w:rPr>
        <w:t xml:space="preserve">en Begründungen in der </w:t>
      </w:r>
      <w:proofErr w:type="spellStart"/>
      <w:r w:rsidR="00C5238B">
        <w:rPr>
          <w:rFonts w:eastAsiaTheme="minorEastAsia" w:cs="Arial"/>
          <w:szCs w:val="24"/>
        </w:rPr>
        <w:t>GRDrs</w:t>
      </w:r>
      <w:proofErr w:type="spellEnd"/>
      <w:r w:rsidR="00C5238B">
        <w:rPr>
          <w:rFonts w:eastAsiaTheme="minorEastAsia" w:cs="Arial"/>
          <w:szCs w:val="24"/>
        </w:rPr>
        <w:t xml:space="preserve"> </w:t>
      </w:r>
      <w:r w:rsidR="00B50CA3">
        <w:rPr>
          <w:rFonts w:eastAsiaTheme="minorEastAsia" w:cs="Arial"/>
          <w:szCs w:val="24"/>
        </w:rPr>
        <w:t>934</w:t>
      </w:r>
      <w:r w:rsidRPr="002B372F">
        <w:rPr>
          <w:rFonts w:eastAsiaTheme="minorEastAsia" w:cs="Arial"/>
          <w:szCs w:val="24"/>
        </w:rPr>
        <w:t>/2018 wird Bezug genommen.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2942E7" w:rsidRPr="002942E7" w:rsidRDefault="002942E7" w:rsidP="002942E7"/>
    <w:p w:rsidR="00C5238B" w:rsidRPr="002159BC" w:rsidRDefault="00B50CA3" w:rsidP="00C5238B">
      <w:pPr>
        <w:rPr>
          <w:rFonts w:cs="Arial"/>
          <w:szCs w:val="24"/>
        </w:rPr>
      </w:pPr>
      <w:r>
        <w:rPr>
          <w:rFonts w:cs="Arial"/>
          <w:szCs w:val="24"/>
        </w:rPr>
        <w:t>Aufgrund der umfangreicheren Änderungen und Ergänzungen umweltbezogener Vorschriften im B</w:t>
      </w:r>
      <w:r w:rsidR="0021594F">
        <w:rPr>
          <w:rFonts w:cs="Arial"/>
          <w:szCs w:val="24"/>
        </w:rPr>
        <w:t>auGB ist die Aufgabe der Durchführung der Umweltprüfung in der Bauleitplanung und der Erstellung der Umweltberichte komplexer und umfangreicher geworden.</w:t>
      </w:r>
      <w:r w:rsidR="0021594F" w:rsidRPr="0021594F">
        <w:t xml:space="preserve"> </w:t>
      </w:r>
      <w:r w:rsidR="0021594F">
        <w:t>Diese Aufgaben sollen zukünftig in einer Organ</w:t>
      </w:r>
      <w:r w:rsidR="00E07FFE">
        <w:t>i</w:t>
      </w:r>
      <w:r w:rsidR="0021594F">
        <w:t xml:space="preserve">sationseinheit des Amtes </w:t>
      </w:r>
      <w:r w:rsidR="00E07FFE">
        <w:t>konzentriert</w:t>
      </w:r>
      <w:r w:rsidR="0021594F">
        <w:t xml:space="preserve"> werden, so dass dann jeweils eine Landschaf</w:t>
      </w:r>
      <w:r w:rsidR="00E07FFE">
        <w:t xml:space="preserve">tsplanerstelle pro </w:t>
      </w:r>
      <w:r w:rsidR="0021594F">
        <w:t>Planungsbezirk zugeordnet werden</w:t>
      </w:r>
      <w:r w:rsidR="00E07FFE">
        <w:t xml:space="preserve"> kann</w:t>
      </w:r>
      <w:r w:rsidR="0021594F">
        <w:t>. D</w:t>
      </w:r>
      <w:r w:rsidR="00E07FFE">
        <w:t>ie Stellenschaffungen stellen den Einstieg in diese Struktur dar.</w:t>
      </w: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2942E7" w:rsidRPr="002942E7" w:rsidRDefault="002942E7" w:rsidP="002942E7"/>
    <w:p w:rsidR="00CD7322" w:rsidRDefault="0021594F" w:rsidP="00884D6C">
      <w:r>
        <w:t xml:space="preserve">Die Aufgaben </w:t>
      </w:r>
      <w:r>
        <w:rPr>
          <w:rFonts w:cs="Arial"/>
          <w:szCs w:val="24"/>
        </w:rPr>
        <w:t xml:space="preserve">der Durchführung der Umweltprüfung in der Bauleitplanung und der Erstellung der Umweltberichte </w:t>
      </w:r>
      <w:r>
        <w:t>wurden</w:t>
      </w:r>
      <w:r w:rsidR="000E08E0">
        <w:t xml:space="preserve"> seither beim </w:t>
      </w:r>
      <w:r>
        <w:t xml:space="preserve">Amt für Stadtplanung und Stadterneuerung </w:t>
      </w:r>
      <w:r w:rsidR="000E08E0">
        <w:t xml:space="preserve">in den </w:t>
      </w:r>
      <w:r>
        <w:t xml:space="preserve">Planungsabteilungen </w:t>
      </w:r>
      <w:r w:rsidR="000E08E0">
        <w:t>wahrgenommen.</w:t>
      </w:r>
      <w:r w:rsidR="00786408">
        <w:t xml:space="preserve"> </w:t>
      </w:r>
      <w:r>
        <w:t>Aufgrund der gestiegenen fachli</w:t>
      </w:r>
      <w:r>
        <w:lastRenderedPageBreak/>
        <w:t xml:space="preserve">chen Anforderungen ist eine personelle Unterstützung zur Entlastung der Planungsabteilungen erforderlich. </w:t>
      </w:r>
      <w:r w:rsidR="00E07FFE">
        <w:t>Damit stehen mehr Kapazitäten</w:t>
      </w:r>
      <w:r w:rsidR="009C4653">
        <w:t xml:space="preserve">, insbesondere beim Wohnungsbau, </w:t>
      </w:r>
      <w:r w:rsidR="00E07FFE">
        <w:t>für die planerischen Arbeiten an den Bebauungsplänen etc. zur Verfügung.</w:t>
      </w:r>
    </w:p>
    <w:p w:rsidR="00786408" w:rsidRDefault="00786408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2942E7" w:rsidRPr="002942E7" w:rsidRDefault="002942E7" w:rsidP="002942E7"/>
    <w:p w:rsidR="00FC1BCB" w:rsidRPr="002159BC" w:rsidRDefault="00E07FFE" w:rsidP="00FC1BCB">
      <w:pPr>
        <w:rPr>
          <w:rFonts w:cs="Arial"/>
          <w:szCs w:val="24"/>
        </w:rPr>
      </w:pPr>
      <w:r>
        <w:rPr>
          <w:rFonts w:cs="Arial"/>
          <w:szCs w:val="24"/>
        </w:rPr>
        <w:t>Mit den</w:t>
      </w:r>
      <w:r w:rsidR="00FC1BCB" w:rsidRPr="002159BC">
        <w:rPr>
          <w:rFonts w:cs="Arial"/>
          <w:szCs w:val="24"/>
        </w:rPr>
        <w:t xml:space="preserve"> neuen Stelle</w:t>
      </w:r>
      <w:r>
        <w:rPr>
          <w:rFonts w:cs="Arial"/>
          <w:szCs w:val="24"/>
        </w:rPr>
        <w:t xml:space="preserve">n der Landschaftsplaner </w:t>
      </w:r>
      <w:r w:rsidR="00FC1BCB" w:rsidRPr="002159BC">
        <w:rPr>
          <w:rFonts w:cs="Arial"/>
          <w:szCs w:val="24"/>
        </w:rPr>
        <w:t xml:space="preserve">wird </w:t>
      </w:r>
      <w:r>
        <w:rPr>
          <w:rFonts w:cs="Arial"/>
          <w:szCs w:val="24"/>
        </w:rPr>
        <w:t>der Einstieg geschaff</w:t>
      </w:r>
      <w:r w:rsidR="0069278E">
        <w:rPr>
          <w:rFonts w:cs="Arial"/>
          <w:szCs w:val="24"/>
        </w:rPr>
        <w:t>en</w:t>
      </w:r>
      <w:bookmarkStart w:id="0" w:name="_GoBack"/>
      <w:bookmarkEnd w:id="0"/>
      <w:r w:rsidR="00FC1BCB" w:rsidRPr="002159BC">
        <w:rPr>
          <w:rFonts w:cs="Arial"/>
          <w:szCs w:val="24"/>
        </w:rPr>
        <w:t>, dass die Aufgabenstellungen</w:t>
      </w:r>
      <w:r w:rsidR="00FC1BCB">
        <w:rPr>
          <w:rFonts w:cs="Arial"/>
          <w:szCs w:val="24"/>
        </w:rPr>
        <w:t>,</w:t>
      </w:r>
      <w:r w:rsidR="00FC1BCB" w:rsidRPr="002159BC">
        <w:rPr>
          <w:rFonts w:cs="Arial"/>
          <w:szCs w:val="24"/>
        </w:rPr>
        <w:t xml:space="preserve"> die sich aus </w:t>
      </w:r>
      <w:r>
        <w:rPr>
          <w:rFonts w:cs="Arial"/>
          <w:szCs w:val="24"/>
        </w:rPr>
        <w:t>den Änderungen und Ergänzungen umweltbezogener Vorschriften ergeben</w:t>
      </w:r>
      <w:r w:rsidR="00FC1BCB" w:rsidRPr="002159BC">
        <w:rPr>
          <w:rFonts w:cs="Arial"/>
          <w:szCs w:val="24"/>
        </w:rPr>
        <w:t xml:space="preserve">, mit </w:t>
      </w:r>
      <w:r w:rsidR="00FC1BCB">
        <w:rPr>
          <w:rFonts w:cs="Arial"/>
          <w:szCs w:val="24"/>
        </w:rPr>
        <w:t xml:space="preserve">den </w:t>
      </w:r>
      <w:r w:rsidR="00FC1BCB" w:rsidRPr="002159BC">
        <w:rPr>
          <w:rFonts w:cs="Arial"/>
          <w:szCs w:val="24"/>
        </w:rPr>
        <w:t xml:space="preserve">bestehenden Strukturen bedarfsgerecht </w:t>
      </w:r>
      <w:r>
        <w:rPr>
          <w:rFonts w:cs="Arial"/>
          <w:szCs w:val="24"/>
        </w:rPr>
        <w:t>weiterentwickelt werden können.</w:t>
      </w:r>
    </w:p>
    <w:p w:rsidR="003D7B0B" w:rsidRPr="004047CC" w:rsidRDefault="00884D6C" w:rsidP="00884D6C">
      <w:pPr>
        <w:pStyle w:val="berschrift1"/>
      </w:pPr>
      <w:r w:rsidRPr="004047CC">
        <w:t>4</w:t>
      </w:r>
      <w:r w:rsidRPr="004047CC">
        <w:tab/>
      </w:r>
      <w:r w:rsidR="003D7B0B" w:rsidRPr="004047CC">
        <w:t>Stellenvermerke</w:t>
      </w:r>
    </w:p>
    <w:p w:rsidR="003D7B0B" w:rsidRPr="004047CC" w:rsidRDefault="003D7B0B" w:rsidP="00884D6C"/>
    <w:p w:rsidR="00AD48F5" w:rsidRPr="004047CC" w:rsidRDefault="0067174E" w:rsidP="00884D6C">
      <w:r w:rsidRPr="004047CC">
        <w:t>keine</w:t>
      </w:r>
    </w:p>
    <w:sectPr w:rsidR="00AD48F5" w:rsidRPr="004047CC" w:rsidSect="00786408">
      <w:headerReference w:type="default" r:id="rId7"/>
      <w:pgSz w:w="11907" w:h="16840" w:code="9"/>
      <w:pgMar w:top="1134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01" w:rsidRDefault="00F33301">
      <w:r>
        <w:separator/>
      </w:r>
    </w:p>
  </w:endnote>
  <w:endnote w:type="continuationSeparator" w:id="0">
    <w:p w:rsidR="00F33301" w:rsidRDefault="00F3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01" w:rsidRDefault="00F33301">
      <w:r>
        <w:separator/>
      </w:r>
    </w:p>
  </w:footnote>
  <w:footnote w:type="continuationSeparator" w:id="0">
    <w:p w:rsidR="00F33301" w:rsidRDefault="00F3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69278E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E7DE8"/>
    <w:multiLevelType w:val="hybridMultilevel"/>
    <w:tmpl w:val="8FF2C2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2D766CF"/>
    <w:multiLevelType w:val="hybridMultilevel"/>
    <w:tmpl w:val="E968BDC4"/>
    <w:lvl w:ilvl="0" w:tplc="8252E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A1146"/>
    <w:rsid w:val="000B1121"/>
    <w:rsid w:val="000E08E0"/>
    <w:rsid w:val="000E5896"/>
    <w:rsid w:val="0011112B"/>
    <w:rsid w:val="00124DEF"/>
    <w:rsid w:val="001275F2"/>
    <w:rsid w:val="0014415D"/>
    <w:rsid w:val="00162DCD"/>
    <w:rsid w:val="00163034"/>
    <w:rsid w:val="00165C0D"/>
    <w:rsid w:val="00173463"/>
    <w:rsid w:val="00181857"/>
    <w:rsid w:val="00184EDC"/>
    <w:rsid w:val="00194770"/>
    <w:rsid w:val="001A5F9B"/>
    <w:rsid w:val="001D17AA"/>
    <w:rsid w:val="001D54CB"/>
    <w:rsid w:val="001F7237"/>
    <w:rsid w:val="0021594F"/>
    <w:rsid w:val="00224436"/>
    <w:rsid w:val="00261F51"/>
    <w:rsid w:val="00265DAA"/>
    <w:rsid w:val="002779E3"/>
    <w:rsid w:val="0028225B"/>
    <w:rsid w:val="002924CB"/>
    <w:rsid w:val="002942E7"/>
    <w:rsid w:val="002A20D1"/>
    <w:rsid w:val="002B372F"/>
    <w:rsid w:val="002B5955"/>
    <w:rsid w:val="002F52C1"/>
    <w:rsid w:val="00341F1E"/>
    <w:rsid w:val="00346502"/>
    <w:rsid w:val="003722B1"/>
    <w:rsid w:val="003769DC"/>
    <w:rsid w:val="00380937"/>
    <w:rsid w:val="00390559"/>
    <w:rsid w:val="003D7B0B"/>
    <w:rsid w:val="004047CC"/>
    <w:rsid w:val="00422024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5006E0"/>
    <w:rsid w:val="0051087F"/>
    <w:rsid w:val="005434DD"/>
    <w:rsid w:val="00553F21"/>
    <w:rsid w:val="0059239F"/>
    <w:rsid w:val="00596DF0"/>
    <w:rsid w:val="005A0A9D"/>
    <w:rsid w:val="005A56AA"/>
    <w:rsid w:val="005C0803"/>
    <w:rsid w:val="005D43F2"/>
    <w:rsid w:val="005D6222"/>
    <w:rsid w:val="005E103A"/>
    <w:rsid w:val="005E19C6"/>
    <w:rsid w:val="005F5B3D"/>
    <w:rsid w:val="00606F80"/>
    <w:rsid w:val="0065383D"/>
    <w:rsid w:val="00662565"/>
    <w:rsid w:val="0067174E"/>
    <w:rsid w:val="0069278E"/>
    <w:rsid w:val="00695F7A"/>
    <w:rsid w:val="006A7700"/>
    <w:rsid w:val="006B3EC8"/>
    <w:rsid w:val="006B6D50"/>
    <w:rsid w:val="006E0575"/>
    <w:rsid w:val="006E6F3E"/>
    <w:rsid w:val="00723D82"/>
    <w:rsid w:val="00750A86"/>
    <w:rsid w:val="007540BE"/>
    <w:rsid w:val="00754659"/>
    <w:rsid w:val="00776116"/>
    <w:rsid w:val="00786408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A0DAF"/>
    <w:rsid w:val="008A6853"/>
    <w:rsid w:val="008B3F45"/>
    <w:rsid w:val="00906404"/>
    <w:rsid w:val="009417E7"/>
    <w:rsid w:val="00976588"/>
    <w:rsid w:val="00977100"/>
    <w:rsid w:val="00990DDA"/>
    <w:rsid w:val="009C4653"/>
    <w:rsid w:val="00A03582"/>
    <w:rsid w:val="00A27CA7"/>
    <w:rsid w:val="00A53D72"/>
    <w:rsid w:val="00A71D0A"/>
    <w:rsid w:val="00A77F1E"/>
    <w:rsid w:val="00AC041D"/>
    <w:rsid w:val="00AD05FA"/>
    <w:rsid w:val="00AD48F5"/>
    <w:rsid w:val="00AE046D"/>
    <w:rsid w:val="00AE3D20"/>
    <w:rsid w:val="00B04290"/>
    <w:rsid w:val="00B10E22"/>
    <w:rsid w:val="00B11187"/>
    <w:rsid w:val="00B43A9B"/>
    <w:rsid w:val="00B50CA3"/>
    <w:rsid w:val="00B8031F"/>
    <w:rsid w:val="00B80DEF"/>
    <w:rsid w:val="00BB3429"/>
    <w:rsid w:val="00BC4669"/>
    <w:rsid w:val="00BF2B95"/>
    <w:rsid w:val="00C16EF1"/>
    <w:rsid w:val="00C30ECE"/>
    <w:rsid w:val="00C448D3"/>
    <w:rsid w:val="00C5238B"/>
    <w:rsid w:val="00C6387C"/>
    <w:rsid w:val="00C76F3D"/>
    <w:rsid w:val="00CD7322"/>
    <w:rsid w:val="00CF0309"/>
    <w:rsid w:val="00D00514"/>
    <w:rsid w:val="00D461B9"/>
    <w:rsid w:val="00D541F0"/>
    <w:rsid w:val="00D96564"/>
    <w:rsid w:val="00DB3D6C"/>
    <w:rsid w:val="00DB5BCF"/>
    <w:rsid w:val="00DD10F6"/>
    <w:rsid w:val="00E014B6"/>
    <w:rsid w:val="00E07FFE"/>
    <w:rsid w:val="00E1162F"/>
    <w:rsid w:val="00E11D5F"/>
    <w:rsid w:val="00E20E1F"/>
    <w:rsid w:val="00E2290B"/>
    <w:rsid w:val="00E354F2"/>
    <w:rsid w:val="00E55030"/>
    <w:rsid w:val="00E7118F"/>
    <w:rsid w:val="00EB4D4B"/>
    <w:rsid w:val="00F214E0"/>
    <w:rsid w:val="00F27657"/>
    <w:rsid w:val="00F33301"/>
    <w:rsid w:val="00F342DC"/>
    <w:rsid w:val="00F63041"/>
    <w:rsid w:val="00F76452"/>
    <w:rsid w:val="00F902CF"/>
    <w:rsid w:val="00FB0D10"/>
    <w:rsid w:val="00FB2A0E"/>
    <w:rsid w:val="00FC1BCB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03519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  <w:style w:type="character" w:customStyle="1" w:styleId="CharacterStyle1">
    <w:name w:val="Character Style 1"/>
    <w:rsid w:val="00FB0D1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FBB9BADD.dotm</Template>
  <TotalTime>0</TotalTime>
  <Pages>2</Pages>
  <Words>256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12</cp:revision>
  <cp:lastPrinted>2018-11-28T09:21:00Z</cp:lastPrinted>
  <dcterms:created xsi:type="dcterms:W3CDTF">2018-11-20T09:48:00Z</dcterms:created>
  <dcterms:modified xsi:type="dcterms:W3CDTF">2018-11-28T09:22:00Z</dcterms:modified>
</cp:coreProperties>
</file>