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6C690E">
        <w:t>35</w:t>
      </w:r>
      <w:r w:rsidRPr="006E0575">
        <w:t xml:space="preserve"> zur GRDrs </w:t>
      </w:r>
      <w:r w:rsidR="006C690E">
        <w:t>887</w:t>
      </w:r>
      <w:r w:rsidRPr="006E0575">
        <w:t>/20</w:t>
      </w:r>
      <w:r w:rsidR="002E442C">
        <w:t>1</w:t>
      </w:r>
      <w:r w:rsidR="004A6E7A">
        <w:t>9</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6D53BE">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0C328E">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6D53BE" w:rsidP="00C33C9C">
            <w:pPr>
              <w:rPr>
                <w:sz w:val="20"/>
              </w:rPr>
            </w:pPr>
            <w:r>
              <w:rPr>
                <w:sz w:val="20"/>
              </w:rPr>
              <w:t>510 1010 250</w:t>
            </w:r>
          </w:p>
          <w:p w:rsidR="00FF5E94" w:rsidRDefault="00FF5E94" w:rsidP="00C33C9C">
            <w:pPr>
              <w:rPr>
                <w:sz w:val="20"/>
              </w:rPr>
            </w:pPr>
          </w:p>
          <w:p w:rsidR="00FF5E94" w:rsidRDefault="006D53BE" w:rsidP="00C33C9C">
            <w:pPr>
              <w:rPr>
                <w:sz w:val="20"/>
              </w:rPr>
            </w:pPr>
            <w:r>
              <w:rPr>
                <w:sz w:val="20"/>
              </w:rPr>
              <w:t>51001100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6D53BE" w:rsidP="00C33C9C">
            <w:pPr>
              <w:rPr>
                <w:sz w:val="20"/>
              </w:rPr>
            </w:pPr>
            <w:r>
              <w:rPr>
                <w:sz w:val="20"/>
              </w:rPr>
              <w:t>Jugendamt</w:t>
            </w:r>
          </w:p>
        </w:tc>
        <w:tc>
          <w:tcPr>
            <w:tcW w:w="794" w:type="dxa"/>
          </w:tcPr>
          <w:p w:rsidR="002E442C" w:rsidRDefault="002E442C" w:rsidP="00C33C9C">
            <w:pPr>
              <w:rPr>
                <w:sz w:val="20"/>
              </w:rPr>
            </w:pPr>
          </w:p>
          <w:p w:rsidR="002E442C" w:rsidRPr="006E0575" w:rsidRDefault="006D53BE" w:rsidP="00C33C9C">
            <w:pPr>
              <w:rPr>
                <w:sz w:val="20"/>
              </w:rPr>
            </w:pPr>
            <w:r>
              <w:rPr>
                <w:sz w:val="20"/>
              </w:rPr>
              <w:t>A11</w:t>
            </w:r>
          </w:p>
        </w:tc>
        <w:tc>
          <w:tcPr>
            <w:tcW w:w="1928" w:type="dxa"/>
          </w:tcPr>
          <w:p w:rsidR="002E442C" w:rsidRDefault="002E442C" w:rsidP="00C33C9C">
            <w:pPr>
              <w:rPr>
                <w:sz w:val="20"/>
              </w:rPr>
            </w:pPr>
          </w:p>
          <w:p w:rsidR="000C328E" w:rsidRDefault="006D53BE" w:rsidP="00C33C9C">
            <w:pPr>
              <w:rPr>
                <w:sz w:val="20"/>
              </w:rPr>
            </w:pPr>
            <w:r>
              <w:rPr>
                <w:sz w:val="20"/>
              </w:rPr>
              <w:t>S</w:t>
            </w:r>
            <w:r w:rsidR="000C328E">
              <w:rPr>
                <w:sz w:val="20"/>
              </w:rPr>
              <w:t>achbearbeiter/-in</w:t>
            </w:r>
          </w:p>
          <w:p w:rsidR="002E442C" w:rsidRPr="006E0575" w:rsidRDefault="006D53BE" w:rsidP="00C33C9C">
            <w:pPr>
              <w:rPr>
                <w:sz w:val="20"/>
              </w:rPr>
            </w:pPr>
            <w:r>
              <w:rPr>
                <w:sz w:val="20"/>
              </w:rPr>
              <w:t>/Rechtsanspruch U3</w:t>
            </w:r>
          </w:p>
        </w:tc>
        <w:tc>
          <w:tcPr>
            <w:tcW w:w="737" w:type="dxa"/>
            <w:shd w:val="pct12" w:color="auto" w:fill="FFFFFF"/>
          </w:tcPr>
          <w:p w:rsidR="000C328E" w:rsidRDefault="000C328E" w:rsidP="00C33C9C">
            <w:pPr>
              <w:rPr>
                <w:sz w:val="20"/>
              </w:rPr>
            </w:pPr>
          </w:p>
          <w:p w:rsidR="002E442C" w:rsidRPr="006E0575" w:rsidRDefault="006D53BE" w:rsidP="00C33C9C">
            <w:pPr>
              <w:rPr>
                <w:sz w:val="20"/>
              </w:rPr>
            </w:pPr>
            <w:r>
              <w:rPr>
                <w:sz w:val="20"/>
              </w:rPr>
              <w:t>1,0</w:t>
            </w:r>
          </w:p>
        </w:tc>
        <w:tc>
          <w:tcPr>
            <w:tcW w:w="1134" w:type="dxa"/>
          </w:tcPr>
          <w:p w:rsidR="000C328E" w:rsidRDefault="000C328E" w:rsidP="00C33C9C">
            <w:pPr>
              <w:rPr>
                <w:sz w:val="20"/>
              </w:rPr>
            </w:pPr>
          </w:p>
          <w:p w:rsidR="00202C9D" w:rsidRDefault="006D53BE" w:rsidP="00C33C9C">
            <w:pPr>
              <w:rPr>
                <w:sz w:val="20"/>
              </w:rPr>
            </w:pPr>
            <w:r>
              <w:rPr>
                <w:sz w:val="20"/>
              </w:rPr>
              <w:t>KW</w:t>
            </w:r>
          </w:p>
          <w:p w:rsidR="00202C9D" w:rsidRDefault="00202C9D" w:rsidP="00C33C9C">
            <w:pPr>
              <w:rPr>
                <w:sz w:val="20"/>
              </w:rPr>
            </w:pPr>
            <w:r>
              <w:rPr>
                <w:sz w:val="20"/>
              </w:rPr>
              <w:t>01/2020</w:t>
            </w:r>
          </w:p>
          <w:p w:rsidR="001D2FD2" w:rsidRDefault="001D2FD2" w:rsidP="00C33C9C">
            <w:pPr>
              <w:rPr>
                <w:sz w:val="20"/>
              </w:rPr>
            </w:pPr>
          </w:p>
          <w:p w:rsidR="006C690E" w:rsidRPr="006C690E" w:rsidRDefault="006C690E" w:rsidP="00C33C9C">
            <w:pPr>
              <w:rPr>
                <w:b/>
                <w:sz w:val="20"/>
              </w:rPr>
            </w:pPr>
            <w:r w:rsidRPr="006C690E">
              <w:rPr>
                <w:b/>
                <w:sz w:val="20"/>
              </w:rPr>
              <w:t>KW</w:t>
            </w:r>
          </w:p>
          <w:p w:rsidR="001D2FD2" w:rsidRPr="006E0575" w:rsidRDefault="006D53BE" w:rsidP="00C33C9C">
            <w:pPr>
              <w:rPr>
                <w:sz w:val="20"/>
              </w:rPr>
            </w:pPr>
            <w:r w:rsidRPr="006C690E">
              <w:rPr>
                <w:b/>
                <w:sz w:val="20"/>
              </w:rPr>
              <w:t>01/2024</w:t>
            </w:r>
          </w:p>
        </w:tc>
        <w:tc>
          <w:tcPr>
            <w:tcW w:w="1417" w:type="dxa"/>
          </w:tcPr>
          <w:p w:rsidR="002E442C" w:rsidRDefault="002E442C" w:rsidP="00C33C9C">
            <w:pPr>
              <w:rPr>
                <w:sz w:val="20"/>
              </w:rPr>
            </w:pPr>
          </w:p>
          <w:p w:rsidR="006C690E" w:rsidRPr="006E0575" w:rsidRDefault="006C690E" w:rsidP="006C690E">
            <w:pPr>
              <w:jc w:val="center"/>
              <w:rPr>
                <w:sz w:val="20"/>
              </w:rPr>
            </w:pPr>
            <w:r>
              <w:rPr>
                <w:sz w:val="20"/>
              </w:rPr>
              <w:t>--</w:t>
            </w:r>
          </w:p>
        </w:tc>
      </w:tr>
    </w:tbl>
    <w:p w:rsidR="00694161" w:rsidRPr="00694161" w:rsidRDefault="00694161" w:rsidP="00694161"/>
    <w:p w:rsidR="006D53BE" w:rsidRPr="006D53BE" w:rsidRDefault="006D53BE" w:rsidP="006D53BE">
      <w:pPr>
        <w:outlineLvl w:val="1"/>
        <w:rPr>
          <w:b/>
          <w:szCs w:val="20"/>
          <w:u w:val="single"/>
        </w:rPr>
      </w:pPr>
    </w:p>
    <w:p w:rsidR="006D53BE" w:rsidRDefault="006D53BE" w:rsidP="006D53BE">
      <w:pPr>
        <w:outlineLvl w:val="1"/>
        <w:rPr>
          <w:b/>
          <w:szCs w:val="20"/>
          <w:u w:val="single"/>
        </w:rPr>
      </w:pPr>
      <w:r w:rsidRPr="006D53BE">
        <w:rPr>
          <w:b/>
          <w:szCs w:val="20"/>
          <w:u w:val="single"/>
        </w:rPr>
        <w:t>1. Be</w:t>
      </w:r>
      <w:r w:rsidRPr="006D53BE">
        <w:rPr>
          <w:b/>
          <w:szCs w:val="20"/>
        </w:rPr>
        <w:t>g</w:t>
      </w:r>
      <w:r w:rsidRPr="006D53BE">
        <w:rPr>
          <w:b/>
          <w:szCs w:val="20"/>
          <w:u w:val="single"/>
        </w:rPr>
        <w:t>ründun</w:t>
      </w:r>
      <w:r w:rsidRPr="006D53BE">
        <w:rPr>
          <w:b/>
          <w:szCs w:val="20"/>
        </w:rPr>
        <w:t>g</w:t>
      </w:r>
      <w:r w:rsidRPr="006D53BE">
        <w:rPr>
          <w:b/>
          <w:szCs w:val="20"/>
          <w:u w:val="single"/>
        </w:rPr>
        <w:t>:</w:t>
      </w:r>
    </w:p>
    <w:p w:rsidR="00A65712" w:rsidRDefault="00A65712" w:rsidP="006D53BE">
      <w:pPr>
        <w:outlineLvl w:val="1"/>
        <w:rPr>
          <w:b/>
          <w:szCs w:val="20"/>
          <w:u w:val="single"/>
        </w:rPr>
      </w:pPr>
    </w:p>
    <w:p w:rsidR="00A65712" w:rsidRPr="006D53BE" w:rsidRDefault="00A65712" w:rsidP="00A65712">
      <w:pPr>
        <w:rPr>
          <w:szCs w:val="20"/>
        </w:rPr>
      </w:pPr>
      <w:r w:rsidRPr="006D53BE">
        <w:rPr>
          <w:szCs w:val="20"/>
        </w:rPr>
        <w:t>Im Kontext mit dem Rechtsanspruch für unter 3-Jährige auf einen Betreuungsplatz werden sich weiterhin in erheblichem Umfang allgemeine und einzelfallbezogene Aufgabenstellungen ergeben. Damit diese weiterhin bewältigt werden können, wird die Verlängerung des KW-Vermerks an der Stelle 519 1010 250 bis 01/2024 beantragt.</w:t>
      </w:r>
    </w:p>
    <w:p w:rsidR="00A65712" w:rsidRPr="006D53BE" w:rsidRDefault="00A65712" w:rsidP="006D53BE">
      <w:pPr>
        <w:outlineLvl w:val="1"/>
        <w:rPr>
          <w:b/>
          <w:szCs w:val="20"/>
          <w:u w:val="single"/>
        </w:rPr>
      </w:pPr>
    </w:p>
    <w:p w:rsidR="006D53BE" w:rsidRPr="006D53BE" w:rsidRDefault="006D53BE" w:rsidP="006D53BE">
      <w:pPr>
        <w:rPr>
          <w:szCs w:val="20"/>
        </w:rPr>
      </w:pPr>
      <w:r w:rsidRPr="006D53BE">
        <w:rPr>
          <w:szCs w:val="20"/>
        </w:rPr>
        <w:t>Seit dem 01.08.2013 ist der Kindergartenrechtsanspruch gesetzlich auch auf Kinder unter drei Jahre erweitert worden (§ 24 Abs. 2 SGB VIII). Dieser einklagbare Rechtsanspruch besteht für Kinder ab Vollendung des ersten bis zur Vollendung des dritten Lebensjahres und kann auch in den nächsten Jahren noch nicht erfüllt werden, sodass aufgrund der Mangelsituation an Plätzen für Kinder unter drei Jahre</w:t>
      </w:r>
      <w:bookmarkStart w:id="0" w:name="_GoBack"/>
      <w:bookmarkEnd w:id="0"/>
      <w:r w:rsidRPr="006D53BE">
        <w:rPr>
          <w:szCs w:val="20"/>
        </w:rPr>
        <w:t xml:space="preserve"> weiterhin zusätzliche, neu hinzugekommene und erweiterte Aufgaben vom Jugendamt wahrgenommen werden müssen. </w:t>
      </w:r>
    </w:p>
    <w:p w:rsidR="006D53BE" w:rsidRPr="006D53BE" w:rsidRDefault="006D53BE" w:rsidP="006D53BE">
      <w:pPr>
        <w:rPr>
          <w:szCs w:val="20"/>
        </w:rPr>
      </w:pPr>
    </w:p>
    <w:p w:rsidR="006D53BE" w:rsidRPr="006D53BE" w:rsidRDefault="006D53BE" w:rsidP="006D53BE">
      <w:pPr>
        <w:rPr>
          <w:szCs w:val="20"/>
        </w:rPr>
      </w:pPr>
      <w:r w:rsidRPr="006D53BE">
        <w:rPr>
          <w:szCs w:val="20"/>
        </w:rPr>
        <w:t xml:space="preserve">Aktuell können auch nicht mehr allen über 3-jährigen Kindern Kindergartenplätze zur Verfügung gestellt werden. </w:t>
      </w:r>
    </w:p>
    <w:p w:rsidR="006D53BE" w:rsidRPr="006D53BE" w:rsidRDefault="006D53BE" w:rsidP="006D53BE">
      <w:pPr>
        <w:rPr>
          <w:szCs w:val="20"/>
        </w:rPr>
      </w:pPr>
    </w:p>
    <w:p w:rsidR="006D53BE" w:rsidRPr="006D53BE" w:rsidRDefault="006D53BE" w:rsidP="006D53BE">
      <w:pPr>
        <w:rPr>
          <w:szCs w:val="20"/>
        </w:rPr>
      </w:pPr>
      <w:r w:rsidRPr="006D53BE">
        <w:rPr>
          <w:szCs w:val="20"/>
        </w:rPr>
        <w:t xml:space="preserve">Bislang kam es nur in wenigen Fällen zur Geltendmachung des Rechtsanspruchs. In den letzten </w:t>
      </w:r>
      <w:r w:rsidR="00BF6CCA">
        <w:rPr>
          <w:szCs w:val="20"/>
        </w:rPr>
        <w:t xml:space="preserve">Jahren </w:t>
      </w:r>
      <w:r w:rsidRPr="006D53BE">
        <w:rPr>
          <w:szCs w:val="20"/>
        </w:rPr>
        <w:t>zeichnete sich eine steigende Tendenz in den Fallzahlen ab, bedingt insbesondere durch anhal</w:t>
      </w:r>
      <w:r w:rsidR="006C690E">
        <w:rPr>
          <w:szCs w:val="20"/>
        </w:rPr>
        <w:t>tenden Zuzug und mehr Geburten.</w:t>
      </w:r>
    </w:p>
    <w:p w:rsidR="006D53BE" w:rsidRPr="006D53BE" w:rsidRDefault="006D53BE" w:rsidP="006D53BE">
      <w:pPr>
        <w:rPr>
          <w:szCs w:val="20"/>
        </w:rPr>
      </w:pPr>
    </w:p>
    <w:p w:rsidR="006D53BE" w:rsidRPr="006D53BE" w:rsidRDefault="006D53BE" w:rsidP="006D53BE">
      <w:pPr>
        <w:rPr>
          <w:szCs w:val="20"/>
        </w:rPr>
      </w:pPr>
      <w:r w:rsidRPr="006D53BE">
        <w:rPr>
          <w:szCs w:val="20"/>
        </w:rPr>
        <w:t>Der Rechtsanspruch richtet sich ausschließlich gegen den öffentlich</w:t>
      </w:r>
      <w:r w:rsidR="008403F8">
        <w:rPr>
          <w:szCs w:val="20"/>
        </w:rPr>
        <w:t>en</w:t>
      </w:r>
      <w:r w:rsidRPr="006D53BE">
        <w:rPr>
          <w:szCs w:val="20"/>
        </w:rPr>
        <w:t xml:space="preserve"> Träger der Jugendhilfe, also gegen die Landeshauptstadt Stuttgart und zwar auf einen Betreuungsplatz in</w:t>
      </w:r>
      <w:r w:rsidR="008403F8">
        <w:rPr>
          <w:szCs w:val="20"/>
        </w:rPr>
        <w:t xml:space="preserve"> einer Tageseinrichtung oder in</w:t>
      </w:r>
      <w:r w:rsidRPr="006D53BE">
        <w:rPr>
          <w:szCs w:val="20"/>
        </w:rPr>
        <w:t xml:space="preserve"> Kindertagespflege (Primäranspruch). </w:t>
      </w:r>
      <w:r w:rsidR="002932FE">
        <w:rPr>
          <w:szCs w:val="20"/>
        </w:rPr>
        <w:t>Bei Nichterfüllung des Primärrechtsanspruchs</w:t>
      </w:r>
      <w:r w:rsidRPr="006D53BE">
        <w:rPr>
          <w:szCs w:val="20"/>
        </w:rPr>
        <w:t xml:space="preserve"> können auch Sekundäransprüche (Anspruch auf Aufwendungsersatz und</w:t>
      </w:r>
      <w:r w:rsidR="00BF6CCA">
        <w:rPr>
          <w:szCs w:val="20"/>
        </w:rPr>
        <w:t xml:space="preserve"> auf Schaden</w:t>
      </w:r>
      <w:r w:rsidR="002932FE">
        <w:rPr>
          <w:szCs w:val="20"/>
        </w:rPr>
        <w:t>ersatz) entstehen</w:t>
      </w:r>
      <w:r w:rsidRPr="006D53BE">
        <w:rPr>
          <w:szCs w:val="20"/>
        </w:rPr>
        <w:t xml:space="preserve">. Da nicht allen Betreuungswünschen Folge geleistet werden kann, wird es weiterhin -wie bislang auch schon- zu Klagen auf Platzzuweisung sowie Anträgen/Klagen auf Aufwendungs- oder Schadenersatz </w:t>
      </w:r>
      <w:r w:rsidRPr="006D53BE">
        <w:rPr>
          <w:szCs w:val="20"/>
        </w:rPr>
        <w:lastRenderedPageBreak/>
        <w:t xml:space="preserve">kommen. Es wird auch immer öfter von der Möglichkeit der Anordnung eines einstweiligen Rechtschutzes nach § 123 VwGO Gebrauch gemacht. </w:t>
      </w:r>
    </w:p>
    <w:p w:rsidR="006D53BE" w:rsidRPr="006D53BE" w:rsidRDefault="006D53BE" w:rsidP="006D53BE">
      <w:pPr>
        <w:rPr>
          <w:szCs w:val="20"/>
        </w:rPr>
      </w:pPr>
    </w:p>
    <w:p w:rsidR="006D53BE" w:rsidRPr="006D53BE" w:rsidRDefault="006D53BE" w:rsidP="006D53BE">
      <w:pPr>
        <w:rPr>
          <w:szCs w:val="20"/>
        </w:rPr>
      </w:pPr>
      <w:r w:rsidRPr="006D53BE">
        <w:rPr>
          <w:rFonts w:cs="Arial"/>
          <w:color w:val="000000"/>
        </w:rPr>
        <w:t xml:space="preserve">Bei Geltendmachung von Aufwendungsersatz für einen selbst beschafften Betreuungsplatz wendet die Stadt Stuttgart konsequent die Entscheidung des Bundesverwaltungsgerichts vom 26.10.2017 an. Nach Maßgabe der höchstrichterlichen Rechtsprechung richtet sich die (teilweise) Übernahme der o. g. Mehrkosten nach der finanziellen Zumutbarkeit der Eltern unter Prüfung </w:t>
      </w:r>
      <w:r w:rsidR="006C690E">
        <w:rPr>
          <w:rFonts w:cs="Arial"/>
          <w:color w:val="000000"/>
        </w:rPr>
        <w:t xml:space="preserve">von </w:t>
      </w:r>
      <w:r w:rsidRPr="006D53BE">
        <w:rPr>
          <w:rFonts w:cs="Arial"/>
          <w:color w:val="000000"/>
        </w:rPr>
        <w:t>deren individuellen Einkommensverhältnisse</w:t>
      </w:r>
      <w:r w:rsidR="006C690E">
        <w:rPr>
          <w:rFonts w:cs="Arial"/>
          <w:color w:val="000000"/>
        </w:rPr>
        <w:t>n</w:t>
      </w:r>
      <w:r w:rsidRPr="006D53BE">
        <w:rPr>
          <w:rFonts w:cs="Arial"/>
          <w:color w:val="000000"/>
        </w:rPr>
        <w:t xml:space="preserve">. Die Sachverhalte in diesem Zusammenhang sind stets im Einzelfall zu prüfen </w:t>
      </w:r>
      <w:r w:rsidRPr="006D53BE">
        <w:rPr>
          <w:szCs w:val="20"/>
        </w:rPr>
        <w:t>(Informationen an Eltern geben, Urteile einzelfallbezogen umsetzten).</w:t>
      </w:r>
    </w:p>
    <w:p w:rsidR="006D53BE" w:rsidRPr="006D53BE" w:rsidRDefault="006D53BE" w:rsidP="006D53BE">
      <w:pPr>
        <w:rPr>
          <w:szCs w:val="20"/>
        </w:rPr>
      </w:pPr>
    </w:p>
    <w:p w:rsidR="006D53BE" w:rsidRPr="006D53BE" w:rsidRDefault="006D53BE" w:rsidP="006D53BE">
      <w:pPr>
        <w:rPr>
          <w:szCs w:val="20"/>
        </w:rPr>
      </w:pPr>
      <w:r w:rsidRPr="006D53BE">
        <w:rPr>
          <w:szCs w:val="20"/>
        </w:rPr>
        <w:t>Es hat sich gezeigt, dass sich mehr Eltern, die keinen Betreuungsplatz erhalten haben, beim Jugendamt melden, als bislang. Es wird insgesamt davon ausgegangen, dass das Aufgabenvolumen im Bereich der Bearbeitung des Kindergartenrechtsanspruchs zunimmt.</w:t>
      </w:r>
    </w:p>
    <w:p w:rsidR="006D53BE" w:rsidRPr="006D53BE" w:rsidRDefault="006D53BE" w:rsidP="006D53BE">
      <w:pPr>
        <w:rPr>
          <w:szCs w:val="20"/>
        </w:rPr>
      </w:pPr>
    </w:p>
    <w:p w:rsidR="006D53BE" w:rsidRPr="006D53BE" w:rsidRDefault="006D53BE" w:rsidP="006D53BE">
      <w:pPr>
        <w:rPr>
          <w:b/>
          <w:szCs w:val="20"/>
          <w:u w:val="single"/>
        </w:rPr>
      </w:pPr>
      <w:r w:rsidRPr="006D53BE">
        <w:rPr>
          <w:b/>
          <w:szCs w:val="20"/>
          <w:u w:val="single"/>
        </w:rPr>
        <w:t>2. Zahlen</w:t>
      </w:r>
    </w:p>
    <w:p w:rsidR="00EA2D18" w:rsidRPr="00EA2D18" w:rsidRDefault="00EA2D18" w:rsidP="00EA2D1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p>
    <w:p w:rsidR="006D53BE" w:rsidRPr="006D53BE" w:rsidRDefault="006D53BE" w:rsidP="006D53BE">
      <w:pPr>
        <w:rPr>
          <w:rFonts w:cs="Arial"/>
          <w:b/>
        </w:rPr>
      </w:pPr>
      <w:r w:rsidRPr="00BF6CCA">
        <w:rPr>
          <w:rFonts w:cs="Arial"/>
          <w:b/>
        </w:rPr>
        <w:t>Fallzahlen Sachbearbeitung Rechtsanspruch</w:t>
      </w:r>
      <w:r w:rsidR="00C600C5">
        <w:rPr>
          <w:rFonts w:cs="Arial"/>
          <w:b/>
        </w:rPr>
        <w:t xml:space="preserve"> 1-3 Jahre</w:t>
      </w:r>
    </w:p>
    <w:tbl>
      <w:tblPr>
        <w:tblW w:w="9252" w:type="dxa"/>
        <w:jc w:val="center"/>
        <w:tblCellMar>
          <w:left w:w="70" w:type="dxa"/>
          <w:right w:w="70" w:type="dxa"/>
        </w:tblCellMar>
        <w:tblLook w:val="04A0" w:firstRow="1" w:lastRow="0" w:firstColumn="1" w:lastColumn="0" w:noHBand="0" w:noVBand="1"/>
      </w:tblPr>
      <w:tblGrid>
        <w:gridCol w:w="5614"/>
        <w:gridCol w:w="907"/>
        <w:gridCol w:w="202"/>
        <w:gridCol w:w="508"/>
        <w:gridCol w:w="2021"/>
      </w:tblGrid>
      <w:tr w:rsidR="006D53BE" w:rsidRPr="006D53BE" w:rsidTr="00EA2D18">
        <w:trPr>
          <w:trHeight w:val="300"/>
          <w:jc w:val="center"/>
        </w:trPr>
        <w:tc>
          <w:tcPr>
            <w:tcW w:w="9252" w:type="dxa"/>
            <w:gridSpan w:val="5"/>
            <w:tcBorders>
              <w:top w:val="nil"/>
              <w:left w:val="nil"/>
              <w:bottom w:val="nil"/>
              <w:right w:val="nil"/>
            </w:tcBorders>
            <w:shd w:val="clear" w:color="auto" w:fill="auto"/>
            <w:noWrap/>
            <w:vAlign w:val="bottom"/>
            <w:hideMark/>
          </w:tcPr>
          <w:p w:rsidR="00A65712" w:rsidRDefault="00A65712" w:rsidP="006D53BE">
            <w:pPr>
              <w:rPr>
                <w:rFonts w:cs="Arial"/>
                <w:b/>
                <w:bCs/>
                <w:color w:val="000000"/>
                <w:sz w:val="22"/>
                <w:szCs w:val="22"/>
                <w:u w:val="single"/>
              </w:rPr>
            </w:pPr>
          </w:p>
          <w:p w:rsidR="006D53BE" w:rsidRPr="006D53BE" w:rsidRDefault="00576D3A" w:rsidP="006D53BE">
            <w:pPr>
              <w:rPr>
                <w:rFonts w:cs="Arial"/>
                <w:b/>
                <w:bCs/>
                <w:color w:val="000000"/>
                <w:sz w:val="22"/>
                <w:szCs w:val="22"/>
                <w:u w:val="single"/>
              </w:rPr>
            </w:pPr>
            <w:r>
              <w:rPr>
                <w:rFonts w:cs="Arial"/>
                <w:b/>
                <w:bCs/>
                <w:color w:val="000000"/>
                <w:sz w:val="22"/>
                <w:szCs w:val="22"/>
                <w:u w:val="single"/>
              </w:rPr>
              <w:t>Stand 10.01.2019</w:t>
            </w:r>
          </w:p>
        </w:tc>
      </w:tr>
      <w:tr w:rsidR="006D53BE" w:rsidRPr="006D53BE" w:rsidTr="00EA2D18">
        <w:trPr>
          <w:trHeight w:val="300"/>
          <w:jc w:val="center"/>
        </w:trPr>
        <w:tc>
          <w:tcPr>
            <w:tcW w:w="5614"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907"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b/>
                <w:color w:val="000000"/>
                <w:sz w:val="22"/>
                <w:szCs w:val="22"/>
              </w:rPr>
            </w:pPr>
            <w:r w:rsidRPr="00A65712">
              <w:rPr>
                <w:rFonts w:cs="Arial"/>
                <w:b/>
                <w:color w:val="000000"/>
                <w:sz w:val="22"/>
                <w:szCs w:val="22"/>
              </w:rPr>
              <w:t>Anträge</w:t>
            </w:r>
            <w:r w:rsidR="008D2501" w:rsidRPr="00A65712">
              <w:rPr>
                <w:rFonts w:cs="Arial"/>
                <w:b/>
                <w:color w:val="000000"/>
                <w:sz w:val="22"/>
                <w:szCs w:val="22"/>
              </w:rPr>
              <w:t xml:space="preserve"> </w:t>
            </w:r>
            <w:r w:rsidR="008D2501" w:rsidRPr="00A65712">
              <w:rPr>
                <w:rFonts w:cs="Arial"/>
                <w:color w:val="000000"/>
                <w:sz w:val="22"/>
                <w:szCs w:val="22"/>
              </w:rPr>
              <w:t>insgesamt</w:t>
            </w:r>
          </w:p>
        </w:tc>
        <w:tc>
          <w:tcPr>
            <w:tcW w:w="907" w:type="dxa"/>
            <w:tcBorders>
              <w:top w:val="single" w:sz="8" w:space="0" w:color="auto"/>
              <w:left w:val="nil"/>
              <w:bottom w:val="single" w:sz="4" w:space="0" w:color="auto"/>
              <w:right w:val="single" w:sz="8" w:space="0" w:color="auto"/>
            </w:tcBorders>
            <w:shd w:val="clear" w:color="auto" w:fill="auto"/>
            <w:noWrap/>
            <w:vAlign w:val="bottom"/>
            <w:hideMark/>
          </w:tcPr>
          <w:p w:rsidR="006D53BE" w:rsidRPr="00A65712" w:rsidRDefault="00576D3A" w:rsidP="006D53BE">
            <w:pPr>
              <w:jc w:val="right"/>
              <w:rPr>
                <w:rFonts w:cs="Arial"/>
                <w:color w:val="000000"/>
                <w:sz w:val="22"/>
                <w:szCs w:val="22"/>
              </w:rPr>
            </w:pPr>
            <w:r w:rsidRPr="00A65712">
              <w:rPr>
                <w:rFonts w:cs="Arial"/>
                <w:color w:val="000000"/>
                <w:sz w:val="22"/>
                <w:szCs w:val="22"/>
              </w:rPr>
              <w:t>755</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D53BE" w:rsidRPr="00A65712" w:rsidRDefault="008D2501" w:rsidP="008D2501">
            <w:pPr>
              <w:rPr>
                <w:rFonts w:cs="Arial"/>
                <w:color w:val="000000"/>
                <w:sz w:val="22"/>
                <w:szCs w:val="22"/>
              </w:rPr>
            </w:pPr>
            <w:r w:rsidRPr="00A65712">
              <w:rPr>
                <w:rFonts w:cs="Arial"/>
                <w:color w:val="000000"/>
                <w:sz w:val="22"/>
                <w:szCs w:val="22"/>
              </w:rPr>
              <w:t xml:space="preserve">davon </w:t>
            </w:r>
            <w:r w:rsidR="006D53BE" w:rsidRPr="00A65712">
              <w:rPr>
                <w:rFonts w:cs="Arial"/>
                <w:color w:val="000000"/>
                <w:sz w:val="22"/>
                <w:szCs w:val="22"/>
              </w:rPr>
              <w:t xml:space="preserve">laufende </w:t>
            </w:r>
            <w:r w:rsidRPr="00A65712">
              <w:rPr>
                <w:rFonts w:cs="Arial"/>
                <w:color w:val="000000"/>
                <w:sz w:val="22"/>
                <w:szCs w:val="22"/>
              </w:rPr>
              <w:t>Fälle</w:t>
            </w:r>
          </w:p>
        </w:tc>
        <w:tc>
          <w:tcPr>
            <w:tcW w:w="907" w:type="dxa"/>
            <w:tcBorders>
              <w:top w:val="single" w:sz="4" w:space="0" w:color="auto"/>
              <w:left w:val="nil"/>
              <w:bottom w:val="single" w:sz="4" w:space="0" w:color="auto"/>
              <w:right w:val="single" w:sz="8" w:space="0" w:color="auto"/>
            </w:tcBorders>
            <w:shd w:val="clear" w:color="auto" w:fill="FFFF00"/>
            <w:noWrap/>
            <w:vAlign w:val="bottom"/>
            <w:hideMark/>
          </w:tcPr>
          <w:p w:rsidR="006D53BE" w:rsidRPr="00A65712" w:rsidRDefault="00576D3A" w:rsidP="006D53BE">
            <w:pPr>
              <w:jc w:val="right"/>
              <w:rPr>
                <w:rFonts w:cs="Arial"/>
                <w:color w:val="000000"/>
                <w:sz w:val="22"/>
                <w:szCs w:val="22"/>
              </w:rPr>
            </w:pPr>
            <w:r w:rsidRPr="00A65712">
              <w:rPr>
                <w:rFonts w:cs="Arial"/>
                <w:color w:val="000000"/>
                <w:sz w:val="22"/>
                <w:szCs w:val="22"/>
              </w:rPr>
              <w:t>270</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nil"/>
              <w:right w:val="single" w:sz="4" w:space="0" w:color="auto"/>
            </w:tcBorders>
            <w:shd w:val="clear" w:color="auto" w:fill="auto"/>
            <w:noWrap/>
            <w:vAlign w:val="bottom"/>
            <w:hideMark/>
          </w:tcPr>
          <w:p w:rsidR="006D53BE" w:rsidRPr="00A65712" w:rsidRDefault="008D2501" w:rsidP="008D2501">
            <w:pPr>
              <w:rPr>
                <w:rFonts w:cs="Arial"/>
                <w:color w:val="000000"/>
                <w:sz w:val="22"/>
                <w:szCs w:val="22"/>
              </w:rPr>
            </w:pPr>
            <w:r w:rsidRPr="00A65712">
              <w:rPr>
                <w:rFonts w:cs="Arial"/>
                <w:color w:val="000000"/>
                <w:sz w:val="22"/>
                <w:szCs w:val="22"/>
              </w:rPr>
              <w:t xml:space="preserve">davon </w:t>
            </w:r>
            <w:r w:rsidR="006D53BE" w:rsidRPr="00A65712">
              <w:rPr>
                <w:rFonts w:cs="Arial"/>
                <w:color w:val="000000"/>
                <w:sz w:val="22"/>
                <w:szCs w:val="22"/>
              </w:rPr>
              <w:t xml:space="preserve">abgeschlossene </w:t>
            </w:r>
            <w:r w:rsidRPr="00A65712">
              <w:rPr>
                <w:rFonts w:cs="Arial"/>
                <w:color w:val="000000"/>
                <w:sz w:val="22"/>
                <w:szCs w:val="22"/>
              </w:rPr>
              <w:t>Fälle</w:t>
            </w:r>
          </w:p>
        </w:tc>
        <w:tc>
          <w:tcPr>
            <w:tcW w:w="907" w:type="dxa"/>
            <w:tcBorders>
              <w:top w:val="nil"/>
              <w:left w:val="nil"/>
              <w:bottom w:val="nil"/>
              <w:right w:val="single" w:sz="8" w:space="0" w:color="auto"/>
            </w:tcBorders>
            <w:shd w:val="clear" w:color="auto" w:fill="auto"/>
            <w:noWrap/>
            <w:vAlign w:val="bottom"/>
            <w:hideMark/>
          </w:tcPr>
          <w:p w:rsidR="006D53BE" w:rsidRPr="00A65712" w:rsidRDefault="00576D3A" w:rsidP="006D53BE">
            <w:pPr>
              <w:jc w:val="right"/>
              <w:rPr>
                <w:rFonts w:cs="Arial"/>
                <w:color w:val="000000"/>
                <w:sz w:val="22"/>
                <w:szCs w:val="22"/>
              </w:rPr>
            </w:pPr>
            <w:r w:rsidRPr="00A65712">
              <w:rPr>
                <w:rFonts w:cs="Arial"/>
                <w:color w:val="000000"/>
                <w:sz w:val="22"/>
                <w:szCs w:val="22"/>
              </w:rPr>
              <w:t>485</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300"/>
          <w:jc w:val="center"/>
        </w:trPr>
        <w:tc>
          <w:tcPr>
            <w:tcW w:w="5614" w:type="dxa"/>
            <w:tcBorders>
              <w:top w:val="single" w:sz="4" w:space="0" w:color="auto"/>
              <w:left w:val="single" w:sz="4" w:space="0" w:color="auto"/>
              <w:bottom w:val="nil"/>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 </w:t>
            </w:r>
          </w:p>
        </w:tc>
        <w:tc>
          <w:tcPr>
            <w:tcW w:w="907" w:type="dxa"/>
            <w:tcBorders>
              <w:top w:val="single" w:sz="4" w:space="0" w:color="auto"/>
              <w:left w:val="nil"/>
              <w:bottom w:val="nil"/>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 </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b/>
                <w:color w:val="000000"/>
                <w:sz w:val="22"/>
                <w:szCs w:val="22"/>
              </w:rPr>
              <w:t>Klagen</w:t>
            </w:r>
            <w:r w:rsidRPr="00A65712">
              <w:rPr>
                <w:rFonts w:cs="Arial"/>
                <w:color w:val="000000"/>
                <w:sz w:val="22"/>
                <w:szCs w:val="22"/>
              </w:rPr>
              <w:t xml:space="preserve"> insgesamt</w:t>
            </w:r>
          </w:p>
        </w:tc>
        <w:tc>
          <w:tcPr>
            <w:tcW w:w="907" w:type="dxa"/>
            <w:tcBorders>
              <w:top w:val="single" w:sz="8" w:space="0" w:color="auto"/>
              <w:left w:val="nil"/>
              <w:bottom w:val="single" w:sz="4" w:space="0" w:color="auto"/>
              <w:right w:val="single" w:sz="8" w:space="0" w:color="auto"/>
            </w:tcBorders>
            <w:shd w:val="clear" w:color="auto" w:fill="auto"/>
            <w:noWrap/>
            <w:vAlign w:val="bottom"/>
            <w:hideMark/>
          </w:tcPr>
          <w:p w:rsidR="006D53BE" w:rsidRPr="00A65712" w:rsidRDefault="00EA2D18" w:rsidP="006D53BE">
            <w:pPr>
              <w:jc w:val="right"/>
              <w:rPr>
                <w:rFonts w:cs="Arial"/>
                <w:color w:val="000000"/>
                <w:sz w:val="22"/>
                <w:szCs w:val="22"/>
              </w:rPr>
            </w:pPr>
            <w:r w:rsidRPr="00A65712">
              <w:rPr>
                <w:rFonts w:cs="Arial"/>
                <w:color w:val="000000"/>
                <w:sz w:val="22"/>
                <w:szCs w:val="22"/>
              </w:rPr>
              <w:t>123</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davon abgeschlossen</w:t>
            </w:r>
          </w:p>
        </w:tc>
        <w:tc>
          <w:tcPr>
            <w:tcW w:w="907" w:type="dxa"/>
            <w:tcBorders>
              <w:top w:val="nil"/>
              <w:left w:val="nil"/>
              <w:bottom w:val="single" w:sz="4" w:space="0" w:color="auto"/>
              <w:right w:val="single" w:sz="8" w:space="0" w:color="auto"/>
            </w:tcBorders>
            <w:shd w:val="clear" w:color="auto" w:fill="auto"/>
            <w:noWrap/>
            <w:vAlign w:val="bottom"/>
            <w:hideMark/>
          </w:tcPr>
          <w:p w:rsidR="006D53BE" w:rsidRPr="00A65712" w:rsidRDefault="00EA2D18" w:rsidP="006D53BE">
            <w:pPr>
              <w:jc w:val="right"/>
              <w:rPr>
                <w:rFonts w:cs="Arial"/>
                <w:color w:val="000000"/>
                <w:sz w:val="22"/>
                <w:szCs w:val="22"/>
              </w:rPr>
            </w:pPr>
            <w:r w:rsidRPr="00A65712">
              <w:rPr>
                <w:rFonts w:cs="Arial"/>
                <w:color w:val="000000"/>
                <w:sz w:val="22"/>
                <w:szCs w:val="22"/>
              </w:rPr>
              <w:t>79</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300"/>
          <w:jc w:val="center"/>
        </w:trPr>
        <w:tc>
          <w:tcPr>
            <w:tcW w:w="5614"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6D53BE" w:rsidRPr="00A65712" w:rsidRDefault="006D53BE" w:rsidP="00A94672">
            <w:pPr>
              <w:rPr>
                <w:rFonts w:cs="Arial"/>
                <w:color w:val="000000"/>
                <w:sz w:val="22"/>
                <w:szCs w:val="22"/>
              </w:rPr>
            </w:pPr>
            <w:r w:rsidRPr="00A65712">
              <w:rPr>
                <w:rFonts w:cs="Arial"/>
                <w:color w:val="000000"/>
                <w:sz w:val="22"/>
                <w:szCs w:val="22"/>
              </w:rPr>
              <w:t>davon laufende Klageverfahren</w:t>
            </w:r>
            <w:r w:rsidR="00A94672" w:rsidRPr="00A65712">
              <w:rPr>
                <w:rStyle w:val="Funotenzeichen"/>
                <w:rFonts w:cs="Arial"/>
                <w:color w:val="000000"/>
                <w:sz w:val="22"/>
                <w:szCs w:val="22"/>
              </w:rPr>
              <w:footnoteReference w:id="1"/>
            </w:r>
          </w:p>
        </w:tc>
        <w:tc>
          <w:tcPr>
            <w:tcW w:w="907" w:type="dxa"/>
            <w:tcBorders>
              <w:top w:val="single" w:sz="4" w:space="0" w:color="auto"/>
              <w:left w:val="nil"/>
              <w:bottom w:val="single" w:sz="4" w:space="0" w:color="auto"/>
              <w:right w:val="single" w:sz="8" w:space="0" w:color="auto"/>
            </w:tcBorders>
            <w:shd w:val="clear" w:color="000000" w:fill="FFFF00"/>
            <w:noWrap/>
            <w:vAlign w:val="bottom"/>
            <w:hideMark/>
          </w:tcPr>
          <w:p w:rsidR="006D53BE" w:rsidRPr="00A65712" w:rsidRDefault="00A94672" w:rsidP="006D53BE">
            <w:pPr>
              <w:jc w:val="right"/>
              <w:rPr>
                <w:rFonts w:cs="Arial"/>
                <w:color w:val="000000"/>
                <w:sz w:val="22"/>
                <w:szCs w:val="22"/>
              </w:rPr>
            </w:pPr>
            <w:r w:rsidRPr="00A65712">
              <w:rPr>
                <w:rFonts w:cs="Arial"/>
                <w:color w:val="000000"/>
                <w:sz w:val="22"/>
                <w:szCs w:val="22"/>
              </w:rPr>
              <w:t>44</w:t>
            </w:r>
          </w:p>
        </w:tc>
        <w:tc>
          <w:tcPr>
            <w:tcW w:w="202" w:type="dxa"/>
            <w:tcBorders>
              <w:top w:val="nil"/>
              <w:left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b/>
                <w:color w:val="000000"/>
                <w:sz w:val="22"/>
                <w:szCs w:val="22"/>
              </w:rPr>
            </w:pPr>
            <w:r w:rsidRPr="00A65712">
              <w:rPr>
                <w:rFonts w:cs="Arial"/>
                <w:b/>
                <w:color w:val="000000"/>
                <w:sz w:val="22"/>
                <w:szCs w:val="22"/>
              </w:rPr>
              <w:t>Klagen auf Betreuungsplatz</w:t>
            </w:r>
          </w:p>
        </w:tc>
        <w:tc>
          <w:tcPr>
            <w:tcW w:w="907" w:type="dxa"/>
            <w:tcBorders>
              <w:top w:val="single" w:sz="4" w:space="0" w:color="auto"/>
              <w:left w:val="nil"/>
              <w:bottom w:val="single" w:sz="4" w:space="0" w:color="auto"/>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53</w:t>
            </w:r>
          </w:p>
        </w:tc>
        <w:tc>
          <w:tcPr>
            <w:tcW w:w="202" w:type="dxa"/>
            <w:tcBorders>
              <w:top w:val="single" w:sz="4" w:space="0" w:color="auto"/>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nil"/>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davon abgeschlossen</w:t>
            </w:r>
          </w:p>
        </w:tc>
        <w:tc>
          <w:tcPr>
            <w:tcW w:w="907" w:type="dxa"/>
            <w:tcBorders>
              <w:top w:val="nil"/>
              <w:left w:val="nil"/>
              <w:bottom w:val="nil"/>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35</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300"/>
          <w:jc w:val="center"/>
        </w:trPr>
        <w:tc>
          <w:tcPr>
            <w:tcW w:w="5614"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6D53BE" w:rsidRPr="00A65712" w:rsidRDefault="00D56F7B" w:rsidP="006D53BE">
            <w:pPr>
              <w:rPr>
                <w:rFonts w:cs="Arial"/>
                <w:color w:val="000000"/>
                <w:sz w:val="22"/>
                <w:szCs w:val="22"/>
              </w:rPr>
            </w:pPr>
            <w:r w:rsidRPr="00A65712">
              <w:rPr>
                <w:rFonts w:cs="Arial"/>
                <w:color w:val="000000"/>
                <w:sz w:val="22"/>
                <w:szCs w:val="22"/>
              </w:rPr>
              <w:t>l</w:t>
            </w:r>
            <w:r w:rsidR="006D53BE" w:rsidRPr="00A65712">
              <w:rPr>
                <w:rFonts w:cs="Arial"/>
                <w:color w:val="000000"/>
                <w:sz w:val="22"/>
                <w:szCs w:val="22"/>
              </w:rPr>
              <w:t>aufende Klageverfahren</w:t>
            </w:r>
            <w:r w:rsidR="008D2501" w:rsidRPr="00A65712">
              <w:rPr>
                <w:rFonts w:cs="Arial"/>
                <w:color w:val="000000"/>
                <w:sz w:val="22"/>
                <w:szCs w:val="22"/>
              </w:rPr>
              <w:t xml:space="preserve"> Betreuungsplatz</w:t>
            </w:r>
          </w:p>
        </w:tc>
        <w:tc>
          <w:tcPr>
            <w:tcW w:w="907" w:type="dxa"/>
            <w:tcBorders>
              <w:top w:val="single" w:sz="4" w:space="0" w:color="auto"/>
              <w:left w:val="nil"/>
              <w:bottom w:val="single" w:sz="8" w:space="0" w:color="auto"/>
              <w:right w:val="single" w:sz="8" w:space="0" w:color="auto"/>
            </w:tcBorders>
            <w:shd w:val="clear" w:color="000000" w:fill="FFFF00"/>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18</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9563B6" w:rsidRPr="006D53BE" w:rsidTr="00EA2D18">
        <w:trPr>
          <w:trHeight w:val="300"/>
          <w:jc w:val="center"/>
        </w:trPr>
        <w:tc>
          <w:tcPr>
            <w:tcW w:w="5614" w:type="dxa"/>
            <w:tcBorders>
              <w:top w:val="single" w:sz="8" w:space="0" w:color="auto"/>
              <w:left w:val="single" w:sz="8" w:space="0" w:color="auto"/>
              <w:bottom w:val="single" w:sz="8" w:space="0" w:color="auto"/>
              <w:right w:val="single" w:sz="4" w:space="0" w:color="auto"/>
            </w:tcBorders>
            <w:shd w:val="clear" w:color="000000" w:fill="FFFFFF" w:themeFill="background1"/>
            <w:noWrap/>
            <w:vAlign w:val="bottom"/>
          </w:tcPr>
          <w:p w:rsidR="009563B6" w:rsidRPr="00A65712" w:rsidRDefault="009563B6" w:rsidP="006D53BE">
            <w:pPr>
              <w:rPr>
                <w:rFonts w:cs="Arial"/>
                <w:color w:val="000000"/>
                <w:sz w:val="22"/>
                <w:szCs w:val="22"/>
              </w:rPr>
            </w:pPr>
            <w:r w:rsidRPr="00A65712">
              <w:rPr>
                <w:rFonts w:cs="Arial"/>
                <w:b/>
                <w:color w:val="000000"/>
                <w:sz w:val="22"/>
                <w:szCs w:val="22"/>
              </w:rPr>
              <w:t>Anträge nach § 123 VwGO</w:t>
            </w:r>
            <w:r w:rsidRPr="00A65712">
              <w:rPr>
                <w:rFonts w:cs="Arial"/>
                <w:color w:val="000000"/>
                <w:sz w:val="22"/>
                <w:szCs w:val="22"/>
              </w:rPr>
              <w:t xml:space="preserve"> insgesamt</w:t>
            </w:r>
          </w:p>
        </w:tc>
        <w:tc>
          <w:tcPr>
            <w:tcW w:w="907" w:type="dxa"/>
            <w:tcBorders>
              <w:top w:val="single" w:sz="8" w:space="0" w:color="auto"/>
              <w:left w:val="nil"/>
              <w:bottom w:val="single" w:sz="8" w:space="0" w:color="auto"/>
              <w:right w:val="single" w:sz="8" w:space="0" w:color="auto"/>
            </w:tcBorders>
            <w:shd w:val="clear" w:color="000000" w:fill="FFFFFF" w:themeFill="background1"/>
            <w:noWrap/>
            <w:vAlign w:val="bottom"/>
          </w:tcPr>
          <w:p w:rsidR="009563B6" w:rsidRPr="00A65712" w:rsidRDefault="009563B6" w:rsidP="006D53BE">
            <w:pPr>
              <w:jc w:val="right"/>
              <w:rPr>
                <w:rFonts w:cs="Arial"/>
                <w:color w:val="000000"/>
                <w:sz w:val="22"/>
                <w:szCs w:val="22"/>
              </w:rPr>
            </w:pPr>
            <w:r w:rsidRPr="00A65712">
              <w:rPr>
                <w:rFonts w:cs="Arial"/>
                <w:color w:val="000000"/>
                <w:sz w:val="22"/>
                <w:szCs w:val="22"/>
              </w:rPr>
              <w:t>24</w:t>
            </w:r>
          </w:p>
        </w:tc>
        <w:tc>
          <w:tcPr>
            <w:tcW w:w="202"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c>
          <w:tcPr>
            <w:tcW w:w="508"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c>
          <w:tcPr>
            <w:tcW w:w="2021"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r>
      <w:tr w:rsidR="009563B6" w:rsidRPr="006D53BE" w:rsidTr="00EA2D18">
        <w:trPr>
          <w:trHeight w:val="300"/>
          <w:jc w:val="center"/>
        </w:trPr>
        <w:tc>
          <w:tcPr>
            <w:tcW w:w="5614" w:type="dxa"/>
            <w:tcBorders>
              <w:top w:val="single" w:sz="8" w:space="0" w:color="auto"/>
              <w:left w:val="single" w:sz="8" w:space="0" w:color="auto"/>
              <w:bottom w:val="single" w:sz="8" w:space="0" w:color="auto"/>
              <w:right w:val="single" w:sz="4" w:space="0" w:color="auto"/>
            </w:tcBorders>
            <w:shd w:val="clear" w:color="000000" w:fill="FFFFFF" w:themeFill="background1"/>
            <w:noWrap/>
            <w:vAlign w:val="bottom"/>
          </w:tcPr>
          <w:p w:rsidR="009563B6" w:rsidRPr="00A65712" w:rsidRDefault="009563B6" w:rsidP="006D53BE">
            <w:pPr>
              <w:rPr>
                <w:rFonts w:cs="Arial"/>
                <w:color w:val="000000"/>
                <w:sz w:val="22"/>
                <w:szCs w:val="22"/>
              </w:rPr>
            </w:pPr>
            <w:r w:rsidRPr="00A65712">
              <w:rPr>
                <w:rFonts w:cs="Arial"/>
                <w:color w:val="000000"/>
                <w:sz w:val="22"/>
                <w:szCs w:val="22"/>
              </w:rPr>
              <w:t xml:space="preserve">davon abgeschlossen </w:t>
            </w:r>
          </w:p>
        </w:tc>
        <w:tc>
          <w:tcPr>
            <w:tcW w:w="907" w:type="dxa"/>
            <w:tcBorders>
              <w:top w:val="single" w:sz="8" w:space="0" w:color="auto"/>
              <w:left w:val="nil"/>
              <w:bottom w:val="single" w:sz="8" w:space="0" w:color="auto"/>
              <w:right w:val="single" w:sz="8" w:space="0" w:color="auto"/>
            </w:tcBorders>
            <w:shd w:val="clear" w:color="000000" w:fill="FFFFFF" w:themeFill="background1"/>
            <w:noWrap/>
            <w:vAlign w:val="bottom"/>
          </w:tcPr>
          <w:p w:rsidR="009563B6" w:rsidRPr="00A65712" w:rsidRDefault="009563B6" w:rsidP="006D53BE">
            <w:pPr>
              <w:jc w:val="right"/>
              <w:rPr>
                <w:rFonts w:cs="Arial"/>
                <w:color w:val="000000"/>
                <w:sz w:val="22"/>
                <w:szCs w:val="22"/>
              </w:rPr>
            </w:pPr>
            <w:r w:rsidRPr="00A65712">
              <w:rPr>
                <w:rFonts w:cs="Arial"/>
                <w:color w:val="000000"/>
                <w:sz w:val="22"/>
                <w:szCs w:val="22"/>
              </w:rPr>
              <w:t>21</w:t>
            </w:r>
          </w:p>
        </w:tc>
        <w:tc>
          <w:tcPr>
            <w:tcW w:w="202"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c>
          <w:tcPr>
            <w:tcW w:w="508"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c>
          <w:tcPr>
            <w:tcW w:w="2021"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r>
      <w:tr w:rsidR="009563B6" w:rsidRPr="006D53BE" w:rsidTr="00EA2D18">
        <w:trPr>
          <w:trHeight w:val="300"/>
          <w:jc w:val="center"/>
        </w:trPr>
        <w:tc>
          <w:tcPr>
            <w:tcW w:w="5614" w:type="dxa"/>
            <w:tcBorders>
              <w:top w:val="single" w:sz="4" w:space="0" w:color="auto"/>
              <w:left w:val="single" w:sz="8" w:space="0" w:color="auto"/>
              <w:bottom w:val="single" w:sz="8" w:space="0" w:color="auto"/>
              <w:right w:val="single" w:sz="4" w:space="0" w:color="auto"/>
            </w:tcBorders>
            <w:shd w:val="clear" w:color="000000" w:fill="FFFF00"/>
            <w:noWrap/>
            <w:vAlign w:val="bottom"/>
          </w:tcPr>
          <w:p w:rsidR="009563B6" w:rsidRPr="00A65712" w:rsidRDefault="009563B6" w:rsidP="006D53BE">
            <w:pPr>
              <w:rPr>
                <w:rFonts w:cs="Arial"/>
                <w:color w:val="000000"/>
                <w:sz w:val="22"/>
                <w:szCs w:val="22"/>
              </w:rPr>
            </w:pPr>
            <w:r w:rsidRPr="00A65712">
              <w:rPr>
                <w:rFonts w:cs="Arial"/>
                <w:color w:val="000000"/>
                <w:sz w:val="22"/>
                <w:szCs w:val="22"/>
              </w:rPr>
              <w:t>davon laufende Anträge nach § 123 VwGO</w:t>
            </w:r>
          </w:p>
        </w:tc>
        <w:tc>
          <w:tcPr>
            <w:tcW w:w="907" w:type="dxa"/>
            <w:tcBorders>
              <w:top w:val="single" w:sz="4" w:space="0" w:color="auto"/>
              <w:left w:val="nil"/>
              <w:bottom w:val="single" w:sz="8" w:space="0" w:color="auto"/>
              <w:right w:val="single" w:sz="8" w:space="0" w:color="auto"/>
            </w:tcBorders>
            <w:shd w:val="clear" w:color="000000" w:fill="FFFF00"/>
            <w:noWrap/>
            <w:vAlign w:val="bottom"/>
          </w:tcPr>
          <w:p w:rsidR="009563B6" w:rsidRPr="00A65712" w:rsidRDefault="009563B6" w:rsidP="006D53BE">
            <w:pPr>
              <w:jc w:val="right"/>
              <w:rPr>
                <w:rFonts w:cs="Arial"/>
                <w:color w:val="000000"/>
                <w:sz w:val="22"/>
                <w:szCs w:val="22"/>
              </w:rPr>
            </w:pPr>
            <w:r w:rsidRPr="00A65712">
              <w:rPr>
                <w:rFonts w:cs="Arial"/>
                <w:color w:val="000000"/>
                <w:sz w:val="22"/>
                <w:szCs w:val="22"/>
              </w:rPr>
              <w:t>3</w:t>
            </w:r>
          </w:p>
        </w:tc>
        <w:tc>
          <w:tcPr>
            <w:tcW w:w="202"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c>
          <w:tcPr>
            <w:tcW w:w="508"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c>
          <w:tcPr>
            <w:tcW w:w="2021" w:type="dxa"/>
            <w:tcBorders>
              <w:top w:val="nil"/>
              <w:left w:val="nil"/>
              <w:bottom w:val="nil"/>
              <w:right w:val="nil"/>
            </w:tcBorders>
            <w:shd w:val="clear" w:color="auto" w:fill="auto"/>
            <w:noWrap/>
            <w:vAlign w:val="bottom"/>
          </w:tcPr>
          <w:p w:rsidR="009563B6" w:rsidRPr="006D53BE" w:rsidRDefault="009563B6" w:rsidP="006D53BE">
            <w:pPr>
              <w:rPr>
                <w:rFonts w:cs="Arial"/>
                <w:color w:val="000000"/>
                <w:sz w:val="22"/>
                <w:szCs w:val="22"/>
              </w:rPr>
            </w:pPr>
          </w:p>
        </w:tc>
      </w:tr>
      <w:tr w:rsidR="006D53BE" w:rsidRPr="006D53BE" w:rsidTr="00EA2D18">
        <w:trPr>
          <w:trHeight w:val="300"/>
          <w:jc w:val="center"/>
        </w:trPr>
        <w:tc>
          <w:tcPr>
            <w:tcW w:w="5614" w:type="dxa"/>
            <w:tcBorders>
              <w:top w:val="nil"/>
              <w:left w:val="single" w:sz="4" w:space="0" w:color="auto"/>
              <w:bottom w:val="nil"/>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p>
        </w:tc>
        <w:tc>
          <w:tcPr>
            <w:tcW w:w="907" w:type="dxa"/>
            <w:tcBorders>
              <w:top w:val="nil"/>
              <w:left w:val="nil"/>
              <w:bottom w:val="nil"/>
              <w:right w:val="single" w:sz="4" w:space="0" w:color="auto"/>
            </w:tcBorders>
            <w:shd w:val="clear" w:color="auto" w:fill="auto"/>
            <w:noWrap/>
            <w:vAlign w:val="bottom"/>
            <w:hideMark/>
          </w:tcPr>
          <w:p w:rsidR="006D53BE" w:rsidRPr="00A65712" w:rsidRDefault="006D53BE" w:rsidP="006D53BE">
            <w:pPr>
              <w:rPr>
                <w:rFonts w:cs="Arial"/>
                <w:i/>
                <w:iCs/>
                <w:color w:val="000000"/>
                <w:sz w:val="22"/>
                <w:szCs w:val="22"/>
              </w:rPr>
            </w:pPr>
            <w:r w:rsidRPr="00A65712">
              <w:rPr>
                <w:rFonts w:cs="Arial"/>
                <w:i/>
                <w:iCs/>
                <w:color w:val="000000"/>
                <w:sz w:val="22"/>
                <w:szCs w:val="22"/>
              </w:rPr>
              <w:t> </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b/>
                <w:color w:val="000000"/>
                <w:sz w:val="22"/>
                <w:szCs w:val="22"/>
              </w:rPr>
              <w:t>Anträge Aufwendungsersatz</w:t>
            </w:r>
            <w:r w:rsidR="00D56F7B" w:rsidRPr="00A65712">
              <w:rPr>
                <w:rFonts w:cs="Arial"/>
                <w:color w:val="000000"/>
                <w:sz w:val="22"/>
                <w:szCs w:val="22"/>
              </w:rPr>
              <w:t xml:space="preserve"> (inkl. Klagen)</w:t>
            </w:r>
          </w:p>
        </w:tc>
        <w:tc>
          <w:tcPr>
            <w:tcW w:w="907" w:type="dxa"/>
            <w:tcBorders>
              <w:top w:val="single" w:sz="8" w:space="0" w:color="auto"/>
              <w:left w:val="nil"/>
              <w:bottom w:val="single" w:sz="4" w:space="0" w:color="auto"/>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188</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davon abgeschlossen</w:t>
            </w:r>
          </w:p>
        </w:tc>
        <w:tc>
          <w:tcPr>
            <w:tcW w:w="907" w:type="dxa"/>
            <w:tcBorders>
              <w:top w:val="nil"/>
              <w:left w:val="nil"/>
              <w:bottom w:val="single" w:sz="4" w:space="0" w:color="auto"/>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125</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D53BE" w:rsidRPr="00A65712" w:rsidRDefault="00AE30CB" w:rsidP="006D53BE">
            <w:pPr>
              <w:rPr>
                <w:rFonts w:cs="Arial"/>
                <w:color w:val="000000"/>
                <w:sz w:val="22"/>
                <w:szCs w:val="22"/>
              </w:rPr>
            </w:pPr>
            <w:r w:rsidRPr="00A65712">
              <w:rPr>
                <w:rFonts w:cs="Arial"/>
                <w:color w:val="000000"/>
                <w:sz w:val="22"/>
                <w:szCs w:val="22"/>
              </w:rPr>
              <w:t>davon l</w:t>
            </w:r>
            <w:r w:rsidR="00D56F7B" w:rsidRPr="00A65712">
              <w:rPr>
                <w:rFonts w:cs="Arial"/>
                <w:color w:val="000000"/>
                <w:sz w:val="22"/>
                <w:szCs w:val="22"/>
              </w:rPr>
              <w:t>aufende Fälle</w:t>
            </w:r>
          </w:p>
        </w:tc>
        <w:tc>
          <w:tcPr>
            <w:tcW w:w="907" w:type="dxa"/>
            <w:tcBorders>
              <w:top w:val="single" w:sz="4" w:space="0" w:color="auto"/>
              <w:left w:val="nil"/>
              <w:bottom w:val="single" w:sz="4" w:space="0" w:color="auto"/>
              <w:right w:val="single" w:sz="8" w:space="0" w:color="auto"/>
            </w:tcBorders>
            <w:shd w:val="clear" w:color="auto" w:fill="FFFF00"/>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63</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 xml:space="preserve">davon </w:t>
            </w:r>
            <w:r w:rsidRPr="00A65712">
              <w:rPr>
                <w:rFonts w:cs="Arial"/>
                <w:b/>
                <w:color w:val="000000"/>
                <w:sz w:val="22"/>
                <w:szCs w:val="22"/>
              </w:rPr>
              <w:t>Klageverfahren Aufwendungsersatz</w:t>
            </w:r>
          </w:p>
        </w:tc>
        <w:tc>
          <w:tcPr>
            <w:tcW w:w="907" w:type="dxa"/>
            <w:tcBorders>
              <w:top w:val="nil"/>
              <w:left w:val="nil"/>
              <w:bottom w:val="single" w:sz="4" w:space="0" w:color="auto"/>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34</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davon abgeschlossen</w:t>
            </w:r>
          </w:p>
        </w:tc>
        <w:tc>
          <w:tcPr>
            <w:tcW w:w="907" w:type="dxa"/>
            <w:tcBorders>
              <w:top w:val="nil"/>
              <w:left w:val="nil"/>
              <w:bottom w:val="single" w:sz="4" w:space="0" w:color="auto"/>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16</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nil"/>
              <w:left w:val="single" w:sz="8" w:space="0" w:color="auto"/>
              <w:bottom w:val="single" w:sz="4" w:space="0" w:color="auto"/>
              <w:right w:val="single" w:sz="4" w:space="0" w:color="auto"/>
            </w:tcBorders>
            <w:shd w:val="clear" w:color="000000" w:fill="FFFF00"/>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 xml:space="preserve">davon </w:t>
            </w:r>
            <w:r w:rsidRPr="00A65712">
              <w:rPr>
                <w:rFonts w:cs="Arial"/>
                <w:color w:val="000000"/>
                <w:sz w:val="22"/>
                <w:szCs w:val="22"/>
                <w:highlight w:val="yellow"/>
              </w:rPr>
              <w:t>laufende</w:t>
            </w:r>
            <w:r w:rsidRPr="00A65712">
              <w:rPr>
                <w:rFonts w:cs="Arial"/>
                <w:color w:val="000000"/>
                <w:sz w:val="22"/>
                <w:szCs w:val="22"/>
              </w:rPr>
              <w:t xml:space="preserve"> Klageverfahren</w:t>
            </w:r>
            <w:r w:rsidR="008D2501" w:rsidRPr="00A65712">
              <w:rPr>
                <w:rFonts w:cs="Arial"/>
                <w:color w:val="000000"/>
                <w:sz w:val="22"/>
                <w:szCs w:val="22"/>
              </w:rPr>
              <w:t xml:space="preserve"> Aufwendungsersatz</w:t>
            </w:r>
          </w:p>
        </w:tc>
        <w:tc>
          <w:tcPr>
            <w:tcW w:w="907" w:type="dxa"/>
            <w:tcBorders>
              <w:top w:val="nil"/>
              <w:left w:val="nil"/>
              <w:bottom w:val="single" w:sz="4" w:space="0" w:color="auto"/>
              <w:right w:val="single" w:sz="8" w:space="0" w:color="auto"/>
            </w:tcBorders>
            <w:shd w:val="clear" w:color="000000" w:fill="FFFF00"/>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18</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300"/>
          <w:jc w:val="center"/>
        </w:trPr>
        <w:tc>
          <w:tcPr>
            <w:tcW w:w="5614" w:type="dxa"/>
            <w:tcBorders>
              <w:top w:val="nil"/>
              <w:left w:val="single" w:sz="8" w:space="0" w:color="auto"/>
              <w:bottom w:val="single" w:sz="8" w:space="0" w:color="auto"/>
              <w:right w:val="single" w:sz="4" w:space="0" w:color="auto"/>
            </w:tcBorders>
            <w:shd w:val="clear" w:color="auto" w:fill="auto"/>
            <w:noWrap/>
            <w:vAlign w:val="bottom"/>
            <w:hideMark/>
          </w:tcPr>
          <w:p w:rsidR="006D53BE" w:rsidRPr="00A65712" w:rsidRDefault="00AE30CB" w:rsidP="006D53BE">
            <w:pPr>
              <w:rPr>
                <w:rFonts w:cs="Arial"/>
                <w:color w:val="000000"/>
                <w:sz w:val="22"/>
                <w:szCs w:val="22"/>
              </w:rPr>
            </w:pPr>
            <w:r w:rsidRPr="00A65712">
              <w:rPr>
                <w:rFonts w:cs="Arial"/>
                <w:color w:val="000000"/>
                <w:sz w:val="22"/>
                <w:szCs w:val="22"/>
              </w:rPr>
              <w:t>da</w:t>
            </w:r>
            <w:r w:rsidR="006D53BE" w:rsidRPr="00A65712">
              <w:rPr>
                <w:rFonts w:cs="Arial"/>
                <w:color w:val="000000"/>
                <w:sz w:val="22"/>
                <w:szCs w:val="22"/>
              </w:rPr>
              <w:t>von lfd. Klageverfahren ruhend vor Gericht</w:t>
            </w:r>
          </w:p>
        </w:tc>
        <w:tc>
          <w:tcPr>
            <w:tcW w:w="907" w:type="dxa"/>
            <w:tcBorders>
              <w:top w:val="nil"/>
              <w:left w:val="nil"/>
              <w:bottom w:val="single" w:sz="8" w:space="0" w:color="auto"/>
              <w:right w:val="single" w:sz="8" w:space="0" w:color="auto"/>
            </w:tcBorders>
            <w:shd w:val="clear" w:color="auto" w:fill="auto"/>
            <w:noWrap/>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1</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300"/>
          <w:jc w:val="center"/>
        </w:trPr>
        <w:tc>
          <w:tcPr>
            <w:tcW w:w="5614" w:type="dxa"/>
            <w:tcBorders>
              <w:top w:val="nil"/>
              <w:left w:val="single" w:sz="4" w:space="0" w:color="auto"/>
              <w:bottom w:val="nil"/>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color w:val="000000"/>
                <w:sz w:val="22"/>
                <w:szCs w:val="22"/>
              </w:rPr>
              <w:t> </w:t>
            </w:r>
          </w:p>
        </w:tc>
        <w:tc>
          <w:tcPr>
            <w:tcW w:w="907" w:type="dxa"/>
            <w:tcBorders>
              <w:top w:val="nil"/>
              <w:left w:val="nil"/>
              <w:bottom w:val="nil"/>
              <w:right w:val="single" w:sz="4" w:space="0" w:color="auto"/>
            </w:tcBorders>
            <w:shd w:val="clear" w:color="auto" w:fill="auto"/>
            <w:noWrap/>
            <w:vAlign w:val="bottom"/>
            <w:hideMark/>
          </w:tcPr>
          <w:p w:rsidR="006D53BE" w:rsidRPr="00A65712" w:rsidRDefault="006D53BE" w:rsidP="006D53BE">
            <w:pPr>
              <w:rPr>
                <w:rFonts w:cs="Arial"/>
                <w:i/>
                <w:iCs/>
                <w:color w:val="000000"/>
                <w:sz w:val="22"/>
                <w:szCs w:val="22"/>
              </w:rPr>
            </w:pPr>
            <w:r w:rsidRPr="00A65712">
              <w:rPr>
                <w:rFonts w:cs="Arial"/>
                <w:i/>
                <w:iCs/>
                <w:color w:val="000000"/>
                <w:sz w:val="22"/>
                <w:szCs w:val="22"/>
              </w:rPr>
              <w:t> </w:t>
            </w:r>
          </w:p>
        </w:tc>
        <w:tc>
          <w:tcPr>
            <w:tcW w:w="202"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508"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c>
          <w:tcPr>
            <w:tcW w:w="2021" w:type="dxa"/>
            <w:tcBorders>
              <w:top w:val="nil"/>
              <w:left w:val="nil"/>
              <w:bottom w:val="nil"/>
              <w:right w:val="nil"/>
            </w:tcBorders>
            <w:shd w:val="clear" w:color="auto" w:fill="auto"/>
            <w:noWrap/>
            <w:vAlign w:val="bottom"/>
            <w:hideMark/>
          </w:tcPr>
          <w:p w:rsidR="006D53BE" w:rsidRPr="006D53BE" w:rsidRDefault="006D53BE" w:rsidP="006D53BE">
            <w:pPr>
              <w:rPr>
                <w:rFonts w:cs="Arial"/>
                <w:color w:val="000000"/>
                <w:sz w:val="22"/>
                <w:szCs w:val="22"/>
              </w:rPr>
            </w:pPr>
          </w:p>
        </w:tc>
      </w:tr>
      <w:tr w:rsidR="006D53BE" w:rsidRPr="006D53BE" w:rsidTr="00EA2D18">
        <w:trPr>
          <w:trHeight w:val="285"/>
          <w:jc w:val="center"/>
        </w:trPr>
        <w:tc>
          <w:tcPr>
            <w:tcW w:w="56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53BE" w:rsidRPr="00A65712" w:rsidRDefault="006D53BE" w:rsidP="006D53BE">
            <w:pPr>
              <w:rPr>
                <w:rFonts w:cs="Arial"/>
                <w:color w:val="000000"/>
                <w:sz w:val="22"/>
                <w:szCs w:val="22"/>
              </w:rPr>
            </w:pPr>
            <w:r w:rsidRPr="00A65712">
              <w:rPr>
                <w:rFonts w:cs="Arial"/>
                <w:b/>
                <w:color w:val="000000"/>
                <w:sz w:val="22"/>
                <w:szCs w:val="22"/>
              </w:rPr>
              <w:t>Anträge Schadenersatz</w:t>
            </w:r>
            <w:r w:rsidR="00D56F7B" w:rsidRPr="00A65712">
              <w:rPr>
                <w:rFonts w:cs="Arial"/>
                <w:color w:val="000000"/>
                <w:sz w:val="22"/>
                <w:szCs w:val="22"/>
              </w:rPr>
              <w:t xml:space="preserve"> (inkl. Klagen)</w:t>
            </w:r>
          </w:p>
        </w:tc>
        <w:tc>
          <w:tcPr>
            <w:tcW w:w="907" w:type="dxa"/>
            <w:tcBorders>
              <w:top w:val="single" w:sz="8" w:space="0" w:color="auto"/>
              <w:left w:val="nil"/>
              <w:bottom w:val="single" w:sz="4" w:space="0" w:color="auto"/>
              <w:right w:val="single" w:sz="8" w:space="0" w:color="auto"/>
            </w:tcBorders>
            <w:shd w:val="clear" w:color="000000" w:fill="FFFFFF"/>
            <w:vAlign w:val="bottom"/>
            <w:hideMark/>
          </w:tcPr>
          <w:p w:rsidR="006D53BE" w:rsidRPr="00A65712" w:rsidRDefault="00D56F7B" w:rsidP="006D53BE">
            <w:pPr>
              <w:jc w:val="right"/>
              <w:rPr>
                <w:rFonts w:cs="Arial"/>
                <w:color w:val="000000"/>
                <w:sz w:val="22"/>
                <w:szCs w:val="22"/>
              </w:rPr>
            </w:pPr>
            <w:r w:rsidRPr="00A65712">
              <w:rPr>
                <w:rFonts w:cs="Arial"/>
                <w:color w:val="000000"/>
                <w:sz w:val="22"/>
                <w:szCs w:val="22"/>
              </w:rPr>
              <w:t>23</w:t>
            </w:r>
          </w:p>
        </w:tc>
        <w:tc>
          <w:tcPr>
            <w:tcW w:w="202" w:type="dxa"/>
            <w:tcBorders>
              <w:top w:val="nil"/>
              <w:left w:val="nil"/>
              <w:bottom w:val="nil"/>
              <w:right w:val="nil"/>
            </w:tcBorders>
            <w:shd w:val="clear" w:color="000000" w:fill="FFFFFF"/>
            <w:vAlign w:val="bottom"/>
            <w:hideMark/>
          </w:tcPr>
          <w:p w:rsidR="006D53BE" w:rsidRPr="006D53BE" w:rsidRDefault="006D53BE" w:rsidP="006D53BE">
            <w:pPr>
              <w:jc w:val="center"/>
              <w:rPr>
                <w:rFonts w:cs="Arial"/>
                <w:color w:val="000000"/>
                <w:sz w:val="22"/>
                <w:szCs w:val="22"/>
              </w:rPr>
            </w:pPr>
            <w:r w:rsidRPr="006D53BE">
              <w:rPr>
                <w:rFonts w:cs="Arial"/>
                <w:color w:val="000000"/>
                <w:sz w:val="22"/>
                <w:szCs w:val="22"/>
              </w:rPr>
              <w:t> </w:t>
            </w:r>
          </w:p>
        </w:tc>
        <w:tc>
          <w:tcPr>
            <w:tcW w:w="508" w:type="dxa"/>
            <w:tcBorders>
              <w:top w:val="nil"/>
              <w:left w:val="nil"/>
              <w:bottom w:val="nil"/>
              <w:right w:val="nil"/>
            </w:tcBorders>
            <w:shd w:val="clear" w:color="000000" w:fill="FFFFFF"/>
            <w:noWrap/>
            <w:vAlign w:val="bottom"/>
            <w:hideMark/>
          </w:tcPr>
          <w:p w:rsidR="006D53BE" w:rsidRPr="006D53BE" w:rsidRDefault="006D53BE" w:rsidP="006D53BE">
            <w:pPr>
              <w:rPr>
                <w:rFonts w:cs="Arial"/>
                <w:color w:val="000000"/>
                <w:sz w:val="22"/>
                <w:szCs w:val="22"/>
              </w:rPr>
            </w:pPr>
            <w:r w:rsidRPr="006D53BE">
              <w:rPr>
                <w:rFonts w:cs="Arial"/>
                <w:color w:val="000000"/>
                <w:sz w:val="22"/>
                <w:szCs w:val="22"/>
              </w:rPr>
              <w:t> </w:t>
            </w:r>
          </w:p>
        </w:tc>
        <w:tc>
          <w:tcPr>
            <w:tcW w:w="2021" w:type="dxa"/>
            <w:tcBorders>
              <w:top w:val="nil"/>
              <w:left w:val="nil"/>
              <w:bottom w:val="nil"/>
              <w:right w:val="nil"/>
            </w:tcBorders>
            <w:shd w:val="clear" w:color="000000" w:fill="FFFFFF"/>
            <w:noWrap/>
            <w:vAlign w:val="bottom"/>
            <w:hideMark/>
          </w:tcPr>
          <w:p w:rsidR="006D53BE" w:rsidRPr="006D53BE" w:rsidRDefault="006D53BE" w:rsidP="006D53BE">
            <w:pPr>
              <w:rPr>
                <w:rFonts w:cs="Arial"/>
                <w:color w:val="000000"/>
                <w:sz w:val="22"/>
                <w:szCs w:val="22"/>
              </w:rPr>
            </w:pPr>
            <w:r w:rsidRPr="006D53BE">
              <w:rPr>
                <w:rFonts w:cs="Arial"/>
                <w:color w:val="000000"/>
                <w:sz w:val="22"/>
                <w:szCs w:val="22"/>
              </w:rPr>
              <w:t> </w:t>
            </w:r>
          </w:p>
        </w:tc>
      </w:tr>
      <w:tr w:rsidR="006D53BE" w:rsidRPr="006D53BE" w:rsidTr="00EA2D18">
        <w:trPr>
          <w:trHeight w:val="285"/>
          <w:jc w:val="center"/>
        </w:trPr>
        <w:tc>
          <w:tcPr>
            <w:tcW w:w="5614"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tcPr>
          <w:p w:rsidR="006D53BE" w:rsidRPr="00A65712" w:rsidRDefault="00AE30CB" w:rsidP="006D53BE">
            <w:pPr>
              <w:rPr>
                <w:rFonts w:cs="Arial"/>
                <w:color w:val="000000"/>
                <w:sz w:val="22"/>
                <w:szCs w:val="22"/>
              </w:rPr>
            </w:pPr>
            <w:r w:rsidRPr="00A65712">
              <w:rPr>
                <w:rFonts w:cs="Arial"/>
                <w:color w:val="000000"/>
                <w:sz w:val="22"/>
                <w:szCs w:val="22"/>
              </w:rPr>
              <w:t>davon abgeschlossen</w:t>
            </w:r>
          </w:p>
        </w:tc>
        <w:tc>
          <w:tcPr>
            <w:tcW w:w="907" w:type="dxa"/>
            <w:tcBorders>
              <w:top w:val="single" w:sz="4" w:space="0" w:color="auto"/>
              <w:left w:val="nil"/>
              <w:bottom w:val="single" w:sz="4" w:space="0" w:color="auto"/>
              <w:right w:val="single" w:sz="8" w:space="0" w:color="auto"/>
            </w:tcBorders>
            <w:shd w:val="clear" w:color="000000" w:fill="FFFFFF" w:themeFill="background1"/>
            <w:vAlign w:val="bottom"/>
          </w:tcPr>
          <w:p w:rsidR="006D53BE" w:rsidRPr="00A65712" w:rsidRDefault="00AE30CB" w:rsidP="006D53BE">
            <w:pPr>
              <w:jc w:val="right"/>
              <w:rPr>
                <w:rFonts w:cs="Arial"/>
                <w:color w:val="000000"/>
                <w:sz w:val="22"/>
                <w:szCs w:val="22"/>
              </w:rPr>
            </w:pPr>
            <w:r w:rsidRPr="00A65712">
              <w:rPr>
                <w:rFonts w:cs="Arial"/>
                <w:color w:val="000000"/>
                <w:sz w:val="22"/>
                <w:szCs w:val="22"/>
              </w:rPr>
              <w:t>12</w:t>
            </w:r>
          </w:p>
        </w:tc>
        <w:tc>
          <w:tcPr>
            <w:tcW w:w="202" w:type="dxa"/>
            <w:tcBorders>
              <w:top w:val="nil"/>
              <w:left w:val="nil"/>
              <w:bottom w:val="nil"/>
              <w:right w:val="nil"/>
            </w:tcBorders>
            <w:shd w:val="clear" w:color="000000" w:fill="FFFFFF"/>
            <w:vAlign w:val="bottom"/>
            <w:hideMark/>
          </w:tcPr>
          <w:p w:rsidR="006D53BE" w:rsidRPr="006D53BE" w:rsidRDefault="006D53BE" w:rsidP="006D53BE">
            <w:pPr>
              <w:jc w:val="center"/>
              <w:rPr>
                <w:rFonts w:cs="Arial"/>
                <w:color w:val="000000"/>
                <w:sz w:val="22"/>
                <w:szCs w:val="22"/>
              </w:rPr>
            </w:pPr>
            <w:r w:rsidRPr="006D53BE">
              <w:rPr>
                <w:rFonts w:cs="Arial"/>
                <w:color w:val="000000"/>
                <w:sz w:val="22"/>
                <w:szCs w:val="22"/>
              </w:rPr>
              <w:t> </w:t>
            </w:r>
          </w:p>
        </w:tc>
        <w:tc>
          <w:tcPr>
            <w:tcW w:w="508" w:type="dxa"/>
            <w:tcBorders>
              <w:top w:val="nil"/>
              <w:left w:val="nil"/>
              <w:bottom w:val="nil"/>
              <w:right w:val="nil"/>
            </w:tcBorders>
            <w:shd w:val="clear" w:color="000000" w:fill="FFFFFF"/>
            <w:noWrap/>
            <w:vAlign w:val="bottom"/>
            <w:hideMark/>
          </w:tcPr>
          <w:p w:rsidR="006D53BE" w:rsidRPr="006D53BE" w:rsidRDefault="006D53BE" w:rsidP="006D53BE">
            <w:pPr>
              <w:rPr>
                <w:rFonts w:cs="Arial"/>
                <w:color w:val="000000"/>
                <w:sz w:val="22"/>
                <w:szCs w:val="22"/>
              </w:rPr>
            </w:pPr>
            <w:r w:rsidRPr="006D53BE">
              <w:rPr>
                <w:rFonts w:cs="Arial"/>
                <w:color w:val="000000"/>
                <w:sz w:val="22"/>
                <w:szCs w:val="22"/>
              </w:rPr>
              <w:t> </w:t>
            </w:r>
          </w:p>
        </w:tc>
        <w:tc>
          <w:tcPr>
            <w:tcW w:w="2021" w:type="dxa"/>
            <w:tcBorders>
              <w:top w:val="nil"/>
              <w:left w:val="nil"/>
              <w:bottom w:val="nil"/>
              <w:right w:val="nil"/>
            </w:tcBorders>
            <w:shd w:val="clear" w:color="000000" w:fill="FFFFFF"/>
            <w:noWrap/>
            <w:vAlign w:val="bottom"/>
            <w:hideMark/>
          </w:tcPr>
          <w:p w:rsidR="006D53BE" w:rsidRPr="006D53BE" w:rsidRDefault="006D53BE" w:rsidP="006D53BE">
            <w:pPr>
              <w:rPr>
                <w:rFonts w:cs="Arial"/>
                <w:color w:val="000000"/>
                <w:sz w:val="22"/>
                <w:szCs w:val="22"/>
              </w:rPr>
            </w:pPr>
            <w:r w:rsidRPr="006D53BE">
              <w:rPr>
                <w:rFonts w:cs="Arial"/>
                <w:color w:val="000000"/>
                <w:sz w:val="22"/>
                <w:szCs w:val="22"/>
              </w:rPr>
              <w:t> </w:t>
            </w:r>
          </w:p>
        </w:tc>
      </w:tr>
      <w:tr w:rsidR="00AE30CB" w:rsidRPr="006D53BE" w:rsidTr="00EA2D18">
        <w:trPr>
          <w:trHeight w:val="285"/>
          <w:jc w:val="center"/>
        </w:trPr>
        <w:tc>
          <w:tcPr>
            <w:tcW w:w="5614"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AE30CB" w:rsidRPr="00A65712" w:rsidRDefault="00AE30CB" w:rsidP="00AE30CB">
            <w:pPr>
              <w:rPr>
                <w:rFonts w:cs="Arial"/>
                <w:color w:val="000000"/>
                <w:sz w:val="22"/>
                <w:szCs w:val="22"/>
              </w:rPr>
            </w:pPr>
            <w:r w:rsidRPr="00A65712">
              <w:rPr>
                <w:rFonts w:cs="Arial"/>
                <w:color w:val="000000"/>
                <w:sz w:val="22"/>
                <w:szCs w:val="22"/>
              </w:rPr>
              <w:lastRenderedPageBreak/>
              <w:t>davon laufende Fälle</w:t>
            </w:r>
          </w:p>
        </w:tc>
        <w:tc>
          <w:tcPr>
            <w:tcW w:w="907" w:type="dxa"/>
            <w:tcBorders>
              <w:top w:val="single" w:sz="4" w:space="0" w:color="auto"/>
              <w:left w:val="nil"/>
              <w:bottom w:val="single" w:sz="4" w:space="0" w:color="auto"/>
              <w:right w:val="single" w:sz="8" w:space="0" w:color="auto"/>
            </w:tcBorders>
            <w:shd w:val="clear" w:color="auto" w:fill="FFFF00"/>
            <w:vAlign w:val="bottom"/>
            <w:hideMark/>
          </w:tcPr>
          <w:p w:rsidR="00AE30CB" w:rsidRPr="00A65712" w:rsidRDefault="00AE30CB" w:rsidP="00AE30CB">
            <w:pPr>
              <w:jc w:val="right"/>
              <w:rPr>
                <w:rFonts w:cs="Arial"/>
                <w:color w:val="000000"/>
                <w:sz w:val="22"/>
                <w:szCs w:val="22"/>
              </w:rPr>
            </w:pPr>
            <w:r w:rsidRPr="00A65712">
              <w:rPr>
                <w:rFonts w:cs="Arial"/>
                <w:color w:val="000000"/>
                <w:sz w:val="22"/>
                <w:szCs w:val="22"/>
              </w:rPr>
              <w:t>11</w:t>
            </w:r>
          </w:p>
        </w:tc>
        <w:tc>
          <w:tcPr>
            <w:tcW w:w="202" w:type="dxa"/>
            <w:tcBorders>
              <w:top w:val="nil"/>
              <w:left w:val="nil"/>
              <w:bottom w:val="nil"/>
              <w:right w:val="nil"/>
            </w:tcBorders>
            <w:shd w:val="clear" w:color="000000" w:fill="FFFFFF"/>
            <w:vAlign w:val="bottom"/>
            <w:hideMark/>
          </w:tcPr>
          <w:p w:rsidR="00AE30CB" w:rsidRPr="006D53BE" w:rsidRDefault="00AE30CB" w:rsidP="00AE30CB">
            <w:pPr>
              <w:jc w:val="center"/>
              <w:rPr>
                <w:rFonts w:cs="Arial"/>
                <w:color w:val="000000"/>
                <w:sz w:val="22"/>
                <w:szCs w:val="22"/>
              </w:rPr>
            </w:pPr>
            <w:r w:rsidRPr="006D53BE">
              <w:rPr>
                <w:rFonts w:cs="Arial"/>
                <w:color w:val="000000"/>
                <w:sz w:val="22"/>
                <w:szCs w:val="22"/>
              </w:rPr>
              <w:t> </w:t>
            </w:r>
          </w:p>
        </w:tc>
        <w:tc>
          <w:tcPr>
            <w:tcW w:w="508" w:type="dxa"/>
            <w:tcBorders>
              <w:top w:val="nil"/>
              <w:left w:val="nil"/>
              <w:bottom w:val="nil"/>
              <w:right w:val="nil"/>
            </w:tcBorders>
            <w:shd w:val="clear" w:color="000000" w:fill="FFFFFF"/>
            <w:noWrap/>
            <w:vAlign w:val="bottom"/>
            <w:hideMark/>
          </w:tcPr>
          <w:p w:rsidR="00AE30CB" w:rsidRPr="006D53BE" w:rsidRDefault="00AE30CB" w:rsidP="00AE30CB">
            <w:pPr>
              <w:rPr>
                <w:rFonts w:cs="Arial"/>
                <w:color w:val="000000"/>
                <w:sz w:val="22"/>
                <w:szCs w:val="22"/>
              </w:rPr>
            </w:pPr>
            <w:r w:rsidRPr="006D53BE">
              <w:rPr>
                <w:rFonts w:cs="Arial"/>
                <w:color w:val="000000"/>
                <w:sz w:val="22"/>
                <w:szCs w:val="22"/>
              </w:rPr>
              <w:t> </w:t>
            </w:r>
          </w:p>
        </w:tc>
        <w:tc>
          <w:tcPr>
            <w:tcW w:w="2021" w:type="dxa"/>
            <w:tcBorders>
              <w:top w:val="nil"/>
              <w:left w:val="nil"/>
              <w:bottom w:val="nil"/>
              <w:right w:val="nil"/>
            </w:tcBorders>
            <w:shd w:val="clear" w:color="000000" w:fill="FFFFFF"/>
            <w:noWrap/>
            <w:vAlign w:val="bottom"/>
            <w:hideMark/>
          </w:tcPr>
          <w:p w:rsidR="00AE30CB" w:rsidRPr="006D53BE" w:rsidRDefault="00AE30CB" w:rsidP="00AE30CB">
            <w:pPr>
              <w:rPr>
                <w:rFonts w:cs="Arial"/>
                <w:color w:val="000000"/>
                <w:sz w:val="22"/>
                <w:szCs w:val="22"/>
              </w:rPr>
            </w:pPr>
            <w:r w:rsidRPr="006D53BE">
              <w:rPr>
                <w:rFonts w:cs="Arial"/>
                <w:color w:val="000000"/>
                <w:sz w:val="22"/>
                <w:szCs w:val="22"/>
              </w:rPr>
              <w:t> </w:t>
            </w:r>
          </w:p>
        </w:tc>
      </w:tr>
      <w:tr w:rsidR="00AE30CB" w:rsidRPr="006D53BE" w:rsidTr="00EA2D18">
        <w:trPr>
          <w:trHeight w:val="285"/>
          <w:jc w:val="center"/>
        </w:trPr>
        <w:tc>
          <w:tcPr>
            <w:tcW w:w="5614" w:type="dxa"/>
            <w:tcBorders>
              <w:top w:val="nil"/>
              <w:left w:val="single" w:sz="8" w:space="0" w:color="auto"/>
              <w:bottom w:val="single" w:sz="4" w:space="0" w:color="auto"/>
              <w:right w:val="single" w:sz="4" w:space="0" w:color="auto"/>
            </w:tcBorders>
            <w:shd w:val="clear" w:color="auto" w:fill="auto"/>
            <w:noWrap/>
            <w:vAlign w:val="bottom"/>
          </w:tcPr>
          <w:p w:rsidR="00AE30CB" w:rsidRPr="00A65712" w:rsidRDefault="008D2501" w:rsidP="00AE30CB">
            <w:pPr>
              <w:rPr>
                <w:rFonts w:cs="Arial"/>
                <w:color w:val="000000"/>
                <w:sz w:val="22"/>
                <w:szCs w:val="22"/>
              </w:rPr>
            </w:pPr>
            <w:r w:rsidRPr="00A65712">
              <w:rPr>
                <w:rFonts w:cs="Arial"/>
                <w:color w:val="000000"/>
                <w:sz w:val="22"/>
                <w:szCs w:val="22"/>
              </w:rPr>
              <w:t xml:space="preserve">davon </w:t>
            </w:r>
            <w:r w:rsidRPr="00A65712">
              <w:rPr>
                <w:rFonts w:cs="Arial"/>
                <w:b/>
                <w:color w:val="000000"/>
                <w:sz w:val="22"/>
                <w:szCs w:val="22"/>
              </w:rPr>
              <w:t>Klageverfahren Schadenersatz</w:t>
            </w:r>
          </w:p>
        </w:tc>
        <w:tc>
          <w:tcPr>
            <w:tcW w:w="907" w:type="dxa"/>
            <w:tcBorders>
              <w:top w:val="nil"/>
              <w:left w:val="nil"/>
              <w:bottom w:val="single" w:sz="4" w:space="0" w:color="auto"/>
              <w:right w:val="single" w:sz="8" w:space="0" w:color="auto"/>
            </w:tcBorders>
            <w:shd w:val="clear" w:color="000000" w:fill="FFFFFF"/>
            <w:vAlign w:val="bottom"/>
            <w:hideMark/>
          </w:tcPr>
          <w:p w:rsidR="00AE30CB" w:rsidRPr="00A65712" w:rsidRDefault="008D2501" w:rsidP="00AE30CB">
            <w:pPr>
              <w:jc w:val="right"/>
              <w:rPr>
                <w:rFonts w:cs="Arial"/>
                <w:color w:val="000000"/>
                <w:sz w:val="22"/>
                <w:szCs w:val="22"/>
              </w:rPr>
            </w:pPr>
            <w:r w:rsidRPr="00A65712">
              <w:rPr>
                <w:rFonts w:cs="Arial"/>
                <w:color w:val="000000"/>
                <w:sz w:val="22"/>
                <w:szCs w:val="22"/>
              </w:rPr>
              <w:t>8</w:t>
            </w:r>
          </w:p>
        </w:tc>
        <w:tc>
          <w:tcPr>
            <w:tcW w:w="202" w:type="dxa"/>
            <w:tcBorders>
              <w:top w:val="nil"/>
              <w:left w:val="nil"/>
              <w:bottom w:val="nil"/>
              <w:right w:val="nil"/>
            </w:tcBorders>
            <w:shd w:val="clear" w:color="000000" w:fill="FFFFFF"/>
            <w:vAlign w:val="bottom"/>
            <w:hideMark/>
          </w:tcPr>
          <w:p w:rsidR="00AE30CB" w:rsidRPr="006D53BE" w:rsidRDefault="00AE30CB" w:rsidP="00AE30CB">
            <w:pPr>
              <w:jc w:val="center"/>
              <w:rPr>
                <w:rFonts w:cs="Arial"/>
                <w:sz w:val="22"/>
                <w:szCs w:val="22"/>
              </w:rPr>
            </w:pPr>
            <w:r w:rsidRPr="006D53BE">
              <w:rPr>
                <w:rFonts w:cs="Arial"/>
                <w:sz w:val="22"/>
                <w:szCs w:val="22"/>
              </w:rPr>
              <w:t> </w:t>
            </w:r>
          </w:p>
        </w:tc>
        <w:tc>
          <w:tcPr>
            <w:tcW w:w="508" w:type="dxa"/>
            <w:tcBorders>
              <w:top w:val="nil"/>
              <w:left w:val="nil"/>
              <w:bottom w:val="nil"/>
              <w:right w:val="nil"/>
            </w:tcBorders>
            <w:shd w:val="clear" w:color="000000" w:fill="FFFFFF"/>
            <w:noWrap/>
            <w:vAlign w:val="bottom"/>
            <w:hideMark/>
          </w:tcPr>
          <w:p w:rsidR="00AE30CB" w:rsidRPr="006D53BE" w:rsidRDefault="00AE30CB" w:rsidP="00AE30CB">
            <w:pPr>
              <w:rPr>
                <w:rFonts w:cs="Arial"/>
                <w:sz w:val="22"/>
                <w:szCs w:val="22"/>
              </w:rPr>
            </w:pPr>
            <w:r w:rsidRPr="006D53BE">
              <w:rPr>
                <w:rFonts w:cs="Arial"/>
                <w:sz w:val="22"/>
                <w:szCs w:val="22"/>
              </w:rPr>
              <w:t> </w:t>
            </w:r>
          </w:p>
        </w:tc>
        <w:tc>
          <w:tcPr>
            <w:tcW w:w="2021" w:type="dxa"/>
            <w:tcBorders>
              <w:top w:val="nil"/>
              <w:left w:val="nil"/>
              <w:bottom w:val="nil"/>
              <w:right w:val="nil"/>
            </w:tcBorders>
            <w:shd w:val="clear" w:color="000000" w:fill="FFFFFF"/>
            <w:noWrap/>
            <w:vAlign w:val="bottom"/>
            <w:hideMark/>
          </w:tcPr>
          <w:p w:rsidR="00AE30CB" w:rsidRPr="006D53BE" w:rsidRDefault="00AE30CB" w:rsidP="00AE30CB">
            <w:pPr>
              <w:rPr>
                <w:rFonts w:cs="Arial"/>
                <w:sz w:val="22"/>
                <w:szCs w:val="22"/>
              </w:rPr>
            </w:pPr>
            <w:r w:rsidRPr="006D53BE">
              <w:rPr>
                <w:rFonts w:cs="Arial"/>
                <w:sz w:val="22"/>
                <w:szCs w:val="22"/>
              </w:rPr>
              <w:t> </w:t>
            </w:r>
          </w:p>
        </w:tc>
      </w:tr>
      <w:tr w:rsidR="00AE30CB" w:rsidRPr="006D53BE" w:rsidTr="00EA2D18">
        <w:trPr>
          <w:trHeight w:val="300"/>
          <w:jc w:val="center"/>
        </w:trPr>
        <w:tc>
          <w:tcPr>
            <w:tcW w:w="5614" w:type="dxa"/>
            <w:tcBorders>
              <w:top w:val="nil"/>
              <w:left w:val="single" w:sz="8" w:space="0" w:color="auto"/>
              <w:bottom w:val="single" w:sz="8" w:space="0" w:color="auto"/>
              <w:right w:val="single" w:sz="4" w:space="0" w:color="auto"/>
            </w:tcBorders>
            <w:shd w:val="clear" w:color="auto" w:fill="auto"/>
            <w:noWrap/>
            <w:vAlign w:val="bottom"/>
            <w:hideMark/>
          </w:tcPr>
          <w:p w:rsidR="00AE30CB" w:rsidRPr="00A65712" w:rsidRDefault="008D2501" w:rsidP="00AE30CB">
            <w:pPr>
              <w:rPr>
                <w:rFonts w:cs="Arial"/>
                <w:color w:val="000000"/>
                <w:sz w:val="22"/>
                <w:szCs w:val="22"/>
              </w:rPr>
            </w:pPr>
            <w:r w:rsidRPr="00A65712">
              <w:rPr>
                <w:rFonts w:cs="Arial"/>
                <w:color w:val="000000"/>
                <w:sz w:val="22"/>
                <w:szCs w:val="22"/>
              </w:rPr>
              <w:t>d</w:t>
            </w:r>
            <w:r w:rsidR="00AE30CB" w:rsidRPr="00A65712">
              <w:rPr>
                <w:rFonts w:cs="Arial"/>
                <w:color w:val="000000"/>
                <w:sz w:val="22"/>
                <w:szCs w:val="22"/>
              </w:rPr>
              <w:t>avon abgeschlossen</w:t>
            </w:r>
          </w:p>
        </w:tc>
        <w:tc>
          <w:tcPr>
            <w:tcW w:w="907" w:type="dxa"/>
            <w:tcBorders>
              <w:top w:val="nil"/>
              <w:left w:val="nil"/>
              <w:bottom w:val="single" w:sz="8" w:space="0" w:color="auto"/>
              <w:right w:val="single" w:sz="8" w:space="0" w:color="auto"/>
            </w:tcBorders>
            <w:shd w:val="clear" w:color="000000" w:fill="FFFFFF"/>
            <w:vAlign w:val="bottom"/>
            <w:hideMark/>
          </w:tcPr>
          <w:p w:rsidR="00AE30CB" w:rsidRPr="00A65712" w:rsidRDefault="008D2501" w:rsidP="00AE30CB">
            <w:pPr>
              <w:jc w:val="right"/>
              <w:rPr>
                <w:rFonts w:cs="Arial"/>
                <w:color w:val="000000"/>
                <w:sz w:val="22"/>
                <w:szCs w:val="22"/>
              </w:rPr>
            </w:pPr>
            <w:r w:rsidRPr="00A65712">
              <w:rPr>
                <w:rFonts w:cs="Arial"/>
                <w:color w:val="000000"/>
                <w:sz w:val="22"/>
                <w:szCs w:val="22"/>
              </w:rPr>
              <w:t>3</w:t>
            </w:r>
          </w:p>
        </w:tc>
        <w:tc>
          <w:tcPr>
            <w:tcW w:w="202" w:type="dxa"/>
            <w:tcBorders>
              <w:top w:val="nil"/>
              <w:left w:val="nil"/>
              <w:bottom w:val="nil"/>
              <w:right w:val="nil"/>
            </w:tcBorders>
            <w:shd w:val="clear" w:color="000000" w:fill="FFFFFF"/>
            <w:vAlign w:val="bottom"/>
            <w:hideMark/>
          </w:tcPr>
          <w:p w:rsidR="00AE30CB" w:rsidRPr="006D53BE" w:rsidRDefault="00AE30CB" w:rsidP="00AE30CB">
            <w:pPr>
              <w:jc w:val="center"/>
              <w:rPr>
                <w:rFonts w:cs="Arial"/>
                <w:color w:val="000000"/>
                <w:sz w:val="22"/>
                <w:szCs w:val="22"/>
              </w:rPr>
            </w:pPr>
            <w:r w:rsidRPr="006D53BE">
              <w:rPr>
                <w:rFonts w:cs="Arial"/>
                <w:color w:val="000000"/>
                <w:sz w:val="22"/>
                <w:szCs w:val="22"/>
              </w:rPr>
              <w:t> </w:t>
            </w:r>
          </w:p>
        </w:tc>
        <w:tc>
          <w:tcPr>
            <w:tcW w:w="508" w:type="dxa"/>
            <w:tcBorders>
              <w:top w:val="nil"/>
              <w:left w:val="nil"/>
              <w:bottom w:val="nil"/>
              <w:right w:val="nil"/>
            </w:tcBorders>
            <w:shd w:val="clear" w:color="000000" w:fill="FFFFFF"/>
            <w:noWrap/>
            <w:vAlign w:val="bottom"/>
            <w:hideMark/>
          </w:tcPr>
          <w:p w:rsidR="00AE30CB" w:rsidRPr="006D53BE" w:rsidRDefault="00AE30CB" w:rsidP="00AE30CB">
            <w:pPr>
              <w:rPr>
                <w:rFonts w:cs="Arial"/>
                <w:color w:val="000000"/>
                <w:sz w:val="22"/>
                <w:szCs w:val="22"/>
              </w:rPr>
            </w:pPr>
            <w:r w:rsidRPr="006D53BE">
              <w:rPr>
                <w:rFonts w:cs="Arial"/>
                <w:color w:val="000000"/>
                <w:sz w:val="22"/>
                <w:szCs w:val="22"/>
              </w:rPr>
              <w:t> </w:t>
            </w:r>
          </w:p>
        </w:tc>
        <w:tc>
          <w:tcPr>
            <w:tcW w:w="2021" w:type="dxa"/>
            <w:tcBorders>
              <w:top w:val="nil"/>
              <w:left w:val="nil"/>
              <w:bottom w:val="nil"/>
              <w:right w:val="nil"/>
            </w:tcBorders>
            <w:shd w:val="clear" w:color="000000" w:fill="FFFFFF"/>
            <w:noWrap/>
            <w:vAlign w:val="bottom"/>
            <w:hideMark/>
          </w:tcPr>
          <w:p w:rsidR="00AE30CB" w:rsidRPr="006D53BE" w:rsidRDefault="00AE30CB" w:rsidP="00AE30CB">
            <w:pPr>
              <w:rPr>
                <w:rFonts w:cs="Arial"/>
                <w:color w:val="000000"/>
                <w:sz w:val="22"/>
                <w:szCs w:val="22"/>
              </w:rPr>
            </w:pPr>
            <w:r w:rsidRPr="006D53BE">
              <w:rPr>
                <w:rFonts w:cs="Arial"/>
                <w:color w:val="000000"/>
                <w:sz w:val="22"/>
                <w:szCs w:val="22"/>
              </w:rPr>
              <w:t> </w:t>
            </w:r>
          </w:p>
        </w:tc>
      </w:tr>
      <w:tr w:rsidR="00AE30CB" w:rsidRPr="006D53BE" w:rsidTr="00EA2D18">
        <w:trPr>
          <w:trHeight w:val="300"/>
          <w:jc w:val="center"/>
        </w:trPr>
        <w:tc>
          <w:tcPr>
            <w:tcW w:w="5614" w:type="dxa"/>
            <w:tcBorders>
              <w:top w:val="single" w:sz="8" w:space="0" w:color="auto"/>
              <w:left w:val="single" w:sz="8" w:space="0" w:color="auto"/>
              <w:bottom w:val="single" w:sz="8" w:space="0" w:color="auto"/>
              <w:right w:val="single" w:sz="4" w:space="0" w:color="auto"/>
            </w:tcBorders>
            <w:shd w:val="clear" w:color="auto" w:fill="FFFF00"/>
            <w:noWrap/>
            <w:vAlign w:val="bottom"/>
          </w:tcPr>
          <w:p w:rsidR="00AE30CB" w:rsidRPr="00A65712" w:rsidRDefault="008D2501" w:rsidP="00AE30CB">
            <w:pPr>
              <w:rPr>
                <w:rFonts w:cs="Arial"/>
                <w:color w:val="000000"/>
                <w:sz w:val="22"/>
                <w:szCs w:val="22"/>
              </w:rPr>
            </w:pPr>
            <w:r w:rsidRPr="00A65712">
              <w:rPr>
                <w:rFonts w:cs="Arial"/>
                <w:color w:val="000000"/>
                <w:sz w:val="22"/>
                <w:szCs w:val="22"/>
              </w:rPr>
              <w:t>davon laufende Klageverfahren Schadenersatz</w:t>
            </w:r>
          </w:p>
        </w:tc>
        <w:tc>
          <w:tcPr>
            <w:tcW w:w="907" w:type="dxa"/>
            <w:tcBorders>
              <w:top w:val="single" w:sz="8" w:space="0" w:color="auto"/>
              <w:left w:val="nil"/>
              <w:bottom w:val="single" w:sz="8" w:space="0" w:color="auto"/>
              <w:right w:val="single" w:sz="8" w:space="0" w:color="auto"/>
            </w:tcBorders>
            <w:shd w:val="clear" w:color="auto" w:fill="FFFF00"/>
            <w:vAlign w:val="bottom"/>
          </w:tcPr>
          <w:p w:rsidR="00AE30CB" w:rsidRPr="00A65712" w:rsidRDefault="008D2501" w:rsidP="00AE30CB">
            <w:pPr>
              <w:jc w:val="right"/>
              <w:rPr>
                <w:rFonts w:cs="Arial"/>
                <w:color w:val="000000"/>
                <w:sz w:val="22"/>
                <w:szCs w:val="22"/>
              </w:rPr>
            </w:pPr>
            <w:r w:rsidRPr="00A65712">
              <w:rPr>
                <w:rFonts w:cs="Arial"/>
                <w:color w:val="000000"/>
                <w:sz w:val="22"/>
                <w:szCs w:val="22"/>
              </w:rPr>
              <w:t>5</w:t>
            </w:r>
          </w:p>
        </w:tc>
        <w:tc>
          <w:tcPr>
            <w:tcW w:w="202" w:type="dxa"/>
            <w:tcBorders>
              <w:top w:val="nil"/>
              <w:left w:val="nil"/>
              <w:bottom w:val="nil"/>
              <w:right w:val="nil"/>
            </w:tcBorders>
            <w:shd w:val="clear" w:color="000000" w:fill="FFFFFF"/>
            <w:vAlign w:val="bottom"/>
          </w:tcPr>
          <w:p w:rsidR="00AE30CB" w:rsidRPr="006D53BE" w:rsidRDefault="00AE30CB" w:rsidP="00AE30CB">
            <w:pPr>
              <w:jc w:val="center"/>
              <w:rPr>
                <w:rFonts w:cs="Arial"/>
                <w:color w:val="000000"/>
                <w:sz w:val="22"/>
                <w:szCs w:val="22"/>
              </w:rPr>
            </w:pPr>
          </w:p>
        </w:tc>
        <w:tc>
          <w:tcPr>
            <w:tcW w:w="508" w:type="dxa"/>
            <w:tcBorders>
              <w:top w:val="nil"/>
              <w:left w:val="nil"/>
              <w:bottom w:val="nil"/>
              <w:right w:val="nil"/>
            </w:tcBorders>
            <w:shd w:val="clear" w:color="000000" w:fill="FFFFFF"/>
            <w:noWrap/>
            <w:vAlign w:val="bottom"/>
          </w:tcPr>
          <w:p w:rsidR="00AE30CB" w:rsidRPr="006D53BE" w:rsidRDefault="00AE30CB" w:rsidP="00AE30CB">
            <w:pPr>
              <w:rPr>
                <w:rFonts w:cs="Arial"/>
                <w:color w:val="000000"/>
                <w:sz w:val="22"/>
                <w:szCs w:val="22"/>
              </w:rPr>
            </w:pPr>
          </w:p>
        </w:tc>
        <w:tc>
          <w:tcPr>
            <w:tcW w:w="2021" w:type="dxa"/>
            <w:tcBorders>
              <w:top w:val="nil"/>
              <w:left w:val="nil"/>
              <w:bottom w:val="nil"/>
              <w:right w:val="nil"/>
            </w:tcBorders>
            <w:shd w:val="clear" w:color="000000" w:fill="FFFFFF"/>
            <w:noWrap/>
            <w:vAlign w:val="bottom"/>
          </w:tcPr>
          <w:p w:rsidR="00AE30CB" w:rsidRPr="006D53BE" w:rsidRDefault="00AE30CB" w:rsidP="00AE30CB">
            <w:pPr>
              <w:rPr>
                <w:rFonts w:cs="Arial"/>
                <w:color w:val="000000"/>
                <w:sz w:val="22"/>
                <w:szCs w:val="22"/>
              </w:rPr>
            </w:pPr>
          </w:p>
        </w:tc>
      </w:tr>
      <w:tr w:rsidR="00AE30CB" w:rsidRPr="006D53BE" w:rsidTr="00EA2D18">
        <w:trPr>
          <w:trHeight w:val="285"/>
          <w:jc w:val="center"/>
        </w:trPr>
        <w:tc>
          <w:tcPr>
            <w:tcW w:w="5614" w:type="dxa"/>
            <w:tcBorders>
              <w:top w:val="nil"/>
              <w:left w:val="nil"/>
              <w:bottom w:val="nil"/>
              <w:right w:val="nil"/>
            </w:tcBorders>
            <w:shd w:val="clear" w:color="auto" w:fill="auto"/>
            <w:noWrap/>
            <w:vAlign w:val="bottom"/>
            <w:hideMark/>
          </w:tcPr>
          <w:p w:rsidR="00AE30CB" w:rsidRPr="006D53BE" w:rsidRDefault="00AE30CB" w:rsidP="00AE30CB">
            <w:pPr>
              <w:rPr>
                <w:rFonts w:cs="Arial"/>
                <w:color w:val="000000"/>
                <w:sz w:val="22"/>
                <w:szCs w:val="22"/>
              </w:rPr>
            </w:pPr>
          </w:p>
        </w:tc>
        <w:tc>
          <w:tcPr>
            <w:tcW w:w="907" w:type="dxa"/>
            <w:tcBorders>
              <w:top w:val="nil"/>
              <w:left w:val="nil"/>
              <w:bottom w:val="nil"/>
              <w:right w:val="nil"/>
            </w:tcBorders>
            <w:shd w:val="clear" w:color="000000" w:fill="FFFFFF"/>
            <w:vAlign w:val="bottom"/>
            <w:hideMark/>
          </w:tcPr>
          <w:p w:rsidR="00AE30CB" w:rsidRPr="006D53BE" w:rsidRDefault="00AE30CB" w:rsidP="00AE30CB">
            <w:pPr>
              <w:jc w:val="center"/>
              <w:rPr>
                <w:rFonts w:cs="Arial"/>
                <w:color w:val="000000"/>
                <w:sz w:val="22"/>
                <w:szCs w:val="22"/>
              </w:rPr>
            </w:pPr>
            <w:r w:rsidRPr="006D53BE">
              <w:rPr>
                <w:rFonts w:cs="Arial"/>
                <w:color w:val="000000"/>
                <w:sz w:val="22"/>
                <w:szCs w:val="22"/>
              </w:rPr>
              <w:t> </w:t>
            </w:r>
          </w:p>
        </w:tc>
        <w:tc>
          <w:tcPr>
            <w:tcW w:w="202" w:type="dxa"/>
            <w:tcBorders>
              <w:top w:val="nil"/>
              <w:left w:val="nil"/>
              <w:bottom w:val="nil"/>
              <w:right w:val="nil"/>
            </w:tcBorders>
            <w:shd w:val="clear" w:color="000000" w:fill="FFFFFF"/>
            <w:vAlign w:val="bottom"/>
            <w:hideMark/>
          </w:tcPr>
          <w:p w:rsidR="00AE30CB" w:rsidRPr="006D53BE" w:rsidRDefault="00AE30CB" w:rsidP="00AE30CB">
            <w:pPr>
              <w:jc w:val="center"/>
              <w:rPr>
                <w:rFonts w:cs="Arial"/>
                <w:color w:val="000000"/>
                <w:sz w:val="22"/>
                <w:szCs w:val="22"/>
              </w:rPr>
            </w:pPr>
            <w:r w:rsidRPr="006D53BE">
              <w:rPr>
                <w:rFonts w:cs="Arial"/>
                <w:color w:val="000000"/>
                <w:sz w:val="22"/>
                <w:szCs w:val="22"/>
              </w:rPr>
              <w:t> </w:t>
            </w:r>
          </w:p>
        </w:tc>
        <w:tc>
          <w:tcPr>
            <w:tcW w:w="508" w:type="dxa"/>
            <w:tcBorders>
              <w:top w:val="nil"/>
              <w:left w:val="nil"/>
              <w:bottom w:val="nil"/>
              <w:right w:val="nil"/>
            </w:tcBorders>
            <w:shd w:val="clear" w:color="000000" w:fill="FFFFFF"/>
            <w:noWrap/>
            <w:vAlign w:val="bottom"/>
            <w:hideMark/>
          </w:tcPr>
          <w:p w:rsidR="00AE30CB" w:rsidRPr="006D53BE" w:rsidRDefault="00AE30CB" w:rsidP="00AE30CB">
            <w:pPr>
              <w:rPr>
                <w:rFonts w:cs="Arial"/>
                <w:color w:val="000000"/>
                <w:sz w:val="22"/>
                <w:szCs w:val="22"/>
              </w:rPr>
            </w:pPr>
            <w:r w:rsidRPr="006D53BE">
              <w:rPr>
                <w:rFonts w:cs="Arial"/>
                <w:color w:val="000000"/>
                <w:sz w:val="22"/>
                <w:szCs w:val="22"/>
              </w:rPr>
              <w:t> </w:t>
            </w:r>
          </w:p>
        </w:tc>
        <w:tc>
          <w:tcPr>
            <w:tcW w:w="2021" w:type="dxa"/>
            <w:tcBorders>
              <w:top w:val="nil"/>
              <w:left w:val="nil"/>
              <w:bottom w:val="nil"/>
              <w:right w:val="nil"/>
            </w:tcBorders>
            <w:shd w:val="clear" w:color="000000" w:fill="FFFFFF"/>
            <w:noWrap/>
            <w:vAlign w:val="bottom"/>
            <w:hideMark/>
          </w:tcPr>
          <w:p w:rsidR="00AE30CB" w:rsidRPr="006D53BE" w:rsidRDefault="00AE30CB" w:rsidP="00AE30CB">
            <w:pPr>
              <w:rPr>
                <w:rFonts w:cs="Arial"/>
                <w:color w:val="000000"/>
                <w:sz w:val="22"/>
                <w:szCs w:val="22"/>
              </w:rPr>
            </w:pPr>
            <w:r w:rsidRPr="006D53BE">
              <w:rPr>
                <w:rFonts w:cs="Arial"/>
                <w:color w:val="000000"/>
                <w:sz w:val="22"/>
                <w:szCs w:val="22"/>
              </w:rPr>
              <w:t> </w:t>
            </w:r>
          </w:p>
        </w:tc>
      </w:tr>
      <w:tr w:rsidR="00AE30CB" w:rsidRPr="006D53BE" w:rsidTr="00A65712">
        <w:trPr>
          <w:trHeight w:val="300"/>
          <w:jc w:val="center"/>
        </w:trPr>
        <w:tc>
          <w:tcPr>
            <w:tcW w:w="5614" w:type="dxa"/>
            <w:tcBorders>
              <w:top w:val="nil"/>
              <w:left w:val="nil"/>
              <w:bottom w:val="nil"/>
              <w:right w:val="nil"/>
            </w:tcBorders>
            <w:shd w:val="clear" w:color="auto" w:fill="auto"/>
            <w:noWrap/>
            <w:vAlign w:val="bottom"/>
          </w:tcPr>
          <w:p w:rsidR="009563B6" w:rsidRPr="009563B6" w:rsidRDefault="009563B6" w:rsidP="00AE30CB">
            <w:pPr>
              <w:rPr>
                <w:rFonts w:cs="Arial"/>
                <w:b/>
                <w:color w:val="000000"/>
                <w:sz w:val="22"/>
                <w:szCs w:val="22"/>
              </w:rPr>
            </w:pPr>
          </w:p>
        </w:tc>
        <w:tc>
          <w:tcPr>
            <w:tcW w:w="907" w:type="dxa"/>
            <w:tcBorders>
              <w:top w:val="nil"/>
              <w:left w:val="nil"/>
              <w:bottom w:val="nil"/>
              <w:right w:val="nil"/>
            </w:tcBorders>
            <w:shd w:val="clear" w:color="000000" w:fill="FFFFFF"/>
            <w:vAlign w:val="bottom"/>
          </w:tcPr>
          <w:p w:rsidR="00AE30CB" w:rsidRPr="006D53BE" w:rsidRDefault="00AE30CB" w:rsidP="00AE30CB">
            <w:pPr>
              <w:jc w:val="center"/>
              <w:rPr>
                <w:rFonts w:cs="Arial"/>
                <w:sz w:val="22"/>
                <w:szCs w:val="22"/>
              </w:rPr>
            </w:pPr>
          </w:p>
        </w:tc>
        <w:tc>
          <w:tcPr>
            <w:tcW w:w="202" w:type="dxa"/>
            <w:tcBorders>
              <w:top w:val="nil"/>
              <w:left w:val="nil"/>
              <w:bottom w:val="nil"/>
              <w:right w:val="nil"/>
            </w:tcBorders>
            <w:shd w:val="clear" w:color="000000" w:fill="FFFFFF"/>
            <w:vAlign w:val="bottom"/>
          </w:tcPr>
          <w:p w:rsidR="00AE30CB" w:rsidRPr="006D53BE" w:rsidRDefault="00AE30CB" w:rsidP="00AE30CB">
            <w:pPr>
              <w:jc w:val="center"/>
              <w:rPr>
                <w:rFonts w:cs="Arial"/>
                <w:color w:val="000000"/>
                <w:sz w:val="22"/>
                <w:szCs w:val="22"/>
              </w:rPr>
            </w:pPr>
          </w:p>
        </w:tc>
        <w:tc>
          <w:tcPr>
            <w:tcW w:w="508" w:type="dxa"/>
            <w:tcBorders>
              <w:top w:val="nil"/>
              <w:left w:val="nil"/>
              <w:bottom w:val="nil"/>
              <w:right w:val="nil"/>
            </w:tcBorders>
            <w:shd w:val="clear" w:color="000000" w:fill="FFFFFF"/>
            <w:noWrap/>
            <w:vAlign w:val="bottom"/>
          </w:tcPr>
          <w:p w:rsidR="00AE30CB" w:rsidRPr="006D53BE" w:rsidRDefault="00AE30CB" w:rsidP="00AE30CB">
            <w:pPr>
              <w:rPr>
                <w:rFonts w:cs="Arial"/>
                <w:color w:val="000000"/>
                <w:sz w:val="22"/>
                <w:szCs w:val="22"/>
              </w:rPr>
            </w:pPr>
          </w:p>
        </w:tc>
        <w:tc>
          <w:tcPr>
            <w:tcW w:w="2021" w:type="dxa"/>
            <w:tcBorders>
              <w:top w:val="nil"/>
              <w:left w:val="nil"/>
              <w:bottom w:val="nil"/>
              <w:right w:val="nil"/>
            </w:tcBorders>
            <w:shd w:val="clear" w:color="000000" w:fill="FFFFFF"/>
            <w:noWrap/>
            <w:vAlign w:val="bottom"/>
          </w:tcPr>
          <w:p w:rsidR="00AE30CB" w:rsidRPr="006D53BE" w:rsidRDefault="00AE30CB" w:rsidP="00AE30CB">
            <w:pPr>
              <w:rPr>
                <w:rFonts w:cs="Arial"/>
                <w:color w:val="000000"/>
                <w:sz w:val="22"/>
                <w:szCs w:val="22"/>
              </w:rPr>
            </w:pPr>
          </w:p>
        </w:tc>
      </w:tr>
    </w:tbl>
    <w:p w:rsidR="006D53BE" w:rsidRDefault="006D53BE" w:rsidP="006D53BE"/>
    <w:p w:rsidR="00EA2D18" w:rsidRDefault="00EA2D18" w:rsidP="006D53BE"/>
    <w:p w:rsidR="00EA2D18" w:rsidRDefault="00EA2D18" w:rsidP="006D53BE"/>
    <w:p w:rsidR="00EA2D18" w:rsidRPr="006D53BE" w:rsidRDefault="00EA2D18" w:rsidP="006D53BE"/>
    <w:p w:rsidR="002610A7" w:rsidRDefault="002610A7" w:rsidP="006D53BE">
      <w:pPr>
        <w:rPr>
          <w:b/>
        </w:rPr>
      </w:pPr>
    </w:p>
    <w:p w:rsidR="002610A7" w:rsidRDefault="002610A7" w:rsidP="006D53BE">
      <w:pPr>
        <w:rPr>
          <w:b/>
        </w:rPr>
      </w:pPr>
    </w:p>
    <w:p w:rsidR="002610A7" w:rsidRDefault="002610A7" w:rsidP="006D53BE">
      <w:pPr>
        <w:rPr>
          <w:b/>
        </w:rPr>
      </w:pPr>
    </w:p>
    <w:p w:rsidR="00EA2D18" w:rsidRDefault="00EA2D18" w:rsidP="006D53BE">
      <w:pPr>
        <w:rPr>
          <w:b/>
        </w:rPr>
      </w:pPr>
    </w:p>
    <w:p w:rsidR="002610A7" w:rsidRDefault="002610A7" w:rsidP="006D53BE">
      <w:pPr>
        <w:rPr>
          <w:b/>
        </w:rPr>
      </w:pPr>
    </w:p>
    <w:sectPr w:rsidR="002610A7" w:rsidSect="00165C0D">
      <w:headerReference w:type="default" r:id="rId8"/>
      <w:footnotePr>
        <w:numFmt w:val="chicago"/>
      </w:footnotePr>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B" w:rsidRDefault="0039633B">
      <w:r>
        <w:separator/>
      </w:r>
    </w:p>
  </w:endnote>
  <w:endnote w:type="continuationSeparator" w:id="0">
    <w:p w:rsidR="0039633B" w:rsidRDefault="0039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B" w:rsidRDefault="0039633B">
      <w:r>
        <w:separator/>
      </w:r>
    </w:p>
  </w:footnote>
  <w:footnote w:type="continuationSeparator" w:id="0">
    <w:p w:rsidR="0039633B" w:rsidRDefault="0039633B">
      <w:r>
        <w:continuationSeparator/>
      </w:r>
    </w:p>
  </w:footnote>
  <w:footnote w:id="1">
    <w:p w:rsidR="00A94672" w:rsidRDefault="00A94672">
      <w:pPr>
        <w:pStyle w:val="Funotentext"/>
      </w:pPr>
      <w:r>
        <w:rPr>
          <w:rStyle w:val="Funotenzeichen"/>
        </w:rPr>
        <w:footnoteRef/>
      </w:r>
      <w:r>
        <w:t xml:space="preserve"> Inklusive Anträge nach §123 VwGO</w:t>
      </w:r>
      <w:r w:rsidR="008D2501">
        <w:t xml:space="preserve"> (einstweiliger Rechtsschutz)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9A1C7E">
      <w:rPr>
        <w:rStyle w:val="Seitenzahl"/>
        <w:noProof/>
      </w:rPr>
      <w:t>3</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D865178"/>
    <w:multiLevelType w:val="hybridMultilevel"/>
    <w:tmpl w:val="6C1CC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3B"/>
    <w:rsid w:val="0007798B"/>
    <w:rsid w:val="000A1146"/>
    <w:rsid w:val="000C328E"/>
    <w:rsid w:val="000D6946"/>
    <w:rsid w:val="000E4C4B"/>
    <w:rsid w:val="00127258"/>
    <w:rsid w:val="0014629D"/>
    <w:rsid w:val="00153F44"/>
    <w:rsid w:val="00165C0D"/>
    <w:rsid w:val="00181578"/>
    <w:rsid w:val="00181857"/>
    <w:rsid w:val="00193A16"/>
    <w:rsid w:val="001D2FD2"/>
    <w:rsid w:val="00202C9D"/>
    <w:rsid w:val="00213C7A"/>
    <w:rsid w:val="00215971"/>
    <w:rsid w:val="00224A04"/>
    <w:rsid w:val="002331D0"/>
    <w:rsid w:val="0023350C"/>
    <w:rsid w:val="002402DD"/>
    <w:rsid w:val="002610A7"/>
    <w:rsid w:val="002812E4"/>
    <w:rsid w:val="002924CB"/>
    <w:rsid w:val="002932FE"/>
    <w:rsid w:val="002B35AE"/>
    <w:rsid w:val="002C03BA"/>
    <w:rsid w:val="002C2ECA"/>
    <w:rsid w:val="002E14E4"/>
    <w:rsid w:val="002E442C"/>
    <w:rsid w:val="00303DAD"/>
    <w:rsid w:val="00321D15"/>
    <w:rsid w:val="00394BB8"/>
    <w:rsid w:val="0039633B"/>
    <w:rsid w:val="003B4312"/>
    <w:rsid w:val="003C05EE"/>
    <w:rsid w:val="003D7B0B"/>
    <w:rsid w:val="004054DF"/>
    <w:rsid w:val="00430818"/>
    <w:rsid w:val="00436B6D"/>
    <w:rsid w:val="00465C46"/>
    <w:rsid w:val="004A6E7A"/>
    <w:rsid w:val="004B6796"/>
    <w:rsid w:val="00576D3A"/>
    <w:rsid w:val="005856C2"/>
    <w:rsid w:val="006134E1"/>
    <w:rsid w:val="00666CE4"/>
    <w:rsid w:val="00694161"/>
    <w:rsid w:val="006A55CB"/>
    <w:rsid w:val="006C690E"/>
    <w:rsid w:val="006D53BE"/>
    <w:rsid w:val="006E0575"/>
    <w:rsid w:val="00723653"/>
    <w:rsid w:val="00725674"/>
    <w:rsid w:val="00781F32"/>
    <w:rsid w:val="007879B1"/>
    <w:rsid w:val="007A1692"/>
    <w:rsid w:val="007B200C"/>
    <w:rsid w:val="007B57B1"/>
    <w:rsid w:val="008403F8"/>
    <w:rsid w:val="00856812"/>
    <w:rsid w:val="00884D6C"/>
    <w:rsid w:val="008D2501"/>
    <w:rsid w:val="008F409A"/>
    <w:rsid w:val="008F5750"/>
    <w:rsid w:val="009563B6"/>
    <w:rsid w:val="00967C8D"/>
    <w:rsid w:val="009A1C7E"/>
    <w:rsid w:val="00A1159D"/>
    <w:rsid w:val="00A34898"/>
    <w:rsid w:val="00A4179B"/>
    <w:rsid w:val="00A509C5"/>
    <w:rsid w:val="00A65712"/>
    <w:rsid w:val="00A77F1E"/>
    <w:rsid w:val="00A833A7"/>
    <w:rsid w:val="00A94672"/>
    <w:rsid w:val="00AD784D"/>
    <w:rsid w:val="00AE10D7"/>
    <w:rsid w:val="00AE30CB"/>
    <w:rsid w:val="00B04290"/>
    <w:rsid w:val="00B45BDD"/>
    <w:rsid w:val="00B66C18"/>
    <w:rsid w:val="00B80DEF"/>
    <w:rsid w:val="00BF6CCA"/>
    <w:rsid w:val="00C074C7"/>
    <w:rsid w:val="00C230E9"/>
    <w:rsid w:val="00C33C9C"/>
    <w:rsid w:val="00C448D3"/>
    <w:rsid w:val="00C600C5"/>
    <w:rsid w:val="00C6569F"/>
    <w:rsid w:val="00C777D6"/>
    <w:rsid w:val="00C91E57"/>
    <w:rsid w:val="00D24277"/>
    <w:rsid w:val="00D46290"/>
    <w:rsid w:val="00D56F7B"/>
    <w:rsid w:val="00D85EA0"/>
    <w:rsid w:val="00DC1DFC"/>
    <w:rsid w:val="00DC56F5"/>
    <w:rsid w:val="00E1162F"/>
    <w:rsid w:val="00E11D5F"/>
    <w:rsid w:val="00E60CED"/>
    <w:rsid w:val="00E97935"/>
    <w:rsid w:val="00EA2D18"/>
    <w:rsid w:val="00EC58C5"/>
    <w:rsid w:val="00EC78CB"/>
    <w:rsid w:val="00ED4ABD"/>
    <w:rsid w:val="00EF4BCB"/>
    <w:rsid w:val="00F05F23"/>
    <w:rsid w:val="00F15239"/>
    <w:rsid w:val="00F27657"/>
    <w:rsid w:val="00F3775A"/>
    <w:rsid w:val="00F71510"/>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0A285-05FC-4CC5-ACA7-C319D0E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Funotentext">
    <w:name w:val="footnote text"/>
    <w:basedOn w:val="Standard"/>
    <w:link w:val="FunotentextZchn"/>
    <w:semiHidden/>
    <w:unhideWhenUsed/>
    <w:rsid w:val="00BF6CCA"/>
    <w:rPr>
      <w:sz w:val="20"/>
      <w:szCs w:val="20"/>
    </w:rPr>
  </w:style>
  <w:style w:type="character" w:customStyle="1" w:styleId="FunotentextZchn">
    <w:name w:val="Fußnotentext Zchn"/>
    <w:basedOn w:val="Absatz-Standardschriftart"/>
    <w:link w:val="Funotentext"/>
    <w:semiHidden/>
    <w:rsid w:val="00BF6CCA"/>
    <w:rPr>
      <w:sz w:val="20"/>
      <w:szCs w:val="20"/>
    </w:rPr>
  </w:style>
  <w:style w:type="character" w:styleId="Funotenzeichen">
    <w:name w:val="footnote reference"/>
    <w:basedOn w:val="Absatz-Standardschriftart"/>
    <w:semiHidden/>
    <w:unhideWhenUsed/>
    <w:rsid w:val="00BF6CCA"/>
    <w:rPr>
      <w:vertAlign w:val="superscript"/>
    </w:rPr>
  </w:style>
  <w:style w:type="paragraph" w:styleId="Listenabsatz">
    <w:name w:val="List Paragraph"/>
    <w:basedOn w:val="Standard"/>
    <w:uiPriority w:val="34"/>
    <w:qFormat/>
    <w:rsid w:val="00A9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ellenplan\2020_2021\910_Vordrucke\Stellenplan_HH_20_21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B9BB-C59D-46B3-89FE-E882219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Stellenplan_HH_20_21_verlaengerung_vermerk.dotx</Template>
  <TotalTime>0</TotalTime>
  <Pages>3</Pages>
  <Words>507</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2020/2021</dc:subject>
  <dc:creator>Christina Anakieva</dc:creator>
  <dc:description/>
  <cp:lastModifiedBy>Knaisch, Frank</cp:lastModifiedBy>
  <cp:revision>6</cp:revision>
  <cp:lastPrinted>2019-09-26T11:51:00Z</cp:lastPrinted>
  <dcterms:created xsi:type="dcterms:W3CDTF">2019-09-05T10:53:00Z</dcterms:created>
  <dcterms:modified xsi:type="dcterms:W3CDTF">2019-09-26T11:52:00Z</dcterms:modified>
</cp:coreProperties>
</file>