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AB7F28">
        <w:t>19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AB7F28">
        <w:t>887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14313F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07"/>
        <w:gridCol w:w="1308"/>
        <w:gridCol w:w="794"/>
        <w:gridCol w:w="1928"/>
        <w:gridCol w:w="737"/>
        <w:gridCol w:w="1134"/>
        <w:gridCol w:w="1417"/>
      </w:tblGrid>
      <w:tr w:rsidR="005F5B3D" w:rsidRPr="006E0575" w:rsidTr="00C10745">
        <w:trPr>
          <w:cantSplit/>
          <w:tblHeader/>
        </w:trPr>
        <w:tc>
          <w:tcPr>
            <w:tcW w:w="2207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30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B657C0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C10745">
        <w:tc>
          <w:tcPr>
            <w:tcW w:w="220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E96ED1" w:rsidRDefault="00C10745" w:rsidP="0030686C">
            <w:pPr>
              <w:rPr>
                <w:sz w:val="20"/>
              </w:rPr>
            </w:pPr>
            <w:r w:rsidRPr="00C10745">
              <w:rPr>
                <w:sz w:val="20"/>
              </w:rPr>
              <w:t>51-00-13</w:t>
            </w:r>
          </w:p>
          <w:p w:rsidR="00E96ED1" w:rsidRDefault="00E96ED1" w:rsidP="0030686C">
            <w:pPr>
              <w:rPr>
                <w:sz w:val="20"/>
              </w:rPr>
            </w:pPr>
          </w:p>
          <w:p w:rsidR="0011112B" w:rsidRDefault="00C10745" w:rsidP="0030686C">
            <w:pPr>
              <w:rPr>
                <w:sz w:val="20"/>
              </w:rPr>
            </w:pPr>
            <w:r w:rsidRPr="00C10745">
              <w:rPr>
                <w:sz w:val="20"/>
              </w:rPr>
              <w:t>51001113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30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C10745" w:rsidRPr="00C10745" w:rsidRDefault="00C10745" w:rsidP="00C10745">
            <w:pPr>
              <w:rPr>
                <w:sz w:val="20"/>
              </w:rPr>
            </w:pPr>
            <w:r w:rsidRPr="00C10745">
              <w:rPr>
                <w:sz w:val="20"/>
              </w:rPr>
              <w:t>Jugendamt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C10745" w:rsidRPr="00C10745" w:rsidRDefault="008E2D33" w:rsidP="00C10745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10745" w:rsidP="0030686C">
            <w:pPr>
              <w:rPr>
                <w:sz w:val="20"/>
              </w:rPr>
            </w:pPr>
            <w:r w:rsidRPr="00C10745">
              <w:rPr>
                <w:sz w:val="20"/>
              </w:rPr>
              <w:t>Sachbearbeiter/-in (Auslandsgewinnung</w:t>
            </w:r>
            <w:r>
              <w:rPr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10745" w:rsidP="0030686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B7F28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B7F28" w:rsidP="00AB7F28">
            <w:pPr>
              <w:jc w:val="right"/>
              <w:rPr>
                <w:sz w:val="20"/>
              </w:rPr>
            </w:pPr>
            <w:r>
              <w:rPr>
                <w:sz w:val="20"/>
              </w:rPr>
              <w:t>(47.150)</w:t>
            </w:r>
          </w:p>
          <w:p w:rsidR="00AB7F28" w:rsidRPr="006E0575" w:rsidRDefault="00AB7F28" w:rsidP="00AB7F28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hh</w:t>
            </w:r>
            <w:proofErr w:type="spellEnd"/>
            <w:r>
              <w:rPr>
                <w:sz w:val="20"/>
              </w:rPr>
              <w:t>-neutral</w:t>
            </w:r>
          </w:p>
        </w:tc>
      </w:tr>
    </w:tbl>
    <w:p w:rsidR="00C10745" w:rsidRPr="00C10745" w:rsidRDefault="00C10745" w:rsidP="00C10745">
      <w:pPr>
        <w:keepNext/>
        <w:spacing w:before="480"/>
        <w:ind w:left="284" w:hanging="284"/>
        <w:outlineLvl w:val="0"/>
        <w:rPr>
          <w:b/>
          <w:u w:val="single"/>
        </w:rPr>
      </w:pPr>
      <w:r w:rsidRPr="00C10745">
        <w:rPr>
          <w:b/>
          <w:u w:val="single"/>
        </w:rPr>
        <w:t>1</w:t>
      </w:r>
      <w:r w:rsidRPr="00C10745">
        <w:rPr>
          <w:b/>
          <w:u w:val="single"/>
        </w:rPr>
        <w:tab/>
        <w:t>Antra</w:t>
      </w:r>
      <w:r w:rsidRPr="00C10745">
        <w:rPr>
          <w:b/>
        </w:rPr>
        <w:t>g</w:t>
      </w:r>
      <w:r w:rsidRPr="00C10745">
        <w:rPr>
          <w:b/>
          <w:u w:val="single"/>
        </w:rPr>
        <w:t>, Stellenausstattun</w:t>
      </w:r>
      <w:r w:rsidRPr="00C10745">
        <w:rPr>
          <w:b/>
        </w:rPr>
        <w:t>g</w:t>
      </w:r>
    </w:p>
    <w:p w:rsidR="00C10745" w:rsidRPr="00C10745" w:rsidRDefault="00C10745" w:rsidP="00C10745"/>
    <w:p w:rsidR="00C10745" w:rsidRPr="00C10745" w:rsidRDefault="00A20BB7" w:rsidP="00C10745">
      <w:r>
        <w:t xml:space="preserve">Beantragt wird die </w:t>
      </w:r>
      <w:r w:rsidR="00B657C0">
        <w:t xml:space="preserve">unbefristete </w:t>
      </w:r>
      <w:r>
        <w:t xml:space="preserve">Schaffung einer 0,5 Stelle in </w:t>
      </w:r>
      <w:proofErr w:type="spellStart"/>
      <w:r>
        <w:t>BesGr</w:t>
      </w:r>
      <w:proofErr w:type="spellEnd"/>
      <w:r>
        <w:t xml:space="preserve">. A 11 für die Auslandsgewinnung. </w:t>
      </w:r>
    </w:p>
    <w:p w:rsidR="00C10745" w:rsidRPr="00C10745" w:rsidRDefault="00C10745" w:rsidP="00C10745">
      <w:pPr>
        <w:keepNext/>
        <w:spacing w:before="480"/>
        <w:ind w:left="284" w:hanging="284"/>
        <w:outlineLvl w:val="0"/>
        <w:rPr>
          <w:b/>
          <w:u w:val="single"/>
        </w:rPr>
      </w:pPr>
      <w:r w:rsidRPr="00C10745">
        <w:rPr>
          <w:b/>
          <w:u w:val="single"/>
        </w:rPr>
        <w:t>2</w:t>
      </w:r>
      <w:r w:rsidRPr="00C10745">
        <w:rPr>
          <w:b/>
          <w:u w:val="single"/>
        </w:rPr>
        <w:tab/>
        <w:t>Schaffun</w:t>
      </w:r>
      <w:r w:rsidRPr="00C10745">
        <w:rPr>
          <w:b/>
        </w:rPr>
        <w:t>g</w:t>
      </w:r>
      <w:r w:rsidRPr="00C10745">
        <w:rPr>
          <w:b/>
          <w:u w:val="single"/>
        </w:rPr>
        <w:t>skriterien</w:t>
      </w:r>
    </w:p>
    <w:p w:rsidR="00C10745" w:rsidRPr="00C10745" w:rsidRDefault="00C10745" w:rsidP="00C10745"/>
    <w:p w:rsidR="00C10745" w:rsidRDefault="00C10745" w:rsidP="00C10745">
      <w:r w:rsidRPr="00C10745">
        <w:t xml:space="preserve">Seit dem 1. August 2013 gilt der Rechtsanspruch auf frühkindliche Förderung in einer Tageseinrichtung oder in </w:t>
      </w:r>
      <w:r w:rsidR="00DD7DCE">
        <w:t xml:space="preserve">der </w:t>
      </w:r>
      <w:bookmarkStart w:id="0" w:name="_GoBack"/>
      <w:bookmarkEnd w:id="0"/>
      <w:r w:rsidRPr="00C10745">
        <w:t xml:space="preserve">Kindertagespflege bereits ab dem vollendeten ersten Lebensjahr. Die Kommunen sind per Gesetz verpflichtet, jedem Kind zwischen einem und sechs Jahren einen Platz zur Verfügung zu stellen. </w:t>
      </w:r>
    </w:p>
    <w:p w:rsidR="00A20BB7" w:rsidRDefault="00A20BB7" w:rsidP="00C10745"/>
    <w:p w:rsidR="00A20BB7" w:rsidRPr="00C10745" w:rsidRDefault="00A20BB7" w:rsidP="00C10745">
      <w:r>
        <w:t xml:space="preserve">Auf die Beschlussvorlage </w:t>
      </w:r>
      <w:proofErr w:type="spellStart"/>
      <w:r>
        <w:t>GRDrs</w:t>
      </w:r>
      <w:proofErr w:type="spellEnd"/>
      <w:r>
        <w:t xml:space="preserve">. 489/2018 </w:t>
      </w:r>
      <w:r w:rsidR="00B657C0">
        <w:t>„Personalgewinnung und –</w:t>
      </w:r>
      <w:proofErr w:type="spellStart"/>
      <w:r w:rsidR="00B657C0">
        <w:t>erhaltung</w:t>
      </w:r>
      <w:proofErr w:type="spellEnd"/>
      <w:r w:rsidR="00B657C0">
        <w:t xml:space="preserve"> pädagogischer Fachkräfte – Trägerübergreifendes Konzept“ </w:t>
      </w:r>
      <w:r>
        <w:t xml:space="preserve">wird verwiesen. Die Finanzierung der Stelle ist dauerhaft gesichert. </w:t>
      </w:r>
    </w:p>
    <w:p w:rsidR="00C10745" w:rsidRPr="00C10745" w:rsidRDefault="00C10745" w:rsidP="00C10745">
      <w:pPr>
        <w:keepNext/>
        <w:spacing w:before="480"/>
        <w:ind w:left="284" w:hanging="284"/>
        <w:outlineLvl w:val="0"/>
        <w:rPr>
          <w:b/>
          <w:u w:val="single"/>
        </w:rPr>
      </w:pPr>
      <w:r w:rsidRPr="00C10745">
        <w:rPr>
          <w:b/>
          <w:u w:val="single"/>
        </w:rPr>
        <w:t>3</w:t>
      </w:r>
      <w:r w:rsidRPr="00C10745">
        <w:rPr>
          <w:b/>
          <w:u w:val="single"/>
        </w:rPr>
        <w:tab/>
        <w:t>Bedarf</w:t>
      </w:r>
    </w:p>
    <w:p w:rsidR="00C10745" w:rsidRPr="00C10745" w:rsidRDefault="00C10745" w:rsidP="00C10745">
      <w:pPr>
        <w:keepNext/>
        <w:spacing w:before="240"/>
        <w:ind w:left="482" w:hanging="482"/>
        <w:outlineLvl w:val="1"/>
        <w:rPr>
          <w:b/>
        </w:rPr>
      </w:pPr>
      <w:r w:rsidRPr="00C10745">
        <w:rPr>
          <w:b/>
        </w:rPr>
        <w:t>3.1</w:t>
      </w:r>
      <w:r w:rsidRPr="00C10745">
        <w:rPr>
          <w:b/>
        </w:rPr>
        <w:tab/>
        <w:t>Anlass</w:t>
      </w:r>
    </w:p>
    <w:p w:rsidR="00C10745" w:rsidRPr="00C10745" w:rsidRDefault="00C10745" w:rsidP="00C10745"/>
    <w:p w:rsidR="0014313F" w:rsidRDefault="006B2033" w:rsidP="006B2033">
      <w:pPr>
        <w:rPr>
          <w:color w:val="000000" w:themeColor="text1"/>
        </w:rPr>
      </w:pPr>
      <w:r w:rsidRPr="006B2033">
        <w:rPr>
          <w:color w:val="000000" w:themeColor="text1"/>
        </w:rPr>
        <w:t xml:space="preserve">Das Jugendamt wurde mit </w:t>
      </w:r>
      <w:proofErr w:type="spellStart"/>
      <w:r w:rsidR="00AB7F28">
        <w:rPr>
          <w:color w:val="000000" w:themeColor="text1"/>
        </w:rPr>
        <w:t>GRDrs</w:t>
      </w:r>
      <w:proofErr w:type="spellEnd"/>
      <w:r w:rsidRPr="006B2033">
        <w:rPr>
          <w:color w:val="000000" w:themeColor="text1"/>
        </w:rPr>
        <w:t xml:space="preserve"> 489/2018 ermächtigt, bis zum 31.12.2019 Personal außerhalb des Stellenplans im Umfang von 0,5 VZK (EG 10) für die Intensivierung der Auslandspersonalgewinnung zu beschäftigen. Mit einer Ausweitung der Auslandsgewinnungsmaßnahmen auf die </w:t>
      </w:r>
      <w:r w:rsidR="00E77682">
        <w:rPr>
          <w:color w:val="000000" w:themeColor="text1"/>
        </w:rPr>
        <w:t>freien Träger in Stuttgart konnt</w:t>
      </w:r>
      <w:r w:rsidRPr="006B2033">
        <w:rPr>
          <w:color w:val="000000" w:themeColor="text1"/>
        </w:rPr>
        <w:t xml:space="preserve">en zusätzliche ausgebildete Fachkräfte für die Stadt Stuttgart gewonnen werden. Die Anwerbephasen und die Organisation der Bewerbertage im Ausland </w:t>
      </w:r>
      <w:r w:rsidR="00E77682">
        <w:rPr>
          <w:color w:val="000000" w:themeColor="text1"/>
        </w:rPr>
        <w:t xml:space="preserve">werden </w:t>
      </w:r>
      <w:r w:rsidRPr="006B2033">
        <w:rPr>
          <w:color w:val="000000" w:themeColor="text1"/>
        </w:rPr>
        <w:t>durch e</w:t>
      </w:r>
      <w:r w:rsidR="00E77682">
        <w:rPr>
          <w:color w:val="000000" w:themeColor="text1"/>
        </w:rPr>
        <w:t>rfahrene Träger begleitet</w:t>
      </w:r>
      <w:r w:rsidRPr="006B2033">
        <w:rPr>
          <w:color w:val="000000" w:themeColor="text1"/>
        </w:rPr>
        <w:t xml:space="preserve">. Kooperationsverträge mit Hochschulen im Ausland sichern nachhaltig einen Zuwachs an ausgebildeten Fachkräften, die in Stuttgarter Tageseinrichtungen arbeiten wollen. </w:t>
      </w:r>
    </w:p>
    <w:p w:rsidR="0014313F" w:rsidRDefault="0014313F" w:rsidP="006B2033">
      <w:pPr>
        <w:rPr>
          <w:color w:val="000000" w:themeColor="text1"/>
        </w:rPr>
      </w:pPr>
    </w:p>
    <w:p w:rsidR="00C10745" w:rsidRPr="00C10745" w:rsidRDefault="00C10745" w:rsidP="00C10745">
      <w:pPr>
        <w:keepNext/>
        <w:spacing w:before="240"/>
        <w:ind w:left="482" w:hanging="482"/>
        <w:outlineLvl w:val="1"/>
        <w:rPr>
          <w:b/>
        </w:rPr>
      </w:pPr>
      <w:r w:rsidRPr="00C10745">
        <w:rPr>
          <w:b/>
        </w:rPr>
        <w:lastRenderedPageBreak/>
        <w:t>3.2</w:t>
      </w:r>
      <w:r w:rsidRPr="00C10745">
        <w:rPr>
          <w:b/>
        </w:rPr>
        <w:tab/>
        <w:t>Bisherige Aufgabenwahrnehmung</w:t>
      </w:r>
    </w:p>
    <w:p w:rsidR="00C10745" w:rsidRPr="00C10745" w:rsidRDefault="00C10745" w:rsidP="00C10745"/>
    <w:p w:rsidR="00C10745" w:rsidRPr="00C10745" w:rsidRDefault="00AB7F28" w:rsidP="0014313F">
      <w:pPr>
        <w:pStyle w:val="Textkrper-Zeileneinzug"/>
        <w:tabs>
          <w:tab w:val="left" w:pos="0"/>
        </w:tabs>
        <w:spacing w:after="0"/>
        <w:ind w:left="0"/>
        <w:rPr>
          <w:color w:val="000000" w:themeColor="text1"/>
        </w:rPr>
      </w:pPr>
      <w:r>
        <w:rPr>
          <w:color w:val="000000" w:themeColor="text1"/>
        </w:rPr>
        <w:t>Siehe 3.1</w:t>
      </w:r>
    </w:p>
    <w:p w:rsidR="00C10745" w:rsidRDefault="00C10745" w:rsidP="00C10745"/>
    <w:p w:rsidR="0014313F" w:rsidRPr="00C10745" w:rsidRDefault="0014313F" w:rsidP="00C10745"/>
    <w:p w:rsidR="00C10745" w:rsidRPr="00C10745" w:rsidRDefault="00C10745" w:rsidP="00C10745">
      <w:pPr>
        <w:keepNext/>
        <w:spacing w:before="240"/>
        <w:ind w:left="482" w:hanging="482"/>
        <w:outlineLvl w:val="1"/>
        <w:rPr>
          <w:b/>
        </w:rPr>
      </w:pPr>
      <w:r w:rsidRPr="00C10745">
        <w:rPr>
          <w:b/>
        </w:rPr>
        <w:t>3.3</w:t>
      </w:r>
      <w:r w:rsidRPr="00C10745">
        <w:rPr>
          <w:b/>
        </w:rPr>
        <w:tab/>
        <w:t>Auswirkungen bei Ablehnung der Stellenschaffungen</w:t>
      </w:r>
    </w:p>
    <w:p w:rsidR="00C10745" w:rsidRPr="00C10745" w:rsidRDefault="00C10745" w:rsidP="00C10745"/>
    <w:p w:rsidR="00C10745" w:rsidRPr="00C10745" w:rsidRDefault="00C10745" w:rsidP="00C10745">
      <w:pPr>
        <w:rPr>
          <w:color w:val="000000" w:themeColor="text1"/>
        </w:rPr>
      </w:pPr>
      <w:r w:rsidRPr="00C10745">
        <w:rPr>
          <w:color w:val="000000" w:themeColor="text1"/>
        </w:rPr>
        <w:t xml:space="preserve">Die Maßnahmen zur Gewinnung ausländischer Fachkräfte müssten wieder auf ein Mindestmaß beschränkt werden. </w:t>
      </w:r>
      <w:r w:rsidR="00AB7F28">
        <w:rPr>
          <w:color w:val="000000" w:themeColor="text1"/>
        </w:rPr>
        <w:t>Dies</w:t>
      </w:r>
      <w:r w:rsidRPr="00C10745">
        <w:rPr>
          <w:color w:val="000000" w:themeColor="text1"/>
        </w:rPr>
        <w:t xml:space="preserve"> hätte erhebliche Auswirkungen auf die erforderlichen Einstellungen von Fachkräften für den Tagesbetreuungsbereich für Kinder.</w:t>
      </w:r>
      <w:r>
        <w:rPr>
          <w:color w:val="000000" w:themeColor="text1"/>
        </w:rPr>
        <w:t xml:space="preserve"> Die </w:t>
      </w:r>
      <w:r w:rsidR="006B2033">
        <w:rPr>
          <w:color w:val="000000" w:themeColor="text1"/>
        </w:rPr>
        <w:t xml:space="preserve">Unterstützung </w:t>
      </w:r>
      <w:r>
        <w:rPr>
          <w:color w:val="000000" w:themeColor="text1"/>
        </w:rPr>
        <w:t xml:space="preserve">der Auslandsgewinnungsmaßnahmen bei den freien Trägern wäre mit einem </w:t>
      </w:r>
      <w:r w:rsidR="0014313F">
        <w:rPr>
          <w:color w:val="000000" w:themeColor="text1"/>
        </w:rPr>
        <w:t>Abbau</w:t>
      </w:r>
      <w:r>
        <w:rPr>
          <w:color w:val="000000" w:themeColor="text1"/>
        </w:rPr>
        <w:t xml:space="preserve"> der Stelle nicht mehr realisierbar. </w:t>
      </w:r>
    </w:p>
    <w:p w:rsidR="00C10745" w:rsidRPr="00C10745" w:rsidRDefault="00C10745" w:rsidP="00C10745">
      <w:pPr>
        <w:keepNext/>
        <w:spacing w:before="480"/>
        <w:ind w:left="284" w:hanging="284"/>
        <w:outlineLvl w:val="0"/>
        <w:rPr>
          <w:b/>
          <w:u w:val="single"/>
        </w:rPr>
      </w:pPr>
      <w:r w:rsidRPr="00C10745">
        <w:rPr>
          <w:b/>
          <w:u w:val="single"/>
        </w:rPr>
        <w:t>4</w:t>
      </w:r>
      <w:r w:rsidRPr="00C10745">
        <w:rPr>
          <w:b/>
          <w:u w:val="single"/>
        </w:rPr>
        <w:tab/>
        <w:t>Stellenvermerke</w:t>
      </w:r>
    </w:p>
    <w:p w:rsidR="00C10745" w:rsidRPr="00C10745" w:rsidRDefault="00C10745" w:rsidP="00C10745"/>
    <w:p w:rsidR="00C10745" w:rsidRPr="00C10745" w:rsidRDefault="00072C78" w:rsidP="00C10745">
      <w:r>
        <w:t>keine</w:t>
      </w:r>
    </w:p>
    <w:p w:rsidR="00DE362D" w:rsidRDefault="00DE362D" w:rsidP="00C10745">
      <w:pPr>
        <w:pStyle w:val="berschrift1"/>
      </w:pP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45" w:rsidRDefault="00C10745">
      <w:r>
        <w:separator/>
      </w:r>
    </w:p>
  </w:endnote>
  <w:endnote w:type="continuationSeparator" w:id="0">
    <w:p w:rsidR="00C10745" w:rsidRDefault="00C1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45" w:rsidRDefault="00C10745">
      <w:r>
        <w:separator/>
      </w:r>
    </w:p>
  </w:footnote>
  <w:footnote w:type="continuationSeparator" w:id="0">
    <w:p w:rsidR="00C10745" w:rsidRDefault="00C10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DD7DCE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45"/>
    <w:rsid w:val="00055758"/>
    <w:rsid w:val="00072C78"/>
    <w:rsid w:val="000A1146"/>
    <w:rsid w:val="001034AF"/>
    <w:rsid w:val="0011112B"/>
    <w:rsid w:val="0014313F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2033"/>
    <w:rsid w:val="006B6D50"/>
    <w:rsid w:val="006E0575"/>
    <w:rsid w:val="0072799A"/>
    <w:rsid w:val="00754659"/>
    <w:rsid w:val="007E3B79"/>
    <w:rsid w:val="008066EE"/>
    <w:rsid w:val="00817BB6"/>
    <w:rsid w:val="00884D6C"/>
    <w:rsid w:val="008E2D33"/>
    <w:rsid w:val="00920F00"/>
    <w:rsid w:val="009373F6"/>
    <w:rsid w:val="00976588"/>
    <w:rsid w:val="00A12428"/>
    <w:rsid w:val="00A20BB7"/>
    <w:rsid w:val="00A27CA7"/>
    <w:rsid w:val="00A71D0A"/>
    <w:rsid w:val="00A77F1E"/>
    <w:rsid w:val="00A847C4"/>
    <w:rsid w:val="00AB389D"/>
    <w:rsid w:val="00AB7F28"/>
    <w:rsid w:val="00AF0DEA"/>
    <w:rsid w:val="00AF25E0"/>
    <w:rsid w:val="00B04290"/>
    <w:rsid w:val="00B657C0"/>
    <w:rsid w:val="00B80DEF"/>
    <w:rsid w:val="00B86BB5"/>
    <w:rsid w:val="00B91903"/>
    <w:rsid w:val="00BB22BD"/>
    <w:rsid w:val="00BC4669"/>
    <w:rsid w:val="00C10745"/>
    <w:rsid w:val="00C16EF1"/>
    <w:rsid w:val="00C448D3"/>
    <w:rsid w:val="00CF62E5"/>
    <w:rsid w:val="00D66D3A"/>
    <w:rsid w:val="00D743D4"/>
    <w:rsid w:val="00DB3D6C"/>
    <w:rsid w:val="00DD7DCE"/>
    <w:rsid w:val="00DE362D"/>
    <w:rsid w:val="00E014B6"/>
    <w:rsid w:val="00E1162F"/>
    <w:rsid w:val="00E11D5F"/>
    <w:rsid w:val="00E20E1F"/>
    <w:rsid w:val="00E42F96"/>
    <w:rsid w:val="00E7118F"/>
    <w:rsid w:val="00E77682"/>
    <w:rsid w:val="00E96ED1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0BF71"/>
  <w15:docId w15:val="{CA2DC66A-4BD4-4C49-8008-9A774F14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14313F"/>
    <w:pPr>
      <w:spacing w:after="120"/>
      <w:ind w:left="283"/>
    </w:pPr>
    <w:rPr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4313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510068\AppData\Local\Temp\notes65C8FE\l112_HH_20_21_schaff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l112_HH_20_21_schaffung.dotx</Template>
  <TotalTime>0</TotalTime>
  <Pages>2</Pages>
  <Words>267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u510068</dc:creator>
  <cp:lastModifiedBy>Knaisch, Frank</cp:lastModifiedBy>
  <cp:revision>5</cp:revision>
  <cp:lastPrinted>2019-09-26T11:33:00Z</cp:lastPrinted>
  <dcterms:created xsi:type="dcterms:W3CDTF">2019-09-05T06:09:00Z</dcterms:created>
  <dcterms:modified xsi:type="dcterms:W3CDTF">2019-09-26T11:34:00Z</dcterms:modified>
</cp:coreProperties>
</file>