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D1EBF">
      <w:pPr>
        <w:ind w:left="4963"/>
        <w:jc w:val="center"/>
      </w:pPr>
      <w:r w:rsidRPr="006E0575">
        <w:t xml:space="preserve">Anlage </w:t>
      </w:r>
      <w:r w:rsidR="00AB04AA">
        <w:t>22</w:t>
      </w:r>
      <w:r w:rsidRPr="006E0575">
        <w:t xml:space="preserve"> zur GRDrs </w:t>
      </w:r>
      <w:r w:rsidR="00AB04AA">
        <w:t>701</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9B46B9" w:rsidP="0030686C">
            <w:pPr>
              <w:rPr>
                <w:sz w:val="20"/>
              </w:rPr>
            </w:pPr>
            <w:r>
              <w:rPr>
                <w:sz w:val="20"/>
              </w:rPr>
              <w:t>34-1.2</w:t>
            </w:r>
          </w:p>
          <w:p w:rsidR="0011112B" w:rsidRDefault="0011112B" w:rsidP="0030686C">
            <w:pPr>
              <w:rPr>
                <w:sz w:val="20"/>
              </w:rPr>
            </w:pPr>
          </w:p>
          <w:p w:rsidR="0011112B" w:rsidRDefault="009B46B9" w:rsidP="0030686C">
            <w:pPr>
              <w:rPr>
                <w:sz w:val="20"/>
              </w:rPr>
            </w:pPr>
            <w:r>
              <w:rPr>
                <w:sz w:val="20"/>
              </w:rPr>
              <w:t>3410</w:t>
            </w:r>
            <w:r w:rsidR="00CC7DAE">
              <w:rPr>
                <w:sz w:val="20"/>
              </w:rPr>
              <w:t xml:space="preserve"> </w:t>
            </w:r>
            <w:r>
              <w:rPr>
                <w:sz w:val="20"/>
              </w:rPr>
              <w:t>5200</w:t>
            </w:r>
          </w:p>
          <w:p w:rsidR="005F5B3D" w:rsidRPr="006E0575" w:rsidRDefault="005F5B3D" w:rsidP="0030686C">
            <w:pPr>
              <w:rPr>
                <w:sz w:val="20"/>
              </w:rPr>
            </w:pPr>
          </w:p>
        </w:tc>
        <w:tc>
          <w:tcPr>
            <w:tcW w:w="1701" w:type="dxa"/>
          </w:tcPr>
          <w:p w:rsidR="005F5B3D" w:rsidRDefault="005F5B3D" w:rsidP="0030686C">
            <w:pPr>
              <w:rPr>
                <w:sz w:val="20"/>
              </w:rPr>
            </w:pPr>
          </w:p>
          <w:p w:rsidR="009B46B9" w:rsidRPr="006E0575" w:rsidRDefault="009B46B9" w:rsidP="0030686C">
            <w:pPr>
              <w:rPr>
                <w:sz w:val="20"/>
              </w:rPr>
            </w:pPr>
            <w:r>
              <w:rPr>
                <w:sz w:val="20"/>
              </w:rPr>
              <w:t>Standesamt</w:t>
            </w:r>
          </w:p>
        </w:tc>
        <w:tc>
          <w:tcPr>
            <w:tcW w:w="794" w:type="dxa"/>
          </w:tcPr>
          <w:p w:rsidR="005F5B3D" w:rsidRDefault="005F5B3D" w:rsidP="0030686C">
            <w:pPr>
              <w:rPr>
                <w:sz w:val="20"/>
              </w:rPr>
            </w:pPr>
          </w:p>
          <w:p w:rsidR="005F5B3D" w:rsidRPr="006E0575" w:rsidRDefault="0048471E" w:rsidP="00E074E6">
            <w:pPr>
              <w:rPr>
                <w:sz w:val="20"/>
              </w:rPr>
            </w:pPr>
            <w:r>
              <w:rPr>
                <w:sz w:val="20"/>
              </w:rPr>
              <w:t xml:space="preserve">A </w:t>
            </w:r>
            <w:r w:rsidR="009B46B9">
              <w:rPr>
                <w:sz w:val="20"/>
              </w:rPr>
              <w:t>9 mD</w:t>
            </w:r>
          </w:p>
        </w:tc>
        <w:tc>
          <w:tcPr>
            <w:tcW w:w="1928" w:type="dxa"/>
          </w:tcPr>
          <w:p w:rsidR="005F5B3D" w:rsidRDefault="005F5B3D" w:rsidP="0030686C">
            <w:pPr>
              <w:rPr>
                <w:sz w:val="20"/>
              </w:rPr>
            </w:pPr>
          </w:p>
          <w:p w:rsidR="005F5B3D" w:rsidRPr="006E0575" w:rsidRDefault="0048471E" w:rsidP="00CC7DAE">
            <w:pPr>
              <w:rPr>
                <w:sz w:val="20"/>
              </w:rPr>
            </w:pPr>
            <w:r>
              <w:rPr>
                <w:sz w:val="20"/>
              </w:rPr>
              <w:t>S</w:t>
            </w:r>
            <w:r w:rsidR="009B46B9">
              <w:rPr>
                <w:sz w:val="20"/>
              </w:rPr>
              <w:t>tandesbeamt</w:t>
            </w:r>
            <w:r w:rsidR="00CC7DAE">
              <w:rPr>
                <w:sz w:val="20"/>
              </w:rPr>
              <w:t>er/</w:t>
            </w:r>
            <w:r w:rsidR="00CC7DAE">
              <w:rPr>
                <w:sz w:val="20"/>
              </w:rPr>
              <w:br/>
              <w:t>-beamt</w:t>
            </w:r>
            <w:r w:rsidR="009B46B9">
              <w:rPr>
                <w:sz w:val="20"/>
              </w:rPr>
              <w:t>in</w:t>
            </w:r>
          </w:p>
        </w:tc>
        <w:tc>
          <w:tcPr>
            <w:tcW w:w="737" w:type="dxa"/>
            <w:shd w:val="pct12" w:color="auto" w:fill="FFFFFF"/>
          </w:tcPr>
          <w:p w:rsidR="005F5B3D" w:rsidRDefault="005F5B3D" w:rsidP="0030686C">
            <w:pPr>
              <w:rPr>
                <w:sz w:val="20"/>
              </w:rPr>
            </w:pPr>
          </w:p>
          <w:p w:rsidR="005F5B3D" w:rsidRPr="006E0575" w:rsidRDefault="009B46B9" w:rsidP="0030686C">
            <w:pPr>
              <w:rPr>
                <w:sz w:val="20"/>
              </w:rPr>
            </w:pPr>
            <w:r>
              <w:rPr>
                <w:sz w:val="20"/>
              </w:rPr>
              <w:t>1,0</w:t>
            </w:r>
          </w:p>
        </w:tc>
        <w:tc>
          <w:tcPr>
            <w:tcW w:w="1134" w:type="dxa"/>
          </w:tcPr>
          <w:p w:rsidR="005F5B3D" w:rsidRDefault="005F5B3D" w:rsidP="0030686C">
            <w:pPr>
              <w:rPr>
                <w:sz w:val="20"/>
              </w:rPr>
            </w:pPr>
          </w:p>
          <w:p w:rsidR="005F5B3D" w:rsidRPr="006E0575" w:rsidRDefault="0095381A" w:rsidP="0030686C">
            <w:pPr>
              <w:rPr>
                <w:sz w:val="20"/>
              </w:rPr>
            </w:pPr>
            <w:r>
              <w:rPr>
                <w:sz w:val="20"/>
              </w:rPr>
              <w:t>-</w:t>
            </w:r>
          </w:p>
        </w:tc>
        <w:tc>
          <w:tcPr>
            <w:tcW w:w="1417" w:type="dxa"/>
          </w:tcPr>
          <w:p w:rsidR="005F5B3D" w:rsidRDefault="005F5B3D" w:rsidP="0030686C">
            <w:pPr>
              <w:rPr>
                <w:sz w:val="20"/>
              </w:rPr>
            </w:pPr>
          </w:p>
          <w:p w:rsidR="005F5B3D" w:rsidRPr="006E0575" w:rsidRDefault="00AB04AA" w:rsidP="0030686C">
            <w:pPr>
              <w:rPr>
                <w:sz w:val="20"/>
              </w:rPr>
            </w:pPr>
            <w:r>
              <w:rPr>
                <w:sz w:val="20"/>
              </w:rPr>
              <w:t>83.500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A69B8" w:rsidRDefault="009B46B9" w:rsidP="00FA69B8">
      <w:r>
        <w:t xml:space="preserve">Für das Sachgebiet Sterberegister der Abteilung Ehe- und Sterberegister wird eine Stelle in Besoldungsgruppe A 9 mD </w:t>
      </w:r>
      <w:r w:rsidR="00CC7DAE">
        <w:t>geschaffen</w:t>
      </w:r>
      <w:r>
        <w:t>.</w:t>
      </w:r>
    </w:p>
    <w:p w:rsidR="003D7B0B" w:rsidRDefault="003D7B0B" w:rsidP="00884D6C">
      <w:pPr>
        <w:pStyle w:val="berschrift1"/>
      </w:pPr>
      <w:r>
        <w:t>2</w:t>
      </w:r>
      <w:r>
        <w:tab/>
        <w:t>Schaffun</w:t>
      </w:r>
      <w:r w:rsidRPr="00884D6C">
        <w:rPr>
          <w:u w:val="none"/>
        </w:rPr>
        <w:t>g</w:t>
      </w:r>
      <w:r>
        <w:t>skriterien</w:t>
      </w:r>
    </w:p>
    <w:p w:rsidR="00FA69B8" w:rsidRDefault="00FA69B8" w:rsidP="00FA69B8"/>
    <w:p w:rsidR="0048471E" w:rsidRPr="00057C99" w:rsidRDefault="0048471E" w:rsidP="00FA69B8">
      <w:r>
        <w:t>Das Kriterium der Arbeitsver</w:t>
      </w:r>
      <w:r w:rsidR="009B46B9">
        <w:t xml:space="preserve">mehrung konnte im Umfang </w:t>
      </w:r>
      <w:r w:rsidR="00AB04AA">
        <w:t>von</w:t>
      </w:r>
      <w:r w:rsidR="009B46B9">
        <w:t xml:space="preserve"> 1,0</w:t>
      </w:r>
      <w:r>
        <w:t xml:space="preserve"> Stelle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477532" w:rsidRDefault="00477532" w:rsidP="00884D6C"/>
    <w:p w:rsidR="009B46B9" w:rsidRDefault="009B46B9" w:rsidP="009B46B9">
      <w:r>
        <w:t xml:space="preserve">Bei zunächst nahezu gleichbleibender Zahl der beurkundeten Sterbefälle wird seit Jahren ein steigender Arbeitsaufwand in Zusammenhang mit der Beurkundung von Sterbefällen festgestellt. Dieser wird unter anderem durch die erhöhte Zahl der Sterbefälle mit Auslandsbeteiligung verursacht. Die Klärung des Familienstandes der verstorbenen Personen und die Berücksichtigung von religiösen Besonderheiten sowie die aufwändige Ermittlung zur Beschaffung von Urkunden und zur Klärung von melderechtlichen Tatbeständen wirkt sich erheblich auf die mittleren Bearbeitungszeiten aus. </w:t>
      </w:r>
    </w:p>
    <w:p w:rsidR="003D7B0B" w:rsidRPr="009B46B9" w:rsidRDefault="003D7B0B" w:rsidP="009B46B9">
      <w:pPr>
        <w:pStyle w:val="berschrift1"/>
        <w:rPr>
          <w:u w:val="none"/>
        </w:rPr>
      </w:pPr>
      <w:r w:rsidRPr="009B46B9">
        <w:rPr>
          <w:u w:val="none"/>
        </w:rPr>
        <w:t>3.2</w:t>
      </w:r>
      <w:r w:rsidRPr="009B46B9">
        <w:rPr>
          <w:u w:val="none"/>
        </w:rPr>
        <w:tab/>
        <w:t>Bisherige Aufgabenwahrnehmung</w:t>
      </w:r>
    </w:p>
    <w:p w:rsidR="003D7B0B" w:rsidRDefault="003D7B0B" w:rsidP="009B46B9"/>
    <w:p w:rsidR="009B46B9" w:rsidRDefault="009B46B9" w:rsidP="009B46B9">
      <w:pPr>
        <w:rPr>
          <w:rFonts w:cs="Arial"/>
          <w:color w:val="000000"/>
        </w:rPr>
      </w:pPr>
      <w:r>
        <w:t>Für diese Aufgaben werden bei 34-1.2 derzeit 3</w:t>
      </w:r>
      <w:r w:rsidR="00CC7DAE">
        <w:t>,0</w:t>
      </w:r>
      <w:r>
        <w:t xml:space="preserve"> Stellen eingesetzt. </w:t>
      </w:r>
      <w:r w:rsidRPr="00E42126">
        <w:rPr>
          <w:rFonts w:cs="Arial"/>
          <w:color w:val="000000"/>
        </w:rPr>
        <w:t>In allen Bereichen des Amtes sind Aufgabenvermehrungen vorhanden.</w:t>
      </w:r>
      <w:r w:rsidRPr="009B46B9">
        <w:rPr>
          <w:rFonts w:cs="Arial"/>
          <w:color w:val="000000"/>
        </w:rPr>
        <w:t xml:space="preserve"> </w:t>
      </w:r>
      <w:r w:rsidRPr="00E42126">
        <w:rPr>
          <w:rFonts w:cs="Arial"/>
          <w:color w:val="000000"/>
        </w:rPr>
        <w:t xml:space="preserve">Ein Auffangen des Stellenbedarfs durch andere Abteilungen des Amtes ist </w:t>
      </w:r>
      <w:r>
        <w:rPr>
          <w:rFonts w:cs="Arial"/>
          <w:color w:val="000000"/>
        </w:rPr>
        <w:t xml:space="preserve">somit </w:t>
      </w:r>
      <w:r w:rsidRPr="00E42126">
        <w:rPr>
          <w:rFonts w:cs="Arial"/>
          <w:color w:val="000000"/>
        </w:rPr>
        <w:t xml:space="preserve">nicht möglich. </w:t>
      </w:r>
    </w:p>
    <w:p w:rsidR="00AB04AA" w:rsidRDefault="00AB04AA">
      <w:pPr>
        <w:rPr>
          <w:b/>
        </w:rPr>
      </w:pPr>
      <w:r>
        <w:br w:type="page"/>
      </w:r>
    </w:p>
    <w:p w:rsidR="003D7B0B" w:rsidRDefault="006E0575" w:rsidP="00884D6C">
      <w:pPr>
        <w:pStyle w:val="berschrift2"/>
      </w:pPr>
      <w:bookmarkStart w:id="0" w:name="_GoBack"/>
      <w:bookmarkEnd w:id="0"/>
      <w:r>
        <w:lastRenderedPageBreak/>
        <w:t>3.3</w:t>
      </w:r>
      <w:r w:rsidR="003D7B0B">
        <w:tab/>
        <w:t>Auswirkungen bei Ablehnung der Stellenschaffungen</w:t>
      </w:r>
    </w:p>
    <w:p w:rsidR="003D7B0B" w:rsidRDefault="003D7B0B" w:rsidP="00884D6C"/>
    <w:p w:rsidR="009B46B9" w:rsidRDefault="009B46B9" w:rsidP="009B46B9">
      <w:r>
        <w:t>Bei Ablehnung der Stellenschaffung ist die zeitnahe und möglichst fehlerfreie Sterbefallbeurkundung und damit die Aufrechterhaltung des Dienstbetriebes gefährdet sowie mit weiterer Fluktuation beim Personalstamm zu rechnen.</w:t>
      </w:r>
    </w:p>
    <w:p w:rsidR="003D7B0B" w:rsidRDefault="00884D6C" w:rsidP="00884D6C">
      <w:pPr>
        <w:pStyle w:val="berschrift1"/>
      </w:pPr>
      <w:r>
        <w:t>4</w:t>
      </w:r>
      <w:r>
        <w:tab/>
      </w:r>
      <w:r w:rsidR="003D7B0B">
        <w:t>Stellenvermerke</w:t>
      </w:r>
    </w:p>
    <w:p w:rsidR="003D7B0B" w:rsidRDefault="003D7B0B" w:rsidP="00884D6C"/>
    <w:p w:rsidR="00DE362D" w:rsidRDefault="00E34A45"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D" w:rsidRDefault="00113FED">
      <w:r>
        <w:separator/>
      </w:r>
    </w:p>
  </w:endnote>
  <w:endnote w:type="continuationSeparator" w:id="0">
    <w:p w:rsidR="00113FED" w:rsidRDefault="001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D" w:rsidRDefault="00113FED">
      <w:r>
        <w:separator/>
      </w:r>
    </w:p>
  </w:footnote>
  <w:footnote w:type="continuationSeparator" w:id="0">
    <w:p w:rsidR="00113FED" w:rsidRDefault="0011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B04A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55758"/>
    <w:rsid w:val="000A1146"/>
    <w:rsid w:val="001034AF"/>
    <w:rsid w:val="0011112B"/>
    <w:rsid w:val="00113FED"/>
    <w:rsid w:val="0014415D"/>
    <w:rsid w:val="00151488"/>
    <w:rsid w:val="00163034"/>
    <w:rsid w:val="00164678"/>
    <w:rsid w:val="00165C0D"/>
    <w:rsid w:val="00181857"/>
    <w:rsid w:val="00184EDC"/>
    <w:rsid w:val="00194770"/>
    <w:rsid w:val="001A3323"/>
    <w:rsid w:val="001A5F9B"/>
    <w:rsid w:val="001B2402"/>
    <w:rsid w:val="001C3AD6"/>
    <w:rsid w:val="001D1EBF"/>
    <w:rsid w:val="001F7237"/>
    <w:rsid w:val="0024144F"/>
    <w:rsid w:val="002421B2"/>
    <w:rsid w:val="002924CB"/>
    <w:rsid w:val="002A20D1"/>
    <w:rsid w:val="002A4DE3"/>
    <w:rsid w:val="002A5BCD"/>
    <w:rsid w:val="002B5955"/>
    <w:rsid w:val="0030686C"/>
    <w:rsid w:val="00345B66"/>
    <w:rsid w:val="00380937"/>
    <w:rsid w:val="003841CC"/>
    <w:rsid w:val="00397717"/>
    <w:rsid w:val="003A65C8"/>
    <w:rsid w:val="003B3334"/>
    <w:rsid w:val="003D7B0B"/>
    <w:rsid w:val="003F0FAA"/>
    <w:rsid w:val="0046522D"/>
    <w:rsid w:val="00470135"/>
    <w:rsid w:val="0047606A"/>
    <w:rsid w:val="00477532"/>
    <w:rsid w:val="0048471E"/>
    <w:rsid w:val="004908B5"/>
    <w:rsid w:val="0049121B"/>
    <w:rsid w:val="004A1688"/>
    <w:rsid w:val="004B6796"/>
    <w:rsid w:val="004B6F32"/>
    <w:rsid w:val="00541864"/>
    <w:rsid w:val="00574A7E"/>
    <w:rsid w:val="005A0A9D"/>
    <w:rsid w:val="005A538B"/>
    <w:rsid w:val="005A56AA"/>
    <w:rsid w:val="005E19C6"/>
    <w:rsid w:val="005F5B3D"/>
    <w:rsid w:val="00601E91"/>
    <w:rsid w:val="00606F80"/>
    <w:rsid w:val="00622CC7"/>
    <w:rsid w:val="00647F9F"/>
    <w:rsid w:val="00650BD1"/>
    <w:rsid w:val="0065223F"/>
    <w:rsid w:val="006A406B"/>
    <w:rsid w:val="006B6D50"/>
    <w:rsid w:val="006C6ADC"/>
    <w:rsid w:val="006E0575"/>
    <w:rsid w:val="0072799A"/>
    <w:rsid w:val="00754659"/>
    <w:rsid w:val="00790009"/>
    <w:rsid w:val="007B69CD"/>
    <w:rsid w:val="007E16BA"/>
    <w:rsid w:val="007E3B79"/>
    <w:rsid w:val="007E6D6A"/>
    <w:rsid w:val="008066EE"/>
    <w:rsid w:val="00817BB6"/>
    <w:rsid w:val="00822703"/>
    <w:rsid w:val="00826DBE"/>
    <w:rsid w:val="00846E64"/>
    <w:rsid w:val="00876673"/>
    <w:rsid w:val="00884D6C"/>
    <w:rsid w:val="008A76FB"/>
    <w:rsid w:val="008C0D1E"/>
    <w:rsid w:val="00920F00"/>
    <w:rsid w:val="009252D4"/>
    <w:rsid w:val="009373F6"/>
    <w:rsid w:val="0095381A"/>
    <w:rsid w:val="00976588"/>
    <w:rsid w:val="00976C70"/>
    <w:rsid w:val="009B46B9"/>
    <w:rsid w:val="009C44A4"/>
    <w:rsid w:val="009E6633"/>
    <w:rsid w:val="00A27CA7"/>
    <w:rsid w:val="00A45B30"/>
    <w:rsid w:val="00A71D0A"/>
    <w:rsid w:val="00A77F1E"/>
    <w:rsid w:val="00A847C4"/>
    <w:rsid w:val="00A953E4"/>
    <w:rsid w:val="00AB04AA"/>
    <w:rsid w:val="00AB389D"/>
    <w:rsid w:val="00AE7B02"/>
    <w:rsid w:val="00AF0DEA"/>
    <w:rsid w:val="00AF25E0"/>
    <w:rsid w:val="00B04290"/>
    <w:rsid w:val="00B473B3"/>
    <w:rsid w:val="00B80DEF"/>
    <w:rsid w:val="00B86BB5"/>
    <w:rsid w:val="00B91903"/>
    <w:rsid w:val="00BC4669"/>
    <w:rsid w:val="00BF72AE"/>
    <w:rsid w:val="00C16EF1"/>
    <w:rsid w:val="00C448D3"/>
    <w:rsid w:val="00C919CB"/>
    <w:rsid w:val="00CC7DAE"/>
    <w:rsid w:val="00CE1FEC"/>
    <w:rsid w:val="00CF62E5"/>
    <w:rsid w:val="00D66D3A"/>
    <w:rsid w:val="00D743D4"/>
    <w:rsid w:val="00DB3D6C"/>
    <w:rsid w:val="00DE362D"/>
    <w:rsid w:val="00E014B6"/>
    <w:rsid w:val="00E074E6"/>
    <w:rsid w:val="00E1162F"/>
    <w:rsid w:val="00E11D5F"/>
    <w:rsid w:val="00E20E1F"/>
    <w:rsid w:val="00E34A45"/>
    <w:rsid w:val="00E42F96"/>
    <w:rsid w:val="00E7118F"/>
    <w:rsid w:val="00E72D53"/>
    <w:rsid w:val="00E8047B"/>
    <w:rsid w:val="00EA56D2"/>
    <w:rsid w:val="00EC643A"/>
    <w:rsid w:val="00F27657"/>
    <w:rsid w:val="00F342DC"/>
    <w:rsid w:val="00F56F93"/>
    <w:rsid w:val="00F62821"/>
    <w:rsid w:val="00F63041"/>
    <w:rsid w:val="00F76452"/>
    <w:rsid w:val="00F837F8"/>
    <w:rsid w:val="00FA6602"/>
    <w:rsid w:val="00FA69B8"/>
    <w:rsid w:val="00FD03FE"/>
    <w:rsid w:val="00FD6B46"/>
    <w:rsid w:val="00FF4354"/>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91E86"/>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219</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5</cp:revision>
  <cp:lastPrinted>2021-07-30T11:07:00Z</cp:lastPrinted>
  <dcterms:created xsi:type="dcterms:W3CDTF">2021-08-02T04:43:00Z</dcterms:created>
  <dcterms:modified xsi:type="dcterms:W3CDTF">2021-09-29T09:51:00Z</dcterms:modified>
</cp:coreProperties>
</file>