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8F4E0F">
        <w:t>44</w:t>
      </w:r>
      <w:bookmarkStart w:id="0" w:name="_GoBack"/>
      <w:bookmarkEnd w:id="0"/>
      <w:r w:rsidRPr="006E0575">
        <w:t xml:space="preserve"> zur GRDrs</w:t>
      </w:r>
      <w:r w:rsidR="00760C45">
        <w:t>.</w:t>
      </w:r>
      <w:r w:rsidRPr="006E0575">
        <w:t xml:space="preserve"> </w:t>
      </w:r>
      <w:r w:rsidR="00760C45">
        <w:t>822</w:t>
      </w:r>
      <w:r w:rsidR="005F5B3D">
        <w:t>/20</w:t>
      </w:r>
      <w:r w:rsidR="00AE7B02">
        <w:t>2</w:t>
      </w:r>
      <w:r w:rsidR="00026253">
        <w:t>3</w:t>
      </w:r>
    </w:p>
    <w:p w:rsidR="003D7B0B" w:rsidRPr="006E0575" w:rsidRDefault="003D7B0B" w:rsidP="006E0575"/>
    <w:p w:rsidR="003D7B0B" w:rsidRPr="006E0575" w:rsidRDefault="003D7B0B" w:rsidP="006E0575"/>
    <w:p w:rsidR="003E0F4B"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D535E3">
        <w:rPr>
          <w:b/>
          <w:sz w:val="36"/>
          <w:szCs w:val="36"/>
          <w:u w:val="single"/>
        </w:rPr>
        <w:t>4</w:t>
      </w:r>
    </w:p>
    <w:p w:rsidR="003D7B0B" w:rsidRDefault="003D7B0B" w:rsidP="006E0575">
      <w:pPr>
        <w:rPr>
          <w:u w:val="single"/>
        </w:rPr>
      </w:pPr>
    </w:p>
    <w:p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1701"/>
        <w:gridCol w:w="851"/>
        <w:gridCol w:w="1701"/>
        <w:gridCol w:w="851"/>
        <w:gridCol w:w="1134"/>
        <w:gridCol w:w="1588"/>
      </w:tblGrid>
      <w:tr w:rsidR="005F5B3D" w:rsidRPr="006E0575" w:rsidTr="0096038F">
        <w:trPr>
          <w:tblHeader/>
        </w:trPr>
        <w:tc>
          <w:tcPr>
            <w:tcW w:w="1701" w:type="dxa"/>
            <w:shd w:val="pct12" w:color="auto" w:fill="FFFFFF"/>
          </w:tcPr>
          <w:p w:rsidR="00DE362D" w:rsidRDefault="005F5B3D" w:rsidP="003E0F4B">
            <w:pPr>
              <w:spacing w:before="120" w:after="120" w:line="200" w:lineRule="exact"/>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E0F4B">
            <w:pPr>
              <w:spacing w:before="120" w:after="120" w:line="200" w:lineRule="exact"/>
              <w:rPr>
                <w:sz w:val="16"/>
                <w:szCs w:val="16"/>
              </w:rPr>
            </w:pPr>
            <w:r>
              <w:rPr>
                <w:sz w:val="16"/>
                <w:szCs w:val="16"/>
              </w:rPr>
              <w:t>Kostenstelle</w:t>
            </w:r>
          </w:p>
        </w:tc>
        <w:tc>
          <w:tcPr>
            <w:tcW w:w="1701"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Amt</w:t>
            </w:r>
          </w:p>
        </w:tc>
        <w:tc>
          <w:tcPr>
            <w:tcW w:w="851" w:type="dxa"/>
            <w:shd w:val="pct12" w:color="auto" w:fill="FFFFFF"/>
          </w:tcPr>
          <w:p w:rsidR="00DE362D" w:rsidRDefault="00606F80" w:rsidP="003E0F4B">
            <w:pPr>
              <w:spacing w:before="120" w:after="120" w:line="200" w:lineRule="exact"/>
              <w:rPr>
                <w:sz w:val="16"/>
                <w:szCs w:val="16"/>
              </w:rPr>
            </w:pPr>
            <w:r>
              <w:rPr>
                <w:sz w:val="16"/>
                <w:szCs w:val="16"/>
              </w:rPr>
              <w:t>BesGr.</w:t>
            </w:r>
          </w:p>
          <w:p w:rsidR="00DE362D" w:rsidRDefault="00606F80" w:rsidP="003E0F4B">
            <w:pPr>
              <w:spacing w:before="120" w:after="120" w:line="200" w:lineRule="exact"/>
              <w:rPr>
                <w:sz w:val="16"/>
                <w:szCs w:val="16"/>
              </w:rPr>
            </w:pPr>
            <w:r>
              <w:rPr>
                <w:sz w:val="16"/>
                <w:szCs w:val="16"/>
              </w:rPr>
              <w:t>oder</w:t>
            </w:r>
          </w:p>
          <w:p w:rsidR="00606F80" w:rsidRPr="006E0575" w:rsidRDefault="00606F80" w:rsidP="003E0F4B">
            <w:pPr>
              <w:spacing w:before="120" w:after="120" w:line="200" w:lineRule="exact"/>
              <w:rPr>
                <w:sz w:val="16"/>
                <w:szCs w:val="16"/>
              </w:rPr>
            </w:pPr>
            <w:r>
              <w:rPr>
                <w:sz w:val="16"/>
                <w:szCs w:val="16"/>
              </w:rPr>
              <w:t>EG</w:t>
            </w:r>
          </w:p>
        </w:tc>
        <w:tc>
          <w:tcPr>
            <w:tcW w:w="1701"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Funktions</w:t>
            </w:r>
            <w:r w:rsidR="003E0F4B">
              <w:rPr>
                <w:sz w:val="16"/>
                <w:szCs w:val="16"/>
              </w:rPr>
              <w:t>-</w:t>
            </w:r>
            <w:r w:rsidR="003E0F4B">
              <w:rPr>
                <w:sz w:val="16"/>
                <w:szCs w:val="16"/>
              </w:rPr>
              <w:br/>
            </w:r>
            <w:r w:rsidRPr="006E0575">
              <w:rPr>
                <w:sz w:val="16"/>
                <w:szCs w:val="16"/>
              </w:rPr>
              <w:t>bezeichnung</w:t>
            </w:r>
          </w:p>
        </w:tc>
        <w:tc>
          <w:tcPr>
            <w:tcW w:w="851" w:type="dxa"/>
            <w:shd w:val="pct12" w:color="auto" w:fill="FFFFFF"/>
          </w:tcPr>
          <w:p w:rsidR="005F5B3D" w:rsidRPr="006E0575" w:rsidRDefault="005F5B3D" w:rsidP="00061F0B">
            <w:pPr>
              <w:spacing w:before="120" w:after="120" w:line="200" w:lineRule="exact"/>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Stellen-</w:t>
            </w:r>
            <w:r w:rsidRPr="006E0575">
              <w:rPr>
                <w:sz w:val="16"/>
                <w:szCs w:val="16"/>
              </w:rPr>
              <w:br/>
              <w:t>vermerk</w:t>
            </w:r>
          </w:p>
        </w:tc>
        <w:tc>
          <w:tcPr>
            <w:tcW w:w="1588" w:type="dxa"/>
            <w:shd w:val="pct12" w:color="auto" w:fill="FFFFFF"/>
          </w:tcPr>
          <w:p w:rsidR="005F5B3D" w:rsidRPr="006E0575" w:rsidRDefault="005F5B3D" w:rsidP="00061F0B">
            <w:pPr>
              <w:spacing w:before="120" w:after="120" w:line="200" w:lineRule="exact"/>
              <w:rPr>
                <w:sz w:val="16"/>
                <w:szCs w:val="16"/>
              </w:rPr>
            </w:pPr>
            <w:r>
              <w:rPr>
                <w:sz w:val="16"/>
                <w:szCs w:val="16"/>
              </w:rPr>
              <w:t>d</w:t>
            </w:r>
            <w:r w:rsidRPr="006E0575">
              <w:rPr>
                <w:sz w:val="16"/>
                <w:szCs w:val="16"/>
              </w:rPr>
              <w:t>urchschnittl</w:t>
            </w:r>
            <w:r w:rsidR="003E0F4B">
              <w:rPr>
                <w:sz w:val="16"/>
                <w:szCs w:val="16"/>
              </w:rPr>
              <w:t>icher</w:t>
            </w:r>
            <w:r>
              <w:rPr>
                <w:sz w:val="16"/>
                <w:szCs w:val="16"/>
              </w:rPr>
              <w:br/>
            </w:r>
            <w:r w:rsidR="003E0F4B">
              <w:rPr>
                <w:sz w:val="16"/>
                <w:szCs w:val="16"/>
              </w:rPr>
              <w:t>jährlicher</w:t>
            </w:r>
            <w:r w:rsidR="003E0F4B">
              <w:rPr>
                <w:sz w:val="16"/>
                <w:szCs w:val="16"/>
              </w:rPr>
              <w:br/>
              <w:t>kosten</w:t>
            </w:r>
            <w:r>
              <w:rPr>
                <w:sz w:val="16"/>
                <w:szCs w:val="16"/>
              </w:rPr>
              <w:t>wirksamer</w:t>
            </w:r>
            <w:r>
              <w:rPr>
                <w:sz w:val="16"/>
                <w:szCs w:val="16"/>
              </w:rPr>
              <w:br/>
            </w:r>
            <w:r w:rsidRPr="006E0575">
              <w:rPr>
                <w:sz w:val="16"/>
                <w:szCs w:val="16"/>
              </w:rPr>
              <w:t>Auf</w:t>
            </w:r>
            <w:r>
              <w:rPr>
                <w:sz w:val="16"/>
                <w:szCs w:val="16"/>
              </w:rPr>
              <w:t>wand</w:t>
            </w:r>
            <w:r>
              <w:rPr>
                <w:sz w:val="16"/>
                <w:szCs w:val="16"/>
              </w:rPr>
              <w:br/>
            </w:r>
            <w:r w:rsidR="003F0FAA">
              <w:rPr>
                <w:sz w:val="16"/>
                <w:szCs w:val="16"/>
              </w:rPr>
              <w:t xml:space="preserve">in </w:t>
            </w:r>
            <w:r>
              <w:rPr>
                <w:sz w:val="16"/>
                <w:szCs w:val="16"/>
              </w:rPr>
              <w:t>Euro</w:t>
            </w:r>
          </w:p>
        </w:tc>
      </w:tr>
      <w:tr w:rsidR="005F5B3D" w:rsidRPr="006E0575" w:rsidTr="0096038F">
        <w:tc>
          <w:tcPr>
            <w:tcW w:w="1701" w:type="dxa"/>
          </w:tcPr>
          <w:p w:rsidR="005F5B3D" w:rsidRDefault="005F5B3D" w:rsidP="0030686C">
            <w:pPr>
              <w:rPr>
                <w:sz w:val="20"/>
              </w:rPr>
            </w:pPr>
          </w:p>
          <w:p w:rsidR="005F5B3D" w:rsidRDefault="002B6F66" w:rsidP="0030686C">
            <w:pPr>
              <w:rPr>
                <w:sz w:val="20"/>
              </w:rPr>
            </w:pPr>
            <w:r>
              <w:rPr>
                <w:sz w:val="20"/>
              </w:rPr>
              <w:t>51-</w:t>
            </w:r>
            <w:r w:rsidR="001D681B">
              <w:rPr>
                <w:sz w:val="20"/>
              </w:rPr>
              <w:t>FJ-32</w:t>
            </w:r>
          </w:p>
          <w:p w:rsidR="0011112B" w:rsidRDefault="0011112B" w:rsidP="0030686C">
            <w:pPr>
              <w:rPr>
                <w:sz w:val="20"/>
              </w:rPr>
            </w:pPr>
          </w:p>
          <w:p w:rsidR="0011112B" w:rsidRDefault="002B6F66" w:rsidP="0030686C">
            <w:pPr>
              <w:rPr>
                <w:sz w:val="20"/>
              </w:rPr>
            </w:pPr>
            <w:r>
              <w:rPr>
                <w:sz w:val="20"/>
              </w:rPr>
              <w:t>51</w:t>
            </w:r>
            <w:r w:rsidR="001D681B">
              <w:rPr>
                <w:sz w:val="20"/>
              </w:rPr>
              <w:t>02</w:t>
            </w:r>
            <w:r w:rsidR="00760C45">
              <w:rPr>
                <w:sz w:val="20"/>
              </w:rPr>
              <w:t xml:space="preserve"> </w:t>
            </w:r>
            <w:r w:rsidR="001D681B">
              <w:rPr>
                <w:sz w:val="20"/>
              </w:rPr>
              <w:t>6100</w:t>
            </w:r>
          </w:p>
          <w:p w:rsidR="005F5B3D" w:rsidRPr="006E0575" w:rsidRDefault="005F5B3D" w:rsidP="0030686C">
            <w:pPr>
              <w:rPr>
                <w:sz w:val="20"/>
              </w:rPr>
            </w:pPr>
          </w:p>
        </w:tc>
        <w:tc>
          <w:tcPr>
            <w:tcW w:w="1701" w:type="dxa"/>
          </w:tcPr>
          <w:p w:rsidR="005F5B3D" w:rsidRDefault="005F5B3D" w:rsidP="0030686C">
            <w:pPr>
              <w:rPr>
                <w:sz w:val="20"/>
              </w:rPr>
            </w:pPr>
          </w:p>
          <w:p w:rsidR="005F5B3D" w:rsidRPr="006E0575" w:rsidRDefault="002B6F66" w:rsidP="00C411DD">
            <w:pPr>
              <w:rPr>
                <w:sz w:val="20"/>
              </w:rPr>
            </w:pPr>
            <w:r>
              <w:rPr>
                <w:sz w:val="20"/>
              </w:rPr>
              <w:t>Jugendamt</w:t>
            </w:r>
          </w:p>
        </w:tc>
        <w:tc>
          <w:tcPr>
            <w:tcW w:w="851" w:type="dxa"/>
          </w:tcPr>
          <w:p w:rsidR="009F2A82" w:rsidRDefault="009F2A82" w:rsidP="00291A20">
            <w:pPr>
              <w:rPr>
                <w:sz w:val="20"/>
              </w:rPr>
            </w:pPr>
          </w:p>
          <w:p w:rsidR="002B6F66" w:rsidRPr="006E0575" w:rsidRDefault="001D681B" w:rsidP="00291A20">
            <w:pPr>
              <w:rPr>
                <w:sz w:val="20"/>
              </w:rPr>
            </w:pPr>
            <w:r>
              <w:rPr>
                <w:sz w:val="20"/>
              </w:rPr>
              <w:t>S 12</w:t>
            </w:r>
          </w:p>
        </w:tc>
        <w:tc>
          <w:tcPr>
            <w:tcW w:w="1701" w:type="dxa"/>
          </w:tcPr>
          <w:p w:rsidR="00D535E3" w:rsidRDefault="00D535E3" w:rsidP="0030686C">
            <w:pPr>
              <w:rPr>
                <w:sz w:val="20"/>
              </w:rPr>
            </w:pPr>
          </w:p>
          <w:p w:rsidR="002B6F66" w:rsidRPr="006E0575" w:rsidRDefault="001D681B" w:rsidP="00760C45">
            <w:pPr>
              <w:rPr>
                <w:sz w:val="20"/>
              </w:rPr>
            </w:pPr>
            <w:r>
              <w:rPr>
                <w:sz w:val="20"/>
              </w:rPr>
              <w:t>Sozialpädagog</w:t>
            </w:r>
            <w:r w:rsidR="00760C45">
              <w:rPr>
                <w:sz w:val="20"/>
              </w:rPr>
              <w:t>e/ -</w:t>
            </w:r>
            <w:r>
              <w:rPr>
                <w:sz w:val="20"/>
              </w:rPr>
              <w:t>in</w:t>
            </w:r>
          </w:p>
        </w:tc>
        <w:tc>
          <w:tcPr>
            <w:tcW w:w="851" w:type="dxa"/>
            <w:shd w:val="pct12" w:color="auto" w:fill="FFFFFF"/>
          </w:tcPr>
          <w:p w:rsidR="009F2A82" w:rsidRDefault="009F2A82" w:rsidP="0030686C">
            <w:pPr>
              <w:rPr>
                <w:sz w:val="20"/>
              </w:rPr>
            </w:pPr>
          </w:p>
          <w:p w:rsidR="002B6F66" w:rsidRPr="006E0575" w:rsidRDefault="001D681B" w:rsidP="0030686C">
            <w:pPr>
              <w:rPr>
                <w:sz w:val="20"/>
              </w:rPr>
            </w:pPr>
            <w:r>
              <w:rPr>
                <w:sz w:val="20"/>
              </w:rPr>
              <w:t>1,8</w:t>
            </w:r>
          </w:p>
        </w:tc>
        <w:tc>
          <w:tcPr>
            <w:tcW w:w="1134" w:type="dxa"/>
          </w:tcPr>
          <w:p w:rsidR="005F5B3D" w:rsidRDefault="005F5B3D" w:rsidP="0030686C">
            <w:pPr>
              <w:rPr>
                <w:sz w:val="20"/>
              </w:rPr>
            </w:pPr>
          </w:p>
          <w:p w:rsidR="005F5B3D" w:rsidRPr="006E0575" w:rsidRDefault="00291A20" w:rsidP="0030686C">
            <w:pPr>
              <w:rPr>
                <w:sz w:val="20"/>
              </w:rPr>
            </w:pPr>
            <w:r>
              <w:rPr>
                <w:sz w:val="20"/>
              </w:rPr>
              <w:t>-</w:t>
            </w:r>
          </w:p>
        </w:tc>
        <w:tc>
          <w:tcPr>
            <w:tcW w:w="1588" w:type="dxa"/>
          </w:tcPr>
          <w:p w:rsidR="005F5B3D" w:rsidRDefault="005F5B3D" w:rsidP="0030686C">
            <w:pPr>
              <w:rPr>
                <w:sz w:val="20"/>
              </w:rPr>
            </w:pPr>
          </w:p>
          <w:p w:rsidR="005F5B3D" w:rsidRPr="006E0575" w:rsidRDefault="00760C45" w:rsidP="0030686C">
            <w:pPr>
              <w:rPr>
                <w:sz w:val="20"/>
              </w:rPr>
            </w:pPr>
            <w:r>
              <w:rPr>
                <w:sz w:val="20"/>
              </w:rPr>
              <w:t>135.000</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2B6F66" w:rsidRDefault="002B6F66" w:rsidP="00884D6C">
      <w:r>
        <w:t xml:space="preserve">Zur </w:t>
      </w:r>
      <w:r w:rsidR="001D681B">
        <w:t xml:space="preserve">Wahrnehmung der Aufgaben im Bereich Betreuungswesen im Jugendamt </w:t>
      </w:r>
      <w:r>
        <w:t xml:space="preserve">wird der </w:t>
      </w:r>
      <w:r w:rsidR="00291A20">
        <w:t xml:space="preserve">Schaffung </w:t>
      </w:r>
      <w:r w:rsidR="001D681B">
        <w:t>von 1,8</w:t>
      </w:r>
      <w:r>
        <w:t xml:space="preserve"> </w:t>
      </w:r>
      <w:r w:rsidR="00291A20">
        <w:t>Stelle</w:t>
      </w:r>
      <w:r w:rsidR="001D681B">
        <w:t>n für Sozialpädagog</w:t>
      </w:r>
      <w:r w:rsidR="00760C45">
        <w:t>en/-pädagog</w:t>
      </w:r>
      <w:r w:rsidR="001D681B">
        <w:t>innen zug</w:t>
      </w:r>
      <w:r>
        <w:t>stimmt.</w:t>
      </w:r>
    </w:p>
    <w:p w:rsidR="003D7B0B" w:rsidRDefault="003D7B0B" w:rsidP="00884D6C">
      <w:pPr>
        <w:pStyle w:val="berschrift1"/>
      </w:pPr>
      <w:r>
        <w:t>2</w:t>
      </w:r>
      <w:r>
        <w:tab/>
        <w:t>Schaffun</w:t>
      </w:r>
      <w:r w:rsidRPr="00884D6C">
        <w:rPr>
          <w:u w:val="none"/>
        </w:rPr>
        <w:t>g</w:t>
      </w:r>
      <w:r>
        <w:t>skriterien</w:t>
      </w:r>
    </w:p>
    <w:p w:rsidR="00517627" w:rsidRDefault="00517627" w:rsidP="00884D6C"/>
    <w:p w:rsidR="00291A20" w:rsidRDefault="00291A20" w:rsidP="00291A20">
      <w:r>
        <w:t xml:space="preserve">Das Kriterium </w:t>
      </w:r>
      <w:r w:rsidR="002B6F66">
        <w:t>Er</w:t>
      </w:r>
      <w:r w:rsidR="00793540">
        <w:t>füllung „neue zwingende</w:t>
      </w:r>
      <w:r w:rsidR="002B6F66">
        <w:t xml:space="preserve"> gesetzliche</w:t>
      </w:r>
      <w:r w:rsidR="00793540">
        <w:t xml:space="preserve"> Vorschrift“ </w:t>
      </w:r>
      <w:r>
        <w:t xml:space="preserve">wird im Umfang </w:t>
      </w:r>
      <w:r w:rsidR="001D681B">
        <w:t xml:space="preserve">von 1,8 </w:t>
      </w:r>
      <w:r>
        <w:t>Stelle</w:t>
      </w:r>
      <w:r w:rsidR="001D681B">
        <w:t>n</w:t>
      </w:r>
      <w:r>
        <w:t xml:space="preserve"> erfüllt. </w:t>
      </w:r>
    </w:p>
    <w:p w:rsidR="003D7B0B" w:rsidRDefault="003D7B0B" w:rsidP="00884D6C">
      <w:pPr>
        <w:pStyle w:val="berschrift1"/>
      </w:pPr>
      <w:r>
        <w:t>3</w:t>
      </w:r>
      <w:r>
        <w:tab/>
        <w:t>Bedarf</w:t>
      </w:r>
    </w:p>
    <w:p w:rsidR="003D7B0B" w:rsidRPr="00884D6C" w:rsidRDefault="00884D6C" w:rsidP="00884D6C">
      <w:pPr>
        <w:pStyle w:val="berschrift2"/>
      </w:pPr>
      <w:r w:rsidRPr="00884D6C">
        <w:t>3.1</w:t>
      </w:r>
      <w:r w:rsidRPr="00884D6C">
        <w:tab/>
      </w:r>
      <w:r w:rsidR="006E0575" w:rsidRPr="00884D6C">
        <w:t>Anlass</w:t>
      </w:r>
    </w:p>
    <w:p w:rsidR="003D7B0B" w:rsidRDefault="003D7B0B" w:rsidP="00884D6C"/>
    <w:p w:rsidR="00322674" w:rsidRDefault="00322674" w:rsidP="00322674">
      <w:r>
        <w:t>Die Betreuungsweisung (BTW) ist eine intensive Einzelmaßnahme für straffällig gewordene junge Menschen, die mit mittelschweren Delikten bzw. wiederholt strafrechtlich in Erscheinung getreten sind und vom Gericht eine entsprechende Auflage bekommen haben. Mit zunehmender Komplexität der Lebenslagen junger Menschen ist die Betreuungsweisung als Einzelmaßnahme ein erfolgreiches ambulantes Angebot für die Zielgruppe der straffällig gewordenen jungen Menschen, um sie in ihrer Lebensführung zu unterstützen und vor weiterer Straffälligkeit zu bewahren.</w:t>
      </w:r>
    </w:p>
    <w:p w:rsidR="00322674" w:rsidRDefault="00322674" w:rsidP="00322674"/>
    <w:p w:rsidR="00322674" w:rsidRPr="00CF08B9" w:rsidRDefault="00322674" w:rsidP="00322674">
      <w:r>
        <w:t>Die BTW ist eine jugendrichterliche Weisung gem. § 10 Abs. 1 Nr. 5 JGG i.</w:t>
      </w:r>
      <w:r w:rsidR="00760C45">
        <w:t xml:space="preserve"> </w:t>
      </w:r>
      <w:r>
        <w:t>V.</w:t>
      </w:r>
      <w:r w:rsidR="00760C45">
        <w:t xml:space="preserve"> </w:t>
      </w:r>
      <w:r>
        <w:t xml:space="preserve">m. § 30 SGB VIII. Aufgabe der öffentlichen Jugendhilfe ist es, Angebote bereitzustellen, die als entsprechende Weisungen nach dem Jugendgerichtsgesetz (JGG) durchgeführt werden können. </w:t>
      </w:r>
    </w:p>
    <w:p w:rsidR="00322674" w:rsidRDefault="00322674" w:rsidP="00322674"/>
    <w:p w:rsidR="00322674" w:rsidRDefault="00322674" w:rsidP="00322674">
      <w:r>
        <w:t xml:space="preserve">Viele Betreuungsweisungen dauern zwischen 6 und 12 Monaten, teilweise auch länger. Dadurch kommt es zu Rückständen und Wartelisten, so dass durchschnittlich 3 Monate bis zum Beginn der Maßnahme vergehen. </w:t>
      </w:r>
      <w:r w:rsidRPr="001D03CB">
        <w:t xml:space="preserve">Die Dauer eine Betreuungsweisung wird vom </w:t>
      </w:r>
      <w:r w:rsidRPr="001D03CB">
        <w:lastRenderedPageBreak/>
        <w:t>Gericht festgelegt und kann von 2 bis 12 Monaten (mit Verlängerungsmöglichkeit) dauern, durchschnittlich werden vom Gericht 6 Monate festgelegt.</w:t>
      </w:r>
      <w:r>
        <w:t xml:space="preserve"> Nicht alle Zuweisungen können in einem Kalenderjahr abgeschlossen werden. So kommt es zum einen aufgrund der Vielzahl an Zuweisungen teilweise zu Verzögerungen beim Beginn, zum anderen können vor allem Zuweisungen aus der 2. Jahreshälfte nicht mehr im Kalenderjahr abgeschlossen werden. </w:t>
      </w:r>
    </w:p>
    <w:p w:rsidR="00322674" w:rsidRDefault="00322674" w:rsidP="00322674"/>
    <w:p w:rsidR="00322674" w:rsidRDefault="00322674" w:rsidP="00322674">
      <w:r>
        <w:t xml:space="preserve">Hinzu kommt, dass auch laufende Betreuungen nicht immer direkt vollständig abgeschlossen werden können. So kann zu manchen jungen Menschen zunächst kein Kontakt aufgebaut werden oder der Kontakt geht verloren. In der Folge reagiert das Gericht und kann entscheiden, ob ein neuer Versuch gestartet wird oder nicht. Wird erneut zugewiesen bzw. zurückgewiesen an die Betreuungsweisung, dann erfolgt eine erneute Kontaktaufnahme. Bis zu einer (erneuten) Entscheidung des Gerichts kann es mehrere Wochen oder auch Monate dauern, so dass es zu einer erheblichen Verzögerung kommt, die eine Übernahme ins nächste oder auch übernächste Jahr zur Folge hat. </w:t>
      </w:r>
    </w:p>
    <w:p w:rsidR="00322674" w:rsidRDefault="00322674" w:rsidP="00322674"/>
    <w:p w:rsidR="003D7B0B" w:rsidRPr="00165C0D" w:rsidRDefault="003D7B0B" w:rsidP="00165C0D">
      <w:pPr>
        <w:pStyle w:val="berschrift2"/>
      </w:pPr>
      <w:r w:rsidRPr="00165C0D">
        <w:t>3.2</w:t>
      </w:r>
      <w:r w:rsidRPr="00165C0D">
        <w:tab/>
        <w:t>Bisherige Aufgabenwahrnehmung</w:t>
      </w:r>
    </w:p>
    <w:p w:rsidR="003D7B0B" w:rsidRDefault="003D7B0B" w:rsidP="00884D6C"/>
    <w:p w:rsidR="00291A20" w:rsidRDefault="00322674" w:rsidP="00291A20">
      <w:r>
        <w:t xml:space="preserve">Derzeit werden Betreuungsweisungen von zwei Mitarbeiterinnen mit </w:t>
      </w:r>
      <w:r w:rsidRPr="00322674">
        <w:t>insgesamt 1,5 Stellen</w:t>
      </w:r>
      <w:r>
        <w:t xml:space="preserve"> durchgeführt. Bereits bei der obigen Beschreibung der Rahmenbedingungen wird deutlich, dass bei der Betreuung der jungen Menschen ausreichend Zeit investiert werden muss. So unterteilt sich das Angebot der Betreuungsweisung in der hiesigen Konzeption in verschiedene Phasen: Prozess der Vorbetreuung, Prozess der (eigentlichen) Betreuung, Prozess der Nachbetreuung. </w:t>
      </w:r>
    </w:p>
    <w:p w:rsidR="003D7B0B" w:rsidRDefault="006E0575" w:rsidP="00884D6C">
      <w:pPr>
        <w:pStyle w:val="berschrift2"/>
      </w:pPr>
      <w:r>
        <w:t>3.3</w:t>
      </w:r>
      <w:r w:rsidR="003D7B0B">
        <w:tab/>
        <w:t>Auswirkungen bei Ablehnung der Stellenschaffungen</w:t>
      </w:r>
    </w:p>
    <w:p w:rsidR="003D7B0B" w:rsidRDefault="003D7B0B" w:rsidP="00884D6C"/>
    <w:p w:rsidR="00322674" w:rsidRDefault="00322674" w:rsidP="00322674">
      <w:r>
        <w:t>Bei Ablehnung der Stellenschaffungen können weniger junge Menschen erreicht werden und damit die notwendige Hilfestellung erhalten, was im schlimmsten Fall zu einer erheblichen Gefährdung des jungen Menschen sowie weiteren Straftaten führen kann. Gerade bei akuten Krisensituationen oder dringenden Bedarfen, z.</w:t>
      </w:r>
      <w:r w:rsidR="00760C45">
        <w:t xml:space="preserve"> </w:t>
      </w:r>
      <w:r>
        <w:t xml:space="preserve">B. bei Wohnsitzlosigkeit, ist dies eine nicht hinnehmbare Verzögerung. </w:t>
      </w:r>
    </w:p>
    <w:p w:rsidR="003D7B0B" w:rsidRDefault="00884D6C" w:rsidP="00884D6C">
      <w:pPr>
        <w:pStyle w:val="berschrift1"/>
      </w:pPr>
      <w:r>
        <w:t>4</w:t>
      </w:r>
      <w:r>
        <w:tab/>
      </w:r>
      <w:r w:rsidR="003D7B0B">
        <w:t>Stellenvermerke</w:t>
      </w:r>
    </w:p>
    <w:p w:rsidR="003D7B0B" w:rsidRDefault="003D7B0B" w:rsidP="00884D6C"/>
    <w:p w:rsidR="00C411DD" w:rsidRDefault="00760C45" w:rsidP="00C411DD">
      <w:r>
        <w:t>-</w:t>
      </w:r>
    </w:p>
    <w:sectPr w:rsidR="00C411DD"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C9E" w:rsidRDefault="00BD4C9E">
      <w:r>
        <w:separator/>
      </w:r>
    </w:p>
  </w:endnote>
  <w:endnote w:type="continuationSeparator" w:id="0">
    <w:p w:rsidR="00BD4C9E" w:rsidRDefault="00B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C9E" w:rsidRDefault="00BD4C9E">
      <w:r>
        <w:separator/>
      </w:r>
    </w:p>
  </w:footnote>
  <w:footnote w:type="continuationSeparator" w:id="0">
    <w:p w:rsidR="00BD4C9E" w:rsidRDefault="00B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8F4E0F">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350965B1"/>
    <w:multiLevelType w:val="hybridMultilevel"/>
    <w:tmpl w:val="16F4D1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5" w15:restartNumberingAfterBreak="0">
    <w:nsid w:val="6F044435"/>
    <w:multiLevelType w:val="hybridMultilevel"/>
    <w:tmpl w:val="E4E0EAEC"/>
    <w:lvl w:ilvl="0" w:tplc="52A0370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7" w15:restartNumberingAfterBreak="0">
    <w:nsid w:val="738D3598"/>
    <w:multiLevelType w:val="hybridMultilevel"/>
    <w:tmpl w:val="11AC558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4"/>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9E"/>
    <w:rsid w:val="00026253"/>
    <w:rsid w:val="00055758"/>
    <w:rsid w:val="00061F0B"/>
    <w:rsid w:val="000A1146"/>
    <w:rsid w:val="001034AF"/>
    <w:rsid w:val="0011112B"/>
    <w:rsid w:val="0014415D"/>
    <w:rsid w:val="00151488"/>
    <w:rsid w:val="00163034"/>
    <w:rsid w:val="00164678"/>
    <w:rsid w:val="00165C0D"/>
    <w:rsid w:val="00181857"/>
    <w:rsid w:val="00184EDC"/>
    <w:rsid w:val="00194770"/>
    <w:rsid w:val="001A5F9B"/>
    <w:rsid w:val="001D681B"/>
    <w:rsid w:val="001F7237"/>
    <w:rsid w:val="002322E5"/>
    <w:rsid w:val="00291A20"/>
    <w:rsid w:val="002924CB"/>
    <w:rsid w:val="002A20D1"/>
    <w:rsid w:val="002A4DE3"/>
    <w:rsid w:val="002B5955"/>
    <w:rsid w:val="002B6F66"/>
    <w:rsid w:val="0030686C"/>
    <w:rsid w:val="00322674"/>
    <w:rsid w:val="00380937"/>
    <w:rsid w:val="00397717"/>
    <w:rsid w:val="003C1B07"/>
    <w:rsid w:val="003D7B0B"/>
    <w:rsid w:val="003E0F4B"/>
    <w:rsid w:val="003F0FAA"/>
    <w:rsid w:val="00425391"/>
    <w:rsid w:val="00442DEE"/>
    <w:rsid w:val="00470135"/>
    <w:rsid w:val="0047606A"/>
    <w:rsid w:val="004908B5"/>
    <w:rsid w:val="0049121B"/>
    <w:rsid w:val="004A1688"/>
    <w:rsid w:val="004B6796"/>
    <w:rsid w:val="00517627"/>
    <w:rsid w:val="005A0A9D"/>
    <w:rsid w:val="005A56AA"/>
    <w:rsid w:val="005E19C6"/>
    <w:rsid w:val="005F5B3D"/>
    <w:rsid w:val="00606F80"/>
    <w:rsid w:val="00622CC7"/>
    <w:rsid w:val="006A406B"/>
    <w:rsid w:val="006B6D50"/>
    <w:rsid w:val="006E0575"/>
    <w:rsid w:val="0070160A"/>
    <w:rsid w:val="0072799A"/>
    <w:rsid w:val="00754659"/>
    <w:rsid w:val="00760C45"/>
    <w:rsid w:val="00766777"/>
    <w:rsid w:val="00793540"/>
    <w:rsid w:val="007E3B79"/>
    <w:rsid w:val="008066EE"/>
    <w:rsid w:val="00812663"/>
    <w:rsid w:val="00817BB6"/>
    <w:rsid w:val="00884D6C"/>
    <w:rsid w:val="008E2E90"/>
    <w:rsid w:val="008F4E0F"/>
    <w:rsid w:val="00920F00"/>
    <w:rsid w:val="009230EA"/>
    <w:rsid w:val="009373F6"/>
    <w:rsid w:val="00946276"/>
    <w:rsid w:val="0096038F"/>
    <w:rsid w:val="00976588"/>
    <w:rsid w:val="009F2A82"/>
    <w:rsid w:val="00A27CA7"/>
    <w:rsid w:val="00A45B30"/>
    <w:rsid w:val="00A71D0A"/>
    <w:rsid w:val="00A77F1E"/>
    <w:rsid w:val="00A847C4"/>
    <w:rsid w:val="00AB389D"/>
    <w:rsid w:val="00AE7B02"/>
    <w:rsid w:val="00AF0DEA"/>
    <w:rsid w:val="00AF25E0"/>
    <w:rsid w:val="00AF39EB"/>
    <w:rsid w:val="00B04290"/>
    <w:rsid w:val="00B80DEF"/>
    <w:rsid w:val="00B86BB5"/>
    <w:rsid w:val="00B91903"/>
    <w:rsid w:val="00BC4669"/>
    <w:rsid w:val="00BD4C9E"/>
    <w:rsid w:val="00C16EF1"/>
    <w:rsid w:val="00C411DD"/>
    <w:rsid w:val="00C448D3"/>
    <w:rsid w:val="00CF62E5"/>
    <w:rsid w:val="00D535E3"/>
    <w:rsid w:val="00D66D3A"/>
    <w:rsid w:val="00D743D4"/>
    <w:rsid w:val="00DB3D6C"/>
    <w:rsid w:val="00DE362D"/>
    <w:rsid w:val="00E014B6"/>
    <w:rsid w:val="00E1162F"/>
    <w:rsid w:val="00E11D5F"/>
    <w:rsid w:val="00E20E1F"/>
    <w:rsid w:val="00E42F96"/>
    <w:rsid w:val="00E7118F"/>
    <w:rsid w:val="00F27657"/>
    <w:rsid w:val="00F342DC"/>
    <w:rsid w:val="00F56F93"/>
    <w:rsid w:val="00F63041"/>
    <w:rsid w:val="00F76452"/>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7FAD4"/>
  <w15:docId w15:val="{03E6D91D-C66B-4704-98E1-F697915D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425391"/>
    <w:pPr>
      <w:ind w:left="720"/>
      <w:contextualSpacing/>
    </w:pPr>
  </w:style>
  <w:style w:type="character" w:styleId="Hyperlink">
    <w:name w:val="Hyperlink"/>
    <w:basedOn w:val="Absatz-Standardschriftart"/>
    <w:uiPriority w:val="99"/>
    <w:unhideWhenUsed/>
    <w:rsid w:val="00C411DD"/>
    <w:rPr>
      <w:color w:val="0000FF" w:themeColor="hyperlink"/>
      <w:u w:val="single"/>
    </w:rPr>
  </w:style>
  <w:style w:type="paragraph" w:styleId="Textkrper">
    <w:name w:val="Body Text"/>
    <w:basedOn w:val="Standard"/>
    <w:link w:val="TextkrperZchn"/>
    <w:semiHidden/>
    <w:rsid w:val="00291A20"/>
    <w:pPr>
      <w:widowControl w:val="0"/>
      <w:suppressAutoHyphens/>
      <w:overflowPunct w:val="0"/>
      <w:autoSpaceDE w:val="0"/>
      <w:autoSpaceDN w:val="0"/>
      <w:adjustRightInd w:val="0"/>
      <w:spacing w:after="120"/>
      <w:textAlignment w:val="baseline"/>
    </w:pPr>
    <w:rPr>
      <w:rFonts w:ascii="Calibri Light" w:hAnsi="Calibri Light"/>
      <w:kern w:val="1"/>
      <w:szCs w:val="20"/>
    </w:rPr>
  </w:style>
  <w:style w:type="character" w:customStyle="1" w:styleId="TextkrperZchn">
    <w:name w:val="Textkörper Zchn"/>
    <w:basedOn w:val="Absatz-Standardschriftart"/>
    <w:link w:val="Textkrper"/>
    <w:semiHidden/>
    <w:rsid w:val="00291A20"/>
    <w:rPr>
      <w:rFonts w:ascii="Calibri Light" w:hAnsi="Calibri Light"/>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17-3\17-3Alle\10-3200%20STELLENPLAN\10-3220%20Vordrucke%20Vorlagen%20Muster\Vordrucke%20f&#252;r%202024-25\l112_muster-schaffung-zum-stellenpla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l112_muster-schaffung-zum-stellenplan.dotx</Template>
  <TotalTime>0</TotalTime>
  <Pages>2</Pages>
  <Words>493</Words>
  <Characters>3249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Mustervorlage Stellenschaffung zum Stellenplan</vt:lpstr>
    </vt:vector>
  </TitlesOfParts>
  <Company>Landeshauptstadt Stuttgart</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 zum Stellenplan</dc:title>
  <dc:subject/>
  <dc:creator>Baumann, Gerhard</dc:creator>
  <cp:lastModifiedBy>Baumann, Gerhard</cp:lastModifiedBy>
  <cp:revision>6</cp:revision>
  <cp:lastPrinted>2012-11-15T10:58:00Z</cp:lastPrinted>
  <dcterms:created xsi:type="dcterms:W3CDTF">2023-07-13T11:14:00Z</dcterms:created>
  <dcterms:modified xsi:type="dcterms:W3CDTF">2023-09-28T15:29:00Z</dcterms:modified>
</cp:coreProperties>
</file>