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D138" w14:textId="682C88EC" w:rsidR="003D7B0B" w:rsidRPr="006E0575" w:rsidRDefault="003D7B0B" w:rsidP="00397717">
      <w:pPr>
        <w:jc w:val="right"/>
      </w:pPr>
      <w:r w:rsidRPr="006E0575">
        <w:t xml:space="preserve">Anlage </w:t>
      </w:r>
      <w:r w:rsidR="00907A5D">
        <w:t>4</w:t>
      </w:r>
      <w:bookmarkStart w:id="0" w:name="_GoBack"/>
      <w:bookmarkEnd w:id="0"/>
      <w:r w:rsidRPr="006E0575">
        <w:t xml:space="preserve"> zur GRDrs</w:t>
      </w:r>
      <w:r w:rsidR="00E20A5E">
        <w:t>.</w:t>
      </w:r>
      <w:r w:rsidRPr="006E0575">
        <w:t xml:space="preserve"> </w:t>
      </w:r>
      <w:r w:rsidR="00E20A5E">
        <w:t>822</w:t>
      </w:r>
      <w:r w:rsidR="005F5B3D">
        <w:t>/20</w:t>
      </w:r>
      <w:r w:rsidR="00AE7B02">
        <w:t>2</w:t>
      </w:r>
      <w:r w:rsidR="00026253">
        <w:t>3</w:t>
      </w:r>
    </w:p>
    <w:p w14:paraId="178A40B1" w14:textId="77777777" w:rsidR="003D7B0B" w:rsidRPr="006E0575" w:rsidRDefault="003D7B0B" w:rsidP="006E0575"/>
    <w:p w14:paraId="2DE076A2" w14:textId="77777777" w:rsidR="003D7B0B" w:rsidRPr="006E0575" w:rsidRDefault="003D7B0B" w:rsidP="006E0575"/>
    <w:p w14:paraId="1733DE66" w14:textId="77777777" w:rsidR="003E0F4B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14:paraId="3BE7B5B6" w14:textId="77777777"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8B3F8F">
        <w:rPr>
          <w:b/>
          <w:sz w:val="36"/>
          <w:szCs w:val="36"/>
          <w:u w:val="single"/>
        </w:rPr>
        <w:t>4</w:t>
      </w:r>
    </w:p>
    <w:p w14:paraId="4332EBF9" w14:textId="77777777" w:rsidR="003D7B0B" w:rsidRDefault="003D7B0B" w:rsidP="006E0575">
      <w:pPr>
        <w:rPr>
          <w:u w:val="single"/>
        </w:rPr>
      </w:pPr>
    </w:p>
    <w:p w14:paraId="139375AB" w14:textId="77777777"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1"/>
        <w:gridCol w:w="1701"/>
        <w:gridCol w:w="851"/>
        <w:gridCol w:w="1134"/>
        <w:gridCol w:w="1588"/>
      </w:tblGrid>
      <w:tr w:rsidR="005F5B3D" w:rsidRPr="006E0575" w14:paraId="30C5401A" w14:textId="77777777" w:rsidTr="0096038F">
        <w:trPr>
          <w:tblHeader/>
        </w:trPr>
        <w:tc>
          <w:tcPr>
            <w:tcW w:w="1701" w:type="dxa"/>
            <w:shd w:val="pct12" w:color="auto" w:fill="FFFFFF"/>
          </w:tcPr>
          <w:p w14:paraId="1B15DC2B" w14:textId="77777777" w:rsidR="00DE362D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14:paraId="30AC1631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14:paraId="54DC34F5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851" w:type="dxa"/>
            <w:shd w:val="pct12" w:color="auto" w:fill="FFFFFF"/>
          </w:tcPr>
          <w:p w14:paraId="1EE88F12" w14:textId="77777777"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14:paraId="5AC566E0" w14:textId="77777777"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14:paraId="62088833" w14:textId="77777777" w:rsidR="00606F80" w:rsidRPr="006E0575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701" w:type="dxa"/>
            <w:shd w:val="pct12" w:color="auto" w:fill="FFFFFF"/>
          </w:tcPr>
          <w:p w14:paraId="7C5DEAC9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3E0F4B">
              <w:rPr>
                <w:sz w:val="16"/>
                <w:szCs w:val="16"/>
              </w:rPr>
              <w:t>-</w:t>
            </w:r>
            <w:r w:rsidR="003E0F4B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851" w:type="dxa"/>
            <w:shd w:val="pct12" w:color="auto" w:fill="FFFFFF"/>
          </w:tcPr>
          <w:p w14:paraId="3A050E31" w14:textId="77777777"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14:paraId="6EFE3A4D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14:paraId="2A0F8746" w14:textId="77777777"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r w:rsidR="003E0F4B">
              <w:rPr>
                <w:sz w:val="16"/>
                <w:szCs w:val="16"/>
              </w:rPr>
              <w:t>icher</w:t>
            </w:r>
            <w:r>
              <w:rPr>
                <w:sz w:val="16"/>
                <w:szCs w:val="16"/>
              </w:rPr>
              <w:br/>
            </w:r>
            <w:r w:rsidR="003E0F4B">
              <w:rPr>
                <w:sz w:val="16"/>
                <w:szCs w:val="16"/>
              </w:rPr>
              <w:t>jährlicher</w:t>
            </w:r>
            <w:r w:rsidR="003E0F4B">
              <w:rPr>
                <w:sz w:val="16"/>
                <w:szCs w:val="16"/>
              </w:rPr>
              <w:br/>
              <w:t>kosten</w:t>
            </w:r>
            <w:r>
              <w:rPr>
                <w:sz w:val="16"/>
                <w:szCs w:val="16"/>
              </w:rPr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14:paraId="4F9A2E8C" w14:textId="77777777" w:rsidTr="0096038F">
        <w:tc>
          <w:tcPr>
            <w:tcW w:w="1701" w:type="dxa"/>
          </w:tcPr>
          <w:p w14:paraId="1A38FDB7" w14:textId="77777777" w:rsidR="005F5B3D" w:rsidRDefault="005F5B3D" w:rsidP="0030686C">
            <w:pPr>
              <w:rPr>
                <w:sz w:val="20"/>
              </w:rPr>
            </w:pPr>
          </w:p>
          <w:p w14:paraId="176A07E9" w14:textId="2DF946FD" w:rsidR="005F5B3D" w:rsidRDefault="00AA1265" w:rsidP="0030686C">
            <w:pPr>
              <w:rPr>
                <w:sz w:val="20"/>
              </w:rPr>
            </w:pPr>
            <w:r>
              <w:rPr>
                <w:sz w:val="20"/>
              </w:rPr>
              <w:t>40-1.1</w:t>
            </w:r>
          </w:p>
          <w:p w14:paraId="59BE327C" w14:textId="77777777" w:rsidR="0011112B" w:rsidRDefault="0011112B" w:rsidP="0030686C">
            <w:pPr>
              <w:rPr>
                <w:sz w:val="20"/>
              </w:rPr>
            </w:pPr>
          </w:p>
          <w:p w14:paraId="70A3ABC4" w14:textId="3984496F" w:rsidR="0011112B" w:rsidRDefault="00EE1407" w:rsidP="0030686C">
            <w:pPr>
              <w:rPr>
                <w:sz w:val="20"/>
              </w:rPr>
            </w:pPr>
            <w:r>
              <w:rPr>
                <w:sz w:val="20"/>
              </w:rPr>
              <w:t>4011</w:t>
            </w:r>
            <w:r w:rsidR="00E20A5E">
              <w:rPr>
                <w:sz w:val="20"/>
              </w:rPr>
              <w:t xml:space="preserve"> </w:t>
            </w:r>
            <w:r>
              <w:rPr>
                <w:sz w:val="20"/>
              </w:rPr>
              <w:t>1010</w:t>
            </w:r>
          </w:p>
          <w:p w14:paraId="52016D8C" w14:textId="77777777"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1BD46AB4" w14:textId="77777777" w:rsidR="005F5B3D" w:rsidRDefault="005F5B3D" w:rsidP="0030686C">
            <w:pPr>
              <w:rPr>
                <w:sz w:val="20"/>
              </w:rPr>
            </w:pPr>
          </w:p>
          <w:p w14:paraId="3F0E42DF" w14:textId="77777777" w:rsidR="005F5B3D" w:rsidRPr="006E0575" w:rsidRDefault="00EE1407" w:rsidP="0030686C">
            <w:pPr>
              <w:rPr>
                <w:sz w:val="20"/>
              </w:rPr>
            </w:pPr>
            <w:r>
              <w:rPr>
                <w:sz w:val="20"/>
              </w:rPr>
              <w:t>Schulverwaltungsamt</w:t>
            </w:r>
          </w:p>
        </w:tc>
        <w:tc>
          <w:tcPr>
            <w:tcW w:w="851" w:type="dxa"/>
          </w:tcPr>
          <w:p w14:paraId="212849CB" w14:textId="77777777" w:rsidR="0089601C" w:rsidRDefault="0089601C" w:rsidP="0030686C">
            <w:pPr>
              <w:rPr>
                <w:sz w:val="20"/>
              </w:rPr>
            </w:pPr>
          </w:p>
          <w:p w14:paraId="1FA33C14" w14:textId="0437E423" w:rsidR="0089601C" w:rsidRPr="006E0575" w:rsidRDefault="00761F12" w:rsidP="0030686C">
            <w:pPr>
              <w:rPr>
                <w:sz w:val="20"/>
              </w:rPr>
            </w:pPr>
            <w:r>
              <w:rPr>
                <w:sz w:val="20"/>
              </w:rPr>
              <w:t>S 4</w:t>
            </w:r>
          </w:p>
        </w:tc>
        <w:tc>
          <w:tcPr>
            <w:tcW w:w="1701" w:type="dxa"/>
          </w:tcPr>
          <w:p w14:paraId="54448376" w14:textId="77777777" w:rsidR="005F5B3D" w:rsidRDefault="005F5B3D" w:rsidP="0030686C">
            <w:pPr>
              <w:rPr>
                <w:sz w:val="20"/>
              </w:rPr>
            </w:pPr>
          </w:p>
          <w:p w14:paraId="6374288C" w14:textId="77777777" w:rsidR="005F5B3D" w:rsidRPr="006E0575" w:rsidRDefault="006B6475" w:rsidP="0030686C">
            <w:pPr>
              <w:rPr>
                <w:sz w:val="20"/>
              </w:rPr>
            </w:pPr>
            <w:r>
              <w:rPr>
                <w:sz w:val="20"/>
              </w:rPr>
              <w:t>Pflegerische Kräfte als Springkräfte</w:t>
            </w:r>
          </w:p>
        </w:tc>
        <w:tc>
          <w:tcPr>
            <w:tcW w:w="851" w:type="dxa"/>
            <w:shd w:val="pct12" w:color="auto" w:fill="FFFFFF"/>
          </w:tcPr>
          <w:p w14:paraId="7A446529" w14:textId="77777777" w:rsidR="005F5B3D" w:rsidRDefault="005F5B3D" w:rsidP="0030686C">
            <w:pPr>
              <w:rPr>
                <w:sz w:val="20"/>
              </w:rPr>
            </w:pPr>
          </w:p>
          <w:p w14:paraId="2CE9E216" w14:textId="38975A04" w:rsidR="005F5B3D" w:rsidRPr="006E0575" w:rsidRDefault="00AA1265" w:rsidP="006B6475">
            <w:pPr>
              <w:rPr>
                <w:sz w:val="20"/>
              </w:rPr>
            </w:pPr>
            <w:r>
              <w:rPr>
                <w:sz w:val="20"/>
              </w:rPr>
              <w:t>4,37</w:t>
            </w:r>
          </w:p>
        </w:tc>
        <w:tc>
          <w:tcPr>
            <w:tcW w:w="1134" w:type="dxa"/>
          </w:tcPr>
          <w:p w14:paraId="23933A24" w14:textId="77777777" w:rsidR="005F5B3D" w:rsidRDefault="005F5B3D" w:rsidP="0030686C">
            <w:pPr>
              <w:rPr>
                <w:sz w:val="20"/>
              </w:rPr>
            </w:pPr>
          </w:p>
          <w:p w14:paraId="622A29E1" w14:textId="77777777" w:rsidR="005F5B3D" w:rsidRPr="006E0575" w:rsidRDefault="0072799A" w:rsidP="0030686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5B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B5955">
              <w:rPr>
                <w:noProof/>
                <w:sz w:val="20"/>
              </w:rPr>
              <w:t> </w:t>
            </w:r>
            <w:r w:rsidR="002B5955">
              <w:rPr>
                <w:noProof/>
                <w:sz w:val="20"/>
              </w:rPr>
              <w:t> </w:t>
            </w:r>
            <w:r w:rsidR="002B5955">
              <w:rPr>
                <w:noProof/>
                <w:sz w:val="20"/>
              </w:rPr>
              <w:t> </w:t>
            </w:r>
            <w:r w:rsidR="002B5955">
              <w:rPr>
                <w:noProof/>
                <w:sz w:val="20"/>
              </w:rPr>
              <w:t> </w:t>
            </w:r>
            <w:r w:rsidR="002B595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88" w:type="dxa"/>
          </w:tcPr>
          <w:p w14:paraId="06957C6D" w14:textId="77777777" w:rsidR="005F5B3D" w:rsidRDefault="005F5B3D" w:rsidP="0030686C">
            <w:pPr>
              <w:rPr>
                <w:sz w:val="20"/>
              </w:rPr>
            </w:pPr>
          </w:p>
          <w:p w14:paraId="2FD3135A" w14:textId="2301F062" w:rsidR="005F5B3D" w:rsidRPr="006E0575" w:rsidRDefault="00E20A5E" w:rsidP="0030686C">
            <w:pPr>
              <w:rPr>
                <w:sz w:val="20"/>
              </w:rPr>
            </w:pPr>
            <w:r>
              <w:rPr>
                <w:sz w:val="20"/>
              </w:rPr>
              <w:t>232.484</w:t>
            </w:r>
          </w:p>
        </w:tc>
      </w:tr>
    </w:tbl>
    <w:p w14:paraId="68F89C4E" w14:textId="77777777"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14:paraId="2491484F" w14:textId="77777777" w:rsidR="003D7B0B" w:rsidRDefault="003D7B0B" w:rsidP="00884D6C"/>
    <w:p w14:paraId="748FCEB8" w14:textId="3B0C1E2A" w:rsidR="00EE1407" w:rsidRDefault="00AA1265" w:rsidP="00EE1407">
      <w:r>
        <w:t>Geschaffen werden 4,37</w:t>
      </w:r>
      <w:r w:rsidR="006B6475">
        <w:t xml:space="preserve"> </w:t>
      </w:r>
      <w:r w:rsidR="006D28AE">
        <w:t xml:space="preserve">VZÄ </w:t>
      </w:r>
      <w:r w:rsidR="006B6475">
        <w:t>als Springkräfte im Bereich der Pflegerischen Kräfte für das Schulverwaltungsamt</w:t>
      </w:r>
      <w:r>
        <w:t>.</w:t>
      </w:r>
    </w:p>
    <w:p w14:paraId="4BFA68BF" w14:textId="77777777"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14:paraId="6091439F" w14:textId="77777777" w:rsidR="003D7B0B" w:rsidRDefault="003D7B0B" w:rsidP="00884D6C"/>
    <w:p w14:paraId="3FDC1B9B" w14:textId="3BE940A0" w:rsidR="00EE1407" w:rsidRDefault="00AA1265" w:rsidP="00EE1407">
      <w:r>
        <w:t>Das Kriterium „</w:t>
      </w:r>
      <w:r w:rsidRPr="00AA1265">
        <w:t>Erfüllung neuer zwingender gesetzlicher Vorschriften bzw. tariflicher Vereinbarungen</w:t>
      </w:r>
      <w:r>
        <w:t>“ wird im Umfang von 4,37 Stellen erfüllt.</w:t>
      </w:r>
    </w:p>
    <w:p w14:paraId="1850D839" w14:textId="77777777" w:rsidR="003D7B0B" w:rsidRDefault="003D7B0B" w:rsidP="00884D6C">
      <w:pPr>
        <w:pStyle w:val="berschrift1"/>
      </w:pPr>
      <w:r>
        <w:t>3</w:t>
      </w:r>
      <w:r>
        <w:tab/>
        <w:t>Bedarf</w:t>
      </w:r>
    </w:p>
    <w:p w14:paraId="7083D0DB" w14:textId="77777777" w:rsidR="003D7B0B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14:paraId="4497EB56" w14:textId="5A2355D8" w:rsidR="00AA5C0B" w:rsidRDefault="00627DC2" w:rsidP="00811282">
      <w:r>
        <w:br/>
      </w:r>
      <w:r w:rsidR="00D92FBF">
        <w:t>Im Bereich der Pflegerischen Kräfte</w:t>
      </w:r>
      <w:r w:rsidR="0089603C">
        <w:t xml:space="preserve"> an den Sonderpädagogischen Bildungs- und Beratu</w:t>
      </w:r>
      <w:r w:rsidR="00EC2AB5">
        <w:t>n</w:t>
      </w:r>
      <w:r w:rsidR="0089603C">
        <w:t>gszentren (SBBZ)</w:t>
      </w:r>
      <w:r w:rsidR="00D92FBF">
        <w:t xml:space="preserve"> gibt es bis </w:t>
      </w:r>
      <w:r w:rsidR="009B47B6">
        <w:t>zum</w:t>
      </w:r>
      <w:r w:rsidR="00D92FBF">
        <w:t xml:space="preserve"> heutigen Datum keine Springkräfte. Dies bedeutet, dass bei einem Ausfall einer Kraft der S</w:t>
      </w:r>
      <w:r w:rsidR="00E26CF2">
        <w:t>chulbe</w:t>
      </w:r>
      <w:r w:rsidR="00D92FBF">
        <w:t>trieb stark gestört ist und die</w:t>
      </w:r>
      <w:r w:rsidR="0089603C">
        <w:t xml:space="preserve"> Schüler</w:t>
      </w:r>
      <w:r>
        <w:t>innen und Schüler</w:t>
      </w:r>
      <w:r w:rsidR="0089603C">
        <w:t xml:space="preserve"> </w:t>
      </w:r>
      <w:r>
        <w:t xml:space="preserve">sowie </w:t>
      </w:r>
      <w:r w:rsidR="00EC2AB5">
        <w:t>Kinder</w:t>
      </w:r>
      <w:r w:rsidR="00D92FBF">
        <w:t xml:space="preserve"> die notwen</w:t>
      </w:r>
      <w:r w:rsidR="009B47B6">
        <w:t>d</w:t>
      </w:r>
      <w:r w:rsidR="00D92FBF">
        <w:t xml:space="preserve">ige Betreuung in der Schule </w:t>
      </w:r>
      <w:r w:rsidR="0089603C">
        <w:t xml:space="preserve">und Schulkindergärten </w:t>
      </w:r>
      <w:r w:rsidR="00D92FBF">
        <w:t xml:space="preserve">nicht erhalten. Um eine laufende Betreuung der Kinder während </w:t>
      </w:r>
      <w:r w:rsidR="009B47B6">
        <w:t xml:space="preserve">des </w:t>
      </w:r>
      <w:r w:rsidR="00D92FBF">
        <w:t>Schulbetrie</w:t>
      </w:r>
      <w:r w:rsidR="009E0DEB">
        <w:t>b</w:t>
      </w:r>
      <w:r w:rsidR="009B47B6">
        <w:t>s</w:t>
      </w:r>
      <w:r w:rsidR="009E0DEB">
        <w:t xml:space="preserve"> zu ermöglichen, ist es </w:t>
      </w:r>
      <w:r w:rsidR="00BF39E1" w:rsidRPr="00BF39E1">
        <w:t>unerlässlich</w:t>
      </w:r>
      <w:r>
        <w:t>,</w:t>
      </w:r>
      <w:r w:rsidR="00D92FBF">
        <w:t xml:space="preserve"> Springkräfte im Bereich der Pflegerischen Kräfte zu schaffen</w:t>
      </w:r>
      <w:r w:rsidR="009E0DEB">
        <w:t>.</w:t>
      </w:r>
      <w:r w:rsidR="00F0522D">
        <w:t xml:space="preserve"> </w:t>
      </w:r>
      <w:r w:rsidR="00AA5C0B">
        <w:t>Bereits in der GRDrs</w:t>
      </w:r>
      <w:r w:rsidR="00E20A5E">
        <w:t>.</w:t>
      </w:r>
      <w:r w:rsidR="00AA5C0B">
        <w:t xml:space="preserve"> </w:t>
      </w:r>
      <w:r w:rsidR="00695782">
        <w:t>449/2011</w:t>
      </w:r>
      <w:r w:rsidR="00AA5C0B">
        <w:t xml:space="preserve"> wurde dargestellt, dass im Bereich der Pflegerischen K</w:t>
      </w:r>
      <w:r>
        <w:t>räfte</w:t>
      </w:r>
      <w:r w:rsidR="00695782">
        <w:t xml:space="preserve"> </w:t>
      </w:r>
      <w:r w:rsidR="00AA5C0B">
        <w:t>Springkräfte benötigt werden</w:t>
      </w:r>
      <w:r w:rsidR="00AF4622">
        <w:t>.</w:t>
      </w:r>
    </w:p>
    <w:p w14:paraId="73F80C69" w14:textId="77777777" w:rsidR="00627DC2" w:rsidRDefault="00627DC2" w:rsidP="00811282"/>
    <w:p w14:paraId="61F6CA71" w14:textId="1E0F3ABB" w:rsidR="009E0DEB" w:rsidRDefault="009E0DEB" w:rsidP="00811282">
      <w:r>
        <w:t>Aktuell hat das Schulverwaltungsamt insgesamt 40,54 VZÄ für den Bereich der Pflegerischen Kräfte. Davon sind</w:t>
      </w:r>
      <w:r w:rsidR="00E20A5E">
        <w:t xml:space="preserve"> 27,86 VZÄ in S4 (Kinderpfleger/-</w:t>
      </w:r>
      <w:r>
        <w:t>in) sowie 11,68 VZÄ in P7 (Krankenschwester</w:t>
      </w:r>
      <w:r w:rsidR="00014A94">
        <w:t>/Krankenpfleger</w:t>
      </w:r>
      <w:r>
        <w:t xml:space="preserve">) eingruppiert. Zusätzlich gibt es 1,0 VZÄ in EG 9a als Pflegedienstleitung. Diese Stellenanteile sind den jeweiligen Schulen </w:t>
      </w:r>
      <w:r w:rsidR="00627DC2">
        <w:t xml:space="preserve">abhängig vom dortigen Bedarf </w:t>
      </w:r>
      <w:r w:rsidR="0089603C">
        <w:t xml:space="preserve">fest </w:t>
      </w:r>
      <w:r>
        <w:t>zugeordnet</w:t>
      </w:r>
      <w:r w:rsidR="00E20A5E">
        <w:t>,</w:t>
      </w:r>
      <w:r w:rsidR="0089603C">
        <w:t xml:space="preserve"> und </w:t>
      </w:r>
      <w:r w:rsidR="00627DC2">
        <w:t>ein</w:t>
      </w:r>
      <w:r w:rsidR="00EC2AB5">
        <w:t xml:space="preserve"> flexible</w:t>
      </w:r>
      <w:r w:rsidR="00627DC2">
        <w:t>r</w:t>
      </w:r>
      <w:r w:rsidR="00EC2AB5">
        <w:t xml:space="preserve"> Einsatz</w:t>
      </w:r>
      <w:r w:rsidR="0089603C">
        <w:t xml:space="preserve"> von Stellenanteilen an anderen Schulen ist daher nicht möglich</w:t>
      </w:r>
      <w:r>
        <w:t xml:space="preserve">. </w:t>
      </w:r>
      <w:r w:rsidR="00B07464">
        <w:t xml:space="preserve">Dies hat die Auswirkung, dass Fehlzeiten in einer Schule nicht abgedeckt werden </w:t>
      </w:r>
      <w:r w:rsidR="00B07464" w:rsidRPr="006721AC">
        <w:t xml:space="preserve">können und die Stadt somit nicht ihren gesetzlichen </w:t>
      </w:r>
      <w:r w:rsidR="00B07464" w:rsidRPr="006721AC">
        <w:lastRenderedPageBreak/>
        <w:t>Aufgaben nachkommt. Darüber hinaus geht die Stadt ohne qualifizierte Vertretungskräfte ein erhebliches Haftungsrisiko ein, wenn schwerst-mehrfachbehinderte Kinder, die auf medizinische Versorgung angewiesen sind nicht qualifiziert betreut werden.</w:t>
      </w:r>
    </w:p>
    <w:p w14:paraId="7828408F" w14:textId="77777777" w:rsidR="00B07464" w:rsidRDefault="00B07464" w:rsidP="00811282"/>
    <w:p w14:paraId="69DC3FF8" w14:textId="5A335995" w:rsidR="00284D85" w:rsidRDefault="005A48AC" w:rsidP="00811282">
      <w:r>
        <w:t>Durch den</w:t>
      </w:r>
      <w:r w:rsidR="00014A94">
        <w:t xml:space="preserve"> Tarifabschluss</w:t>
      </w:r>
      <w:r w:rsidR="00811282">
        <w:t xml:space="preserve"> 2022</w:t>
      </w:r>
      <w:r w:rsidR="00014A94">
        <w:t xml:space="preserve"> </w:t>
      </w:r>
      <w:r>
        <w:t xml:space="preserve">wurden </w:t>
      </w:r>
      <w:r w:rsidR="00F8674D">
        <w:t>die</w:t>
      </w:r>
      <w:r>
        <w:t xml:space="preserve"> sog.</w:t>
      </w:r>
      <w:r w:rsidR="00F8674D">
        <w:t xml:space="preserve"> Regenerationstage sowie die S</w:t>
      </w:r>
      <w:r w:rsidR="00E20A5E">
        <w:t>u</w:t>
      </w:r>
      <w:r w:rsidR="00F8674D">
        <w:t xml:space="preserve">E-Zulage bzw. Umwandlungstage beschlossen. </w:t>
      </w:r>
      <w:r w:rsidR="00811282">
        <w:t>Dies verschärft die Personalsituation noch einmal zusätzlich</w:t>
      </w:r>
      <w:r>
        <w:t>, da pro Fachkraft eine zusätzliche Fehlzeit von zwei bis vier Tagen entsteht</w:t>
      </w:r>
      <w:r w:rsidR="00811282">
        <w:t>.</w:t>
      </w:r>
    </w:p>
    <w:p w14:paraId="18D14E5F" w14:textId="77777777"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14:paraId="30B84623" w14:textId="77777777" w:rsidR="003D7B0B" w:rsidRDefault="003D7B0B" w:rsidP="00884D6C"/>
    <w:p w14:paraId="28678C53" w14:textId="60A7291C" w:rsidR="00EE1407" w:rsidRDefault="00C67207" w:rsidP="00EE1407">
      <w:r>
        <w:t>Bislang standen keine Springkräfte zur Verfügung.</w:t>
      </w:r>
    </w:p>
    <w:p w14:paraId="277F1D4D" w14:textId="77777777"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14:paraId="5293E1F2" w14:textId="77777777" w:rsidR="003D7B0B" w:rsidRDefault="003D7B0B" w:rsidP="00884D6C"/>
    <w:p w14:paraId="0E4FEBFD" w14:textId="5BEBA5A6" w:rsidR="00EE1407" w:rsidRDefault="00EE1407" w:rsidP="00EE1407">
      <w:r>
        <w:t xml:space="preserve">Bei einer Ablehnung des Stellenantrags ist davon auszugehen, dass </w:t>
      </w:r>
      <w:r w:rsidR="004F5BC0">
        <w:t>der laufende Schulbetrieb für die Schüler</w:t>
      </w:r>
      <w:r w:rsidR="00E20A5E">
        <w:t>/-</w:t>
      </w:r>
      <w:r w:rsidR="004F5BC0">
        <w:t>innen</w:t>
      </w:r>
      <w:r w:rsidR="005F09A3">
        <w:t>, die auf die Unterstützung der Pflegekräfte angewiesen sind,</w:t>
      </w:r>
      <w:r w:rsidR="004F5BC0">
        <w:t xml:space="preserve"> nicht mehr </w:t>
      </w:r>
      <w:r w:rsidR="005B0C09">
        <w:t>aufrechterhalten werden kann</w:t>
      </w:r>
      <w:r w:rsidR="004F5BC0">
        <w:t>.</w:t>
      </w:r>
      <w:r>
        <w:t xml:space="preserve"> </w:t>
      </w:r>
      <w:r w:rsidR="00B07464">
        <w:t>Außerdem geht die Stadt in diesem Fall wissentlich das Risiko eines Organisationsverschuldens ein.</w:t>
      </w:r>
    </w:p>
    <w:p w14:paraId="1549EE44" w14:textId="77777777"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14:paraId="50465801" w14:textId="77777777" w:rsidR="003D7B0B" w:rsidRDefault="003D7B0B" w:rsidP="00884D6C"/>
    <w:p w14:paraId="35AB0C22" w14:textId="77777777" w:rsidR="00DE362D" w:rsidRDefault="0072799A" w:rsidP="00884D6C">
      <w:r>
        <w:fldChar w:fldCharType="begin">
          <w:ffData>
            <w:name w:val=""/>
            <w:enabled/>
            <w:calcOnExit w:val="0"/>
            <w:textInput/>
          </w:ffData>
        </w:fldChar>
      </w:r>
      <w:r w:rsidR="00165C0D">
        <w:instrText xml:space="preserve"> FORMTEXT </w:instrText>
      </w:r>
      <w:r>
        <w:fldChar w:fldCharType="separate"/>
      </w:r>
      <w:r w:rsidR="002B5955">
        <w:rPr>
          <w:noProof/>
        </w:rPr>
        <w:t> </w:t>
      </w:r>
      <w:r w:rsidR="002B5955">
        <w:rPr>
          <w:noProof/>
        </w:rPr>
        <w:t> </w:t>
      </w:r>
      <w:r w:rsidR="002B5955">
        <w:rPr>
          <w:noProof/>
        </w:rPr>
        <w:t> </w:t>
      </w:r>
      <w:r w:rsidR="002B5955">
        <w:rPr>
          <w:noProof/>
        </w:rPr>
        <w:t> </w:t>
      </w:r>
      <w:r w:rsidR="002B5955">
        <w:rPr>
          <w:noProof/>
        </w:rPr>
        <w:t> </w:t>
      </w:r>
      <w:r>
        <w:fldChar w:fldCharType="end"/>
      </w:r>
    </w:p>
    <w:sectPr w:rsidR="00DE362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C6F36" w16cex:dateUtc="2022-12-20T16:28:00Z"/>
  <w16cex:commentExtensible w16cex:durableId="274C7823" w16cex:dateUtc="2022-12-20T17:06:00Z"/>
  <w16cex:commentExtensible w16cex:durableId="274C7086" w16cex:dateUtc="2022-12-20T16:33:00Z"/>
  <w16cex:commentExtensible w16cex:durableId="274C710C" w16cex:dateUtc="2022-12-20T16:36:00Z"/>
  <w16cex:commentExtensible w16cex:durableId="274C71CA" w16cex:dateUtc="2022-12-20T16:39:00Z"/>
  <w16cex:commentExtensible w16cex:durableId="274C71D9" w16cex:dateUtc="2022-12-20T16:39:00Z"/>
  <w16cex:commentExtensible w16cex:durableId="274C773D" w16cex:dateUtc="2022-12-20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BCE017" w16cid:durableId="274C6F36"/>
  <w16cid:commentId w16cid:paraId="061A4412" w16cid:durableId="274C7823"/>
  <w16cid:commentId w16cid:paraId="5509FF92" w16cid:durableId="274C7086"/>
  <w16cid:commentId w16cid:paraId="5089F549" w16cid:durableId="274C710C"/>
  <w16cid:commentId w16cid:paraId="5CE53E0F" w16cid:durableId="274C71CA"/>
  <w16cid:commentId w16cid:paraId="7CFFCD90" w16cid:durableId="274C71D9"/>
  <w16cid:commentId w16cid:paraId="2280FA8B" w16cid:durableId="274C77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2ADC2" w14:textId="77777777" w:rsidR="004724A6" w:rsidRDefault="004724A6">
      <w:r>
        <w:separator/>
      </w:r>
    </w:p>
  </w:endnote>
  <w:endnote w:type="continuationSeparator" w:id="0">
    <w:p w14:paraId="187A0FFC" w14:textId="77777777" w:rsidR="004724A6" w:rsidRDefault="0047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53F53" w14:textId="77777777" w:rsidR="004724A6" w:rsidRDefault="004724A6">
      <w:r>
        <w:separator/>
      </w:r>
    </w:p>
  </w:footnote>
  <w:footnote w:type="continuationSeparator" w:id="0">
    <w:p w14:paraId="41380763" w14:textId="77777777" w:rsidR="004724A6" w:rsidRDefault="0047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DFA9" w14:textId="7052D4FA"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907A5D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14:paraId="35BE3CBF" w14:textId="77777777"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3771DBE"/>
    <w:multiLevelType w:val="hybridMultilevel"/>
    <w:tmpl w:val="CACCA15E"/>
    <w:lvl w:ilvl="0" w:tplc="C87CED28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07"/>
    <w:rsid w:val="0000203C"/>
    <w:rsid w:val="00014A94"/>
    <w:rsid w:val="00026253"/>
    <w:rsid w:val="00055758"/>
    <w:rsid w:val="00061F0B"/>
    <w:rsid w:val="00070868"/>
    <w:rsid w:val="000A1146"/>
    <w:rsid w:val="00101972"/>
    <w:rsid w:val="001034AF"/>
    <w:rsid w:val="0011112B"/>
    <w:rsid w:val="00136BE5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E4F22"/>
    <w:rsid w:val="001F7237"/>
    <w:rsid w:val="00255E15"/>
    <w:rsid w:val="00284D85"/>
    <w:rsid w:val="002924CB"/>
    <w:rsid w:val="002A20D1"/>
    <w:rsid w:val="002A4DE3"/>
    <w:rsid w:val="002B5955"/>
    <w:rsid w:val="002F37F2"/>
    <w:rsid w:val="0030686C"/>
    <w:rsid w:val="00380937"/>
    <w:rsid w:val="00386042"/>
    <w:rsid w:val="00397717"/>
    <w:rsid w:val="003A216D"/>
    <w:rsid w:val="003D7B0B"/>
    <w:rsid w:val="003E0F4B"/>
    <w:rsid w:val="003F0FAA"/>
    <w:rsid w:val="00412A4F"/>
    <w:rsid w:val="00470135"/>
    <w:rsid w:val="004724A6"/>
    <w:rsid w:val="0047606A"/>
    <w:rsid w:val="004908B5"/>
    <w:rsid w:val="0049121B"/>
    <w:rsid w:val="004A1688"/>
    <w:rsid w:val="004B6796"/>
    <w:rsid w:val="004F5BC0"/>
    <w:rsid w:val="00557F6C"/>
    <w:rsid w:val="00583A3E"/>
    <w:rsid w:val="005A0A9D"/>
    <w:rsid w:val="005A48AC"/>
    <w:rsid w:val="005A56AA"/>
    <w:rsid w:val="005B0C09"/>
    <w:rsid w:val="005E19C6"/>
    <w:rsid w:val="005F09A3"/>
    <w:rsid w:val="005F5B3D"/>
    <w:rsid w:val="00606F80"/>
    <w:rsid w:val="00622CC7"/>
    <w:rsid w:val="00627DC2"/>
    <w:rsid w:val="00653E78"/>
    <w:rsid w:val="00667E12"/>
    <w:rsid w:val="00682895"/>
    <w:rsid w:val="006906DA"/>
    <w:rsid w:val="00695782"/>
    <w:rsid w:val="006A406B"/>
    <w:rsid w:val="006B6475"/>
    <w:rsid w:val="006B6D50"/>
    <w:rsid w:val="006D28AE"/>
    <w:rsid w:val="006D5246"/>
    <w:rsid w:val="006E0575"/>
    <w:rsid w:val="00700020"/>
    <w:rsid w:val="0072799A"/>
    <w:rsid w:val="00754659"/>
    <w:rsid w:val="00761F12"/>
    <w:rsid w:val="007944C5"/>
    <w:rsid w:val="007E3B79"/>
    <w:rsid w:val="008066EE"/>
    <w:rsid w:val="00810DA9"/>
    <w:rsid w:val="00811282"/>
    <w:rsid w:val="00812EAD"/>
    <w:rsid w:val="00817BB6"/>
    <w:rsid w:val="00855391"/>
    <w:rsid w:val="00884D6C"/>
    <w:rsid w:val="0089601C"/>
    <w:rsid w:val="0089603C"/>
    <w:rsid w:val="008B3F8F"/>
    <w:rsid w:val="008F1D0E"/>
    <w:rsid w:val="00907A5D"/>
    <w:rsid w:val="00916FC6"/>
    <w:rsid w:val="00920F00"/>
    <w:rsid w:val="0093543C"/>
    <w:rsid w:val="009373F6"/>
    <w:rsid w:val="00946276"/>
    <w:rsid w:val="0096038F"/>
    <w:rsid w:val="00976588"/>
    <w:rsid w:val="009B47B6"/>
    <w:rsid w:val="009E0DEB"/>
    <w:rsid w:val="00A27CA7"/>
    <w:rsid w:val="00A30DC5"/>
    <w:rsid w:val="00A45B30"/>
    <w:rsid w:val="00A645F6"/>
    <w:rsid w:val="00A71D0A"/>
    <w:rsid w:val="00A77F1E"/>
    <w:rsid w:val="00A847C4"/>
    <w:rsid w:val="00AA1265"/>
    <w:rsid w:val="00AA5C0B"/>
    <w:rsid w:val="00AB389D"/>
    <w:rsid w:val="00AD5E46"/>
    <w:rsid w:val="00AE7B02"/>
    <w:rsid w:val="00AF0DEA"/>
    <w:rsid w:val="00AF25E0"/>
    <w:rsid w:val="00AF4622"/>
    <w:rsid w:val="00B03F79"/>
    <w:rsid w:val="00B04290"/>
    <w:rsid w:val="00B07464"/>
    <w:rsid w:val="00B80DEF"/>
    <w:rsid w:val="00B86BB5"/>
    <w:rsid w:val="00B911A8"/>
    <w:rsid w:val="00B91903"/>
    <w:rsid w:val="00BB2D71"/>
    <w:rsid w:val="00BC4669"/>
    <w:rsid w:val="00BF39E1"/>
    <w:rsid w:val="00C16EF1"/>
    <w:rsid w:val="00C448D3"/>
    <w:rsid w:val="00C67207"/>
    <w:rsid w:val="00C945C9"/>
    <w:rsid w:val="00CF62E5"/>
    <w:rsid w:val="00D3248E"/>
    <w:rsid w:val="00D64C8F"/>
    <w:rsid w:val="00D66D3A"/>
    <w:rsid w:val="00D743D4"/>
    <w:rsid w:val="00D92FBF"/>
    <w:rsid w:val="00DB3D6C"/>
    <w:rsid w:val="00DE362D"/>
    <w:rsid w:val="00E00745"/>
    <w:rsid w:val="00E014B6"/>
    <w:rsid w:val="00E10176"/>
    <w:rsid w:val="00E1162F"/>
    <w:rsid w:val="00E11D5F"/>
    <w:rsid w:val="00E20A5E"/>
    <w:rsid w:val="00E20E1F"/>
    <w:rsid w:val="00E26CF2"/>
    <w:rsid w:val="00E42F96"/>
    <w:rsid w:val="00E52433"/>
    <w:rsid w:val="00E6296F"/>
    <w:rsid w:val="00E7118F"/>
    <w:rsid w:val="00EB7A48"/>
    <w:rsid w:val="00EC2AB5"/>
    <w:rsid w:val="00EC544B"/>
    <w:rsid w:val="00EE1407"/>
    <w:rsid w:val="00F0522D"/>
    <w:rsid w:val="00F16AD6"/>
    <w:rsid w:val="00F27657"/>
    <w:rsid w:val="00F278CE"/>
    <w:rsid w:val="00F342DC"/>
    <w:rsid w:val="00F34872"/>
    <w:rsid w:val="00F56F93"/>
    <w:rsid w:val="00F63041"/>
    <w:rsid w:val="00F76452"/>
    <w:rsid w:val="00F8674D"/>
    <w:rsid w:val="00FC510D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E524F"/>
  <w15:docId w15:val="{C9C36879-6471-4B12-83D3-D1165327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F867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5E4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9B47B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B47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B47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B47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B47B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B47B6"/>
  </w:style>
  <w:style w:type="paragraph" w:styleId="Sprechblasentext">
    <w:name w:val="Balloon Text"/>
    <w:basedOn w:val="Standard"/>
    <w:link w:val="SprechblasentextZchn"/>
    <w:semiHidden/>
    <w:unhideWhenUsed/>
    <w:rsid w:val="00E0074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0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00107\AppData\Local\Temp\notes65C8FE\l112_muster-schaffung-zum-stellenpla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l112_muster-schaffung-zum-stellenplan.dotx</Template>
  <TotalTime>0</TotalTime>
  <Pages>2</Pages>
  <Words>370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 zum Stellenplan</vt:lpstr>
    </vt:vector>
  </TitlesOfParts>
  <Company>Landeshauptstadt Stuttgart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 zum Stellenplan</dc:title>
  <dc:subject/>
  <dc:creator>Bandowski, Maren</dc:creator>
  <cp:lastModifiedBy>Baumann, Gerhard</cp:lastModifiedBy>
  <cp:revision>15</cp:revision>
  <cp:lastPrinted>2012-11-15T10:58:00Z</cp:lastPrinted>
  <dcterms:created xsi:type="dcterms:W3CDTF">2023-01-09T15:15:00Z</dcterms:created>
  <dcterms:modified xsi:type="dcterms:W3CDTF">2023-09-28T10:11:00Z</dcterms:modified>
</cp:coreProperties>
</file>