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232C6">
        <w:t>11</w:t>
      </w:r>
      <w:r w:rsidRPr="006E0575">
        <w:t xml:space="preserve"> zur GRDrs</w:t>
      </w:r>
      <w:r w:rsidR="00DB7B1F">
        <w:t>.</w:t>
      </w:r>
      <w:r w:rsidRPr="006E0575">
        <w:t xml:space="preserve"> </w:t>
      </w:r>
      <w:r w:rsidR="00DB7B1F">
        <w:t>825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25CF7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B42F03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42F03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25CF7" w:rsidP="0030686C">
            <w:pPr>
              <w:rPr>
                <w:sz w:val="20"/>
              </w:rPr>
            </w:pPr>
            <w:r>
              <w:rPr>
                <w:sz w:val="20"/>
              </w:rPr>
              <w:t>65-1 DLZ</w:t>
            </w:r>
            <w:r w:rsidR="00B42F03">
              <w:rPr>
                <w:sz w:val="20"/>
              </w:rPr>
              <w:t>.2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A93D13" w:rsidP="0030686C">
            <w:pPr>
              <w:rPr>
                <w:sz w:val="20"/>
              </w:rPr>
            </w:pPr>
            <w:r>
              <w:rPr>
                <w:sz w:val="20"/>
              </w:rPr>
              <w:t>6510</w:t>
            </w:r>
            <w:r w:rsidR="00DB7B1F">
              <w:rPr>
                <w:sz w:val="20"/>
              </w:rPr>
              <w:t xml:space="preserve"> </w:t>
            </w:r>
            <w:r>
              <w:rPr>
                <w:sz w:val="20"/>
              </w:rPr>
              <w:t>6900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25CF7" w:rsidP="0030686C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25CF7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03377" w:rsidP="0030686C">
            <w:pPr>
              <w:rPr>
                <w:sz w:val="20"/>
              </w:rPr>
            </w:pPr>
            <w:r w:rsidRPr="00503377">
              <w:rPr>
                <w:sz w:val="20"/>
              </w:rPr>
              <w:t>Sachbearbeiter/</w:t>
            </w:r>
            <w:r w:rsidR="00DB7B1F">
              <w:rPr>
                <w:sz w:val="20"/>
              </w:rPr>
              <w:t xml:space="preserve"> </w:t>
            </w:r>
            <w:r w:rsidRPr="00503377"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03377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25CF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25CF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DB7B1F" w:rsidRDefault="00DB7B1F" w:rsidP="00564C10">
            <w:pPr>
              <w:rPr>
                <w:sz w:val="20"/>
              </w:rPr>
            </w:pPr>
          </w:p>
          <w:p w:rsidR="005F5B3D" w:rsidRPr="006E0575" w:rsidRDefault="00DB7B1F" w:rsidP="00564C10">
            <w:pPr>
              <w:rPr>
                <w:sz w:val="20"/>
              </w:rPr>
            </w:pPr>
            <w:r>
              <w:rPr>
                <w:sz w:val="20"/>
              </w:rPr>
              <w:t>87.800</w:t>
            </w:r>
          </w:p>
        </w:tc>
      </w:tr>
      <w:tr w:rsidR="00503377" w:rsidRPr="006E0575" w:rsidTr="00B42F03">
        <w:tc>
          <w:tcPr>
            <w:tcW w:w="1701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65-1 DLZ.2</w:t>
            </w:r>
          </w:p>
          <w:p w:rsidR="00503377" w:rsidRDefault="00503377" w:rsidP="00503377">
            <w:pPr>
              <w:rPr>
                <w:sz w:val="20"/>
              </w:rPr>
            </w:pPr>
          </w:p>
          <w:p w:rsidR="00503377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6510</w:t>
            </w:r>
            <w:r w:rsidR="00DB7B1F">
              <w:rPr>
                <w:sz w:val="20"/>
              </w:rPr>
              <w:t xml:space="preserve"> </w:t>
            </w:r>
            <w:r>
              <w:rPr>
                <w:sz w:val="20"/>
              </w:rPr>
              <w:t>6900</w:t>
            </w:r>
          </w:p>
          <w:p w:rsidR="00503377" w:rsidRPr="006E0575" w:rsidRDefault="00503377" w:rsidP="0050337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 w:rsidRPr="00503377">
              <w:rPr>
                <w:sz w:val="20"/>
              </w:rPr>
              <w:t>Sachbearbeiter/</w:t>
            </w:r>
            <w:r w:rsidR="00DB7B1F">
              <w:rPr>
                <w:sz w:val="20"/>
              </w:rPr>
              <w:t xml:space="preserve"> </w:t>
            </w:r>
            <w:r w:rsidRPr="00503377"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01/2030</w:t>
            </w:r>
          </w:p>
        </w:tc>
        <w:tc>
          <w:tcPr>
            <w:tcW w:w="1588" w:type="dxa"/>
          </w:tcPr>
          <w:p w:rsidR="00503377" w:rsidRDefault="00503377" w:rsidP="00503377">
            <w:pPr>
              <w:rPr>
                <w:sz w:val="20"/>
              </w:rPr>
            </w:pPr>
          </w:p>
          <w:p w:rsidR="00DB7B1F" w:rsidRPr="006E0575" w:rsidRDefault="00DB7B1F" w:rsidP="00503377">
            <w:pPr>
              <w:rPr>
                <w:sz w:val="20"/>
              </w:rPr>
            </w:pPr>
            <w:r>
              <w:rPr>
                <w:sz w:val="20"/>
              </w:rPr>
              <w:t>87.800</w:t>
            </w:r>
          </w:p>
        </w:tc>
      </w:tr>
      <w:tr w:rsidR="00503377" w:rsidRPr="006E0575" w:rsidTr="00F07F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65-1 DLZ.3</w:t>
            </w:r>
          </w:p>
          <w:p w:rsidR="00503377" w:rsidRDefault="00503377" w:rsidP="00503377">
            <w:pPr>
              <w:rPr>
                <w:sz w:val="20"/>
              </w:rPr>
            </w:pPr>
          </w:p>
          <w:p w:rsidR="00503377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6510</w:t>
            </w:r>
            <w:r w:rsidR="00DB7B1F">
              <w:rPr>
                <w:sz w:val="20"/>
              </w:rPr>
              <w:t xml:space="preserve"> </w:t>
            </w:r>
            <w:r>
              <w:rPr>
                <w:sz w:val="20"/>
              </w:rPr>
              <w:t>6900</w:t>
            </w:r>
          </w:p>
          <w:p w:rsidR="00503377" w:rsidRPr="006E0575" w:rsidRDefault="00503377" w:rsidP="00503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 w:rsidRPr="00503377">
              <w:rPr>
                <w:sz w:val="20"/>
              </w:rPr>
              <w:t>Sachbearbeiter/</w:t>
            </w:r>
            <w:r w:rsidR="00DB7B1F">
              <w:rPr>
                <w:sz w:val="20"/>
              </w:rPr>
              <w:t xml:space="preserve"> </w:t>
            </w:r>
            <w:r w:rsidRPr="00503377">
              <w:rPr>
                <w:sz w:val="20"/>
              </w:rPr>
              <w:t>-in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503377" w:rsidRPr="006E0575" w:rsidRDefault="00503377" w:rsidP="0050337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7" w:rsidRDefault="00503377" w:rsidP="00503377">
            <w:pPr>
              <w:rPr>
                <w:sz w:val="20"/>
              </w:rPr>
            </w:pPr>
          </w:p>
          <w:p w:rsidR="00DB7B1F" w:rsidRPr="006E0575" w:rsidRDefault="00DB7B1F" w:rsidP="00503377">
            <w:pPr>
              <w:rPr>
                <w:sz w:val="20"/>
              </w:rPr>
            </w:pPr>
            <w:r>
              <w:rPr>
                <w:sz w:val="20"/>
              </w:rPr>
              <w:t>175.600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B42F03" w:rsidP="00884D6C">
      <w:r>
        <w:t xml:space="preserve">Schaffung von </w:t>
      </w:r>
      <w:r w:rsidR="00503377">
        <w:t>1,0 unbefristete Stelle</w:t>
      </w:r>
      <w:r>
        <w:t xml:space="preserve"> in EG 12 </w:t>
      </w:r>
      <w:r w:rsidR="00503377">
        <w:t xml:space="preserve">und 1,0 befristete Stelle in EG 12 </w:t>
      </w:r>
      <w:r w:rsidR="00DB7B1F">
        <w:t>für Vergabesachbearbeiter/-</w:t>
      </w:r>
      <w:r>
        <w:t xml:space="preserve">innen im Sachgebiet DLZ.2 „Bauverträge, Vergaben“ und 2,0 unbefristeten Stellen in EG </w:t>
      </w:r>
      <w:r w:rsidR="00503377">
        <w:t>12</w:t>
      </w:r>
      <w:r w:rsidR="00261056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503377" w:rsidP="00884D6C">
      <w:r>
        <w:t xml:space="preserve">DLZ 2: </w:t>
      </w:r>
    </w:p>
    <w:p w:rsidR="00503377" w:rsidRDefault="00503377" w:rsidP="00884D6C">
      <w:r>
        <w:t>Für 1,0 Stelle wurde der Bedarf aufgrund von Arbeitsvermehrung rechnerisch nachgewiesen.</w:t>
      </w:r>
    </w:p>
    <w:p w:rsidR="00503377" w:rsidRDefault="00503377" w:rsidP="00884D6C">
      <w:r>
        <w:t>Für 1,0 Stelle wird der befristet</w:t>
      </w:r>
      <w:r w:rsidR="00DB7B1F">
        <w:t>e</w:t>
      </w:r>
      <w:r>
        <w:t xml:space="preserve"> Bedarf für das Kriterium zwingende gesetzliche Vorschriften nachgewiesen. </w:t>
      </w:r>
    </w:p>
    <w:p w:rsidR="00503377" w:rsidRDefault="00503377" w:rsidP="00884D6C">
      <w:r>
        <w:t>DLZ 3:</w:t>
      </w:r>
    </w:p>
    <w:p w:rsidR="00503377" w:rsidRDefault="00503377" w:rsidP="00884D6C">
      <w:r>
        <w:t>Für 2,0 Stelle</w:t>
      </w:r>
      <w:r w:rsidR="00DB7B1F">
        <w:t>n</w:t>
      </w:r>
      <w:r>
        <w:t xml:space="preserve"> wurde der Bedarf aufgrund von Arbeitsvermehrung und gesetzlichen Änderungen rechnerisch nachgewiesen.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E51C01" w:rsidRDefault="00E51C01" w:rsidP="00E51C01">
      <w:r>
        <w:t>Es handelt sich um bestehende Aufgaben, bei de</w:t>
      </w:r>
      <w:r w:rsidR="00CF14CF">
        <w:t>nen</w:t>
      </w:r>
      <w:r>
        <w:t xml:space="preserve"> durch die starke Arbeitsvermehrung </w:t>
      </w:r>
      <w:r w:rsidR="00CF14CF">
        <w:t>und</w:t>
      </w:r>
      <w:r>
        <w:t xml:space="preserve"> Gesetzesänderungen sowie Anwendungen des von </w:t>
      </w:r>
      <w:r w:rsidRPr="00503377">
        <w:t>§</w:t>
      </w:r>
      <w:r w:rsidR="00DB7B1F">
        <w:t xml:space="preserve"> </w:t>
      </w:r>
      <w:r w:rsidRPr="00503377">
        <w:t>313 BGB und Bauzeitverzögerung</w:t>
      </w:r>
      <w:r>
        <w:t xml:space="preserve"> zusätzlicher Personalbedarf besteht. </w:t>
      </w:r>
    </w:p>
    <w:p w:rsidR="00503377" w:rsidRDefault="00503377" w:rsidP="00503377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04314C" w:rsidRDefault="00E51C01" w:rsidP="00884D6C">
      <w:r>
        <w:t xml:space="preserve">Verzögerung in der Bearbeitung. Zusätzlicher Aufwand und Überstunden im Bestandspersonal. Die Aufgaben wurden bisher nicht oder nur unzureichend wahrgenommen.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0D583B" w:rsidP="00884D6C">
      <w:r>
        <w:t>Hohe Rückstände im Bereich Nachtragsbearbeitung 66/SE</w:t>
      </w:r>
      <w:r w:rsidR="00CA5552">
        <w:t>S</w:t>
      </w:r>
      <w:r>
        <w:t xml:space="preserve"> und 65</w:t>
      </w:r>
      <w:r w:rsidR="004E66C1">
        <w:t xml:space="preserve"> durch</w:t>
      </w:r>
      <w:r>
        <w:t xml:space="preserve"> sowohl </w:t>
      </w:r>
      <w:r w:rsidR="004E66C1">
        <w:t xml:space="preserve">eine über die Jahre gestiegene </w:t>
      </w:r>
      <w:r>
        <w:t xml:space="preserve">Anzahl </w:t>
      </w:r>
      <w:r w:rsidR="004E66C1">
        <w:t xml:space="preserve">der Nachträge </w:t>
      </w:r>
      <w:r>
        <w:t xml:space="preserve">als auch </w:t>
      </w:r>
      <w:r w:rsidR="004E66C1">
        <w:t xml:space="preserve">höhere </w:t>
      </w:r>
      <w:r>
        <w:t xml:space="preserve">Volumina </w:t>
      </w:r>
      <w:r w:rsidR="004E66C1">
        <w:t xml:space="preserve">liegen bereits seit zwei Jahren </w:t>
      </w:r>
      <w:r w:rsidR="00CA5552">
        <w:t xml:space="preserve">insbesondere </w:t>
      </w:r>
      <w:r w:rsidR="004E66C1">
        <w:t xml:space="preserve">mit dem Abschluss zweier großer Tunnelvorhaben vor und </w:t>
      </w:r>
      <w:r w:rsidR="00F07FED">
        <w:t>sind</w:t>
      </w:r>
      <w:r w:rsidR="004E66C1">
        <w:t xml:space="preserve"> neben dem laufenden Geschäft schwierig abzuarbeiten. Da der Baumarkt </w:t>
      </w:r>
      <w:r w:rsidR="00CA5552">
        <w:t>„</w:t>
      </w:r>
      <w:r w:rsidR="004E66C1">
        <w:t>enger</w:t>
      </w:r>
      <w:r w:rsidR="00CA5552">
        <w:t>“</w:t>
      </w:r>
      <w:r w:rsidR="004E66C1">
        <w:t xml:space="preserve"> geworden ist, wird auch der Aufwand</w:t>
      </w:r>
      <w:r w:rsidR="00DB7B1F">
        <w:t>,</w:t>
      </w:r>
      <w:r w:rsidR="004E66C1">
        <w:t xml:space="preserve"> </w:t>
      </w:r>
      <w:r w:rsidR="00745F68">
        <w:t>die stä</w:t>
      </w:r>
      <w:r>
        <w:t>dtische Position durchzusetzen</w:t>
      </w:r>
      <w:r w:rsidR="00DB7B1F">
        <w:t>,</w:t>
      </w:r>
      <w:r>
        <w:t xml:space="preserve"> </w:t>
      </w:r>
      <w:r w:rsidR="004E66C1">
        <w:t xml:space="preserve">größer. </w:t>
      </w:r>
      <w:r>
        <w:t xml:space="preserve">Stoffpreisgleitklauseln, Lieferschwierigkeiten, extreme Forderungen zu Bauzeitverzögerungen </w:t>
      </w:r>
      <w:r w:rsidR="004E66C1">
        <w:t>durch</w:t>
      </w:r>
      <w:r>
        <w:t xml:space="preserve"> bis zu 1 ½ Jahre spätere Ausführungen</w:t>
      </w:r>
      <w:r w:rsidR="004E66C1">
        <w:t xml:space="preserve"> führen</w:t>
      </w:r>
      <w:r>
        <w:t xml:space="preserve"> in dieser Zeit </w:t>
      </w:r>
      <w:r w:rsidR="004E66C1">
        <w:t xml:space="preserve">zu </w:t>
      </w:r>
      <w:r>
        <w:t>Lohn- und Materialpreissteigerungen</w:t>
      </w:r>
      <w:r w:rsidR="004E66C1">
        <w:t>. D</w:t>
      </w:r>
      <w:r w:rsidR="00745F68">
        <w:t xml:space="preserve">amit stehen in den kommenden Jahren </w:t>
      </w:r>
      <w:r w:rsidR="004E66C1">
        <w:t>durchgehend</w:t>
      </w:r>
      <w:r w:rsidR="00745F68">
        <w:t xml:space="preserve"> zusätzliche Nachträge an, die im Regelbaubetrieb nicht anfallen würden.</w:t>
      </w:r>
      <w:r w:rsidR="004E66C1">
        <w:t xml:space="preserve"> Ohne zusätzliches Personal können beide Sachgebiete in den kommenden Jahren den Arbeitsumfang nicht lei</w:t>
      </w:r>
      <w:r w:rsidR="00CA5552">
        <w:t xml:space="preserve">sten. Dies </w:t>
      </w:r>
      <w:r w:rsidR="00E51C01">
        <w:t>würden</w:t>
      </w:r>
      <w:r w:rsidR="004E66C1">
        <w:t xml:space="preserve"> die finanziellen Interessenlagen der Stadt belasten.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>
      <w:bookmarkStart w:id="0" w:name="_GoBack"/>
      <w:bookmarkEnd w:id="0"/>
    </w:p>
    <w:p w:rsidR="00DE362D" w:rsidRDefault="00CF14CF" w:rsidP="00884D6C">
      <w:r>
        <w:t>An 1,0 Stelle E</w:t>
      </w:r>
      <w:r w:rsidR="00721BCD">
        <w:t>G 12 wird ein Vermerk „KW 01/20</w:t>
      </w:r>
      <w:r>
        <w:t>3</w:t>
      </w:r>
      <w:r w:rsidR="00721BCD">
        <w:t>0</w:t>
      </w:r>
      <w:r>
        <w:t>“ angebracht.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DF" w:rsidRDefault="00693CDF">
      <w:r>
        <w:separator/>
      </w:r>
    </w:p>
  </w:endnote>
  <w:endnote w:type="continuationSeparator" w:id="0">
    <w:p w:rsidR="00693CDF" w:rsidRDefault="006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DF" w:rsidRDefault="00693CDF">
      <w:r>
        <w:separator/>
      </w:r>
    </w:p>
  </w:footnote>
  <w:footnote w:type="continuationSeparator" w:id="0">
    <w:p w:rsidR="00693CDF" w:rsidRDefault="0069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21BC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F"/>
    <w:rsid w:val="00026253"/>
    <w:rsid w:val="0004314C"/>
    <w:rsid w:val="00055758"/>
    <w:rsid w:val="00061F0B"/>
    <w:rsid w:val="000A1146"/>
    <w:rsid w:val="000D583B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61056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A51D7"/>
    <w:rsid w:val="004B6796"/>
    <w:rsid w:val="004E66C1"/>
    <w:rsid w:val="00503377"/>
    <w:rsid w:val="00564C10"/>
    <w:rsid w:val="005A0A9D"/>
    <w:rsid w:val="005A56AA"/>
    <w:rsid w:val="005B40BD"/>
    <w:rsid w:val="005E19C6"/>
    <w:rsid w:val="005F5B3D"/>
    <w:rsid w:val="00606F80"/>
    <w:rsid w:val="00622CC7"/>
    <w:rsid w:val="00647328"/>
    <w:rsid w:val="00693CDF"/>
    <w:rsid w:val="006A406B"/>
    <w:rsid w:val="006B6D50"/>
    <w:rsid w:val="006E0575"/>
    <w:rsid w:val="00721BCD"/>
    <w:rsid w:val="0072799A"/>
    <w:rsid w:val="00745F68"/>
    <w:rsid w:val="00754659"/>
    <w:rsid w:val="007E3B79"/>
    <w:rsid w:val="008066EE"/>
    <w:rsid w:val="00817BB6"/>
    <w:rsid w:val="00825CF7"/>
    <w:rsid w:val="00884D6C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93D13"/>
    <w:rsid w:val="00AB389D"/>
    <w:rsid w:val="00AE7B02"/>
    <w:rsid w:val="00AF0DEA"/>
    <w:rsid w:val="00AF25E0"/>
    <w:rsid w:val="00B04290"/>
    <w:rsid w:val="00B232C6"/>
    <w:rsid w:val="00B42F03"/>
    <w:rsid w:val="00B80DEF"/>
    <w:rsid w:val="00B86BB5"/>
    <w:rsid w:val="00B91903"/>
    <w:rsid w:val="00BC4669"/>
    <w:rsid w:val="00C16EF1"/>
    <w:rsid w:val="00C448D3"/>
    <w:rsid w:val="00CA5552"/>
    <w:rsid w:val="00CF14CF"/>
    <w:rsid w:val="00CF62E5"/>
    <w:rsid w:val="00D66D3A"/>
    <w:rsid w:val="00D743D4"/>
    <w:rsid w:val="00DB3D6C"/>
    <w:rsid w:val="00DB7B1F"/>
    <w:rsid w:val="00DE362D"/>
    <w:rsid w:val="00E014B6"/>
    <w:rsid w:val="00E1162F"/>
    <w:rsid w:val="00E11D5F"/>
    <w:rsid w:val="00E20E1F"/>
    <w:rsid w:val="00E42F96"/>
    <w:rsid w:val="00E46FB9"/>
    <w:rsid w:val="00E51C01"/>
    <w:rsid w:val="00E7118F"/>
    <w:rsid w:val="00F07FED"/>
    <w:rsid w:val="00F27657"/>
    <w:rsid w:val="00F342DC"/>
    <w:rsid w:val="00F56F93"/>
    <w:rsid w:val="00F63041"/>
    <w:rsid w:val="00F76452"/>
    <w:rsid w:val="00FD6B46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F5AF4"/>
  <w15:docId w15:val="{912025FD-30EB-488D-A5A3-68A7645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610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Pleines, Ilona</dc:creator>
  <cp:lastModifiedBy>Baumann, Gerhard</cp:lastModifiedBy>
  <cp:revision>10</cp:revision>
  <cp:lastPrinted>2023-10-19T06:01:00Z</cp:lastPrinted>
  <dcterms:created xsi:type="dcterms:W3CDTF">2022-12-29T09:15:00Z</dcterms:created>
  <dcterms:modified xsi:type="dcterms:W3CDTF">2023-11-23T13:48:00Z</dcterms:modified>
</cp:coreProperties>
</file>